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8EDC34">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eastAsia="宋体"/>
          <w:color w:val="auto"/>
          <w:lang w:eastAsia="zh-CN"/>
        </w:rPr>
      </w:pPr>
      <w:r>
        <w:rPr>
          <w:rFonts w:hint="eastAsia" w:eastAsia="宋体"/>
          <w:color w:val="auto"/>
          <w:lang w:eastAsia="zh-CN"/>
        </w:rPr>
        <w:drawing>
          <wp:inline distT="0" distB="0" distL="114300" distR="114300">
            <wp:extent cx="5721985" cy="8136255"/>
            <wp:effectExtent l="0" t="0" r="12065" b="17145"/>
            <wp:docPr id="1" name="图片 1" descr="af124f81590707ffd6f67b4212877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f124f81590707ffd6f67b4212877fb"/>
                    <pic:cNvPicPr>
                      <a:picLocks noChangeAspect="1"/>
                    </pic:cNvPicPr>
                  </pic:nvPicPr>
                  <pic:blipFill>
                    <a:blip r:embed="rId6"/>
                    <a:stretch>
                      <a:fillRect/>
                    </a:stretch>
                  </pic:blipFill>
                  <pic:spPr>
                    <a:xfrm>
                      <a:off x="0" y="0"/>
                      <a:ext cx="5721985" cy="8136255"/>
                    </a:xfrm>
                    <a:prstGeom prst="rect">
                      <a:avLst/>
                    </a:prstGeom>
                  </pic:spPr>
                </pic:pic>
              </a:graphicData>
            </a:graphic>
          </wp:inline>
        </w:drawing>
      </w:r>
      <w:bookmarkStart w:id="7" w:name="_GoBack"/>
      <w:bookmarkEnd w:id="7"/>
    </w:p>
    <w:p w14:paraId="2EF43260">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eastAsia="宋体"/>
          <w:color w:val="auto"/>
          <w:lang w:eastAsia="zh-CN"/>
        </w:rPr>
        <w:sectPr>
          <w:footerReference r:id="rId3" w:type="default"/>
          <w:pgSz w:w="11906" w:h="16838"/>
          <w:pgMar w:top="1800" w:right="1440" w:bottom="1800" w:left="1440" w:header="851" w:footer="992" w:gutter="0"/>
          <w:pgBorders>
            <w:top w:val="none" w:sz="0" w:space="0"/>
            <w:left w:val="none" w:sz="0" w:space="0"/>
            <w:bottom w:val="none" w:sz="0" w:space="0"/>
            <w:right w:val="none" w:sz="0" w:space="0"/>
          </w:pgBorders>
          <w:cols w:space="720" w:num="1"/>
          <w:docGrid w:linePitch="312" w:charSpace="0"/>
        </w:sectPr>
      </w:pPr>
      <w:r>
        <w:rPr>
          <w:rFonts w:hint="eastAsia" w:eastAsia="宋体"/>
          <w:color w:val="auto"/>
          <w:lang w:eastAsia="zh-CN"/>
        </w:rPr>
        <w:drawing>
          <wp:inline distT="0" distB="0" distL="114300" distR="114300">
            <wp:extent cx="5499735" cy="7900035"/>
            <wp:effectExtent l="0" t="0" r="5715" b="5715"/>
            <wp:docPr id="29" name="图片 2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
                    <pic:cNvPicPr>
                      <a:picLocks noChangeAspect="1"/>
                    </pic:cNvPicPr>
                  </pic:nvPicPr>
                  <pic:blipFill>
                    <a:blip r:embed="rId7"/>
                    <a:stretch>
                      <a:fillRect/>
                    </a:stretch>
                  </pic:blipFill>
                  <pic:spPr>
                    <a:xfrm>
                      <a:off x="0" y="0"/>
                      <a:ext cx="5499735" cy="7900035"/>
                    </a:xfrm>
                    <a:prstGeom prst="rect">
                      <a:avLst/>
                    </a:prstGeom>
                  </pic:spPr>
                </pic:pic>
              </a:graphicData>
            </a:graphic>
          </wp:inline>
        </w:drawing>
      </w:r>
    </w:p>
    <w:p w14:paraId="22AE9BA9">
      <w:pPr>
        <w:ind w:firstLine="420"/>
        <w:jc w:val="center"/>
        <w:rPr>
          <w:rFonts w:hint="eastAsia" w:eastAsia="宋体"/>
          <w:color w:val="auto"/>
          <w:lang w:eastAsia="zh-CN"/>
        </w:rPr>
      </w:pPr>
    </w:p>
    <w:p w14:paraId="2E5F2E08">
      <w:pPr>
        <w:pStyle w:val="3"/>
        <w:bidi w:val="0"/>
        <w:rPr>
          <w:rFonts w:hint="default"/>
          <w:color w:val="auto"/>
        </w:rPr>
      </w:pPr>
      <w:r>
        <w:rPr>
          <w:color w:val="auto"/>
        </w:rPr>
        <w:t>一、建设项目基本情况</w:t>
      </w:r>
    </w:p>
    <w:tbl>
      <w:tblPr>
        <w:tblStyle w:val="5"/>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98"/>
        <w:gridCol w:w="1076"/>
        <w:gridCol w:w="2336"/>
        <w:gridCol w:w="2262"/>
        <w:gridCol w:w="2699"/>
      </w:tblGrid>
      <w:tr w14:paraId="3EA9BB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74" w:type="dxa"/>
            <w:gridSpan w:val="2"/>
            <w:noWrap w:val="0"/>
            <w:tcMar>
              <w:top w:w="16" w:type="dxa"/>
              <w:left w:w="16" w:type="dxa"/>
              <w:right w:w="16" w:type="dxa"/>
            </w:tcMar>
            <w:vAlign w:val="center"/>
          </w:tcPr>
          <w:p w14:paraId="65BB2A7E">
            <w:pPr>
              <w:adjustRightInd w:val="0"/>
              <w:snapToGrid w:val="0"/>
              <w:jc w:val="center"/>
              <w:rPr>
                <w:rFonts w:ascii="宋体" w:hAnsi="宋体" w:cs="宋体"/>
                <w:color w:val="auto"/>
                <w:szCs w:val="21"/>
              </w:rPr>
            </w:pPr>
            <w:r>
              <w:rPr>
                <w:rFonts w:hint="eastAsia" w:ascii="宋体" w:hAnsi="宋体" w:cs="宋体"/>
                <w:color w:val="auto"/>
                <w:szCs w:val="21"/>
              </w:rPr>
              <w:t>建设项目名称</w:t>
            </w:r>
          </w:p>
        </w:tc>
        <w:tc>
          <w:tcPr>
            <w:tcW w:w="7297" w:type="dxa"/>
            <w:gridSpan w:val="3"/>
            <w:noWrap w:val="0"/>
            <w:vAlign w:val="center"/>
          </w:tcPr>
          <w:p w14:paraId="13C78036">
            <w:pPr>
              <w:adjustRightInd w:val="0"/>
              <w:snapToGrid w:val="0"/>
              <w:jc w:val="center"/>
              <w:rPr>
                <w:rFonts w:hint="eastAsia" w:ascii="宋体" w:hAnsi="宋体" w:eastAsia="宋体" w:cs="宋体"/>
                <w:color w:val="auto"/>
                <w:szCs w:val="21"/>
                <w:lang w:eastAsia="zh-CN"/>
              </w:rPr>
            </w:pPr>
            <w:r>
              <w:rPr>
                <w:rFonts w:hint="eastAsia" w:ascii="宋体" w:hAnsi="宋体" w:cs="宋体"/>
                <w:color w:val="auto"/>
                <w:szCs w:val="21"/>
                <w:lang w:eastAsia="zh-CN"/>
              </w:rPr>
              <w:t>汕头市金平区粤盛印务有限公司印刷生产扩建项目</w:t>
            </w:r>
          </w:p>
        </w:tc>
      </w:tr>
      <w:tr w14:paraId="626F86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74" w:type="dxa"/>
            <w:gridSpan w:val="2"/>
            <w:noWrap w:val="0"/>
            <w:tcMar>
              <w:top w:w="16" w:type="dxa"/>
              <w:left w:w="16" w:type="dxa"/>
              <w:right w:w="16" w:type="dxa"/>
            </w:tcMar>
            <w:vAlign w:val="center"/>
          </w:tcPr>
          <w:p w14:paraId="6280323D">
            <w:pPr>
              <w:adjustRightInd w:val="0"/>
              <w:snapToGrid w:val="0"/>
              <w:jc w:val="center"/>
              <w:rPr>
                <w:rFonts w:ascii="宋体" w:hAnsi="宋体" w:cs="宋体"/>
                <w:color w:val="auto"/>
                <w:szCs w:val="21"/>
              </w:rPr>
            </w:pPr>
            <w:r>
              <w:rPr>
                <w:rFonts w:hint="eastAsia" w:ascii="宋体" w:hAnsi="宋体" w:cs="宋体"/>
                <w:color w:val="auto"/>
                <w:szCs w:val="21"/>
              </w:rPr>
              <w:t>项目代码</w:t>
            </w:r>
          </w:p>
        </w:tc>
        <w:tc>
          <w:tcPr>
            <w:tcW w:w="7297" w:type="dxa"/>
            <w:gridSpan w:val="3"/>
            <w:noWrap w:val="0"/>
            <w:vAlign w:val="center"/>
          </w:tcPr>
          <w:p w14:paraId="106A9735">
            <w:pPr>
              <w:adjustRightInd w:val="0"/>
              <w:snapToGrid w:val="0"/>
              <w:jc w:val="center"/>
              <w:rPr>
                <w:rFonts w:ascii="宋体" w:hAnsi="宋体" w:cs="宋体"/>
                <w:color w:val="auto"/>
                <w:szCs w:val="21"/>
              </w:rPr>
            </w:pPr>
            <w:r>
              <w:rPr>
                <w:rFonts w:hint="eastAsia" w:ascii="宋体" w:hAnsi="宋体" w:cs="宋体"/>
                <w:color w:val="auto"/>
                <w:szCs w:val="21"/>
              </w:rPr>
              <w:t>无</w:t>
            </w:r>
          </w:p>
        </w:tc>
      </w:tr>
      <w:tr w14:paraId="30274A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74" w:type="dxa"/>
            <w:gridSpan w:val="2"/>
            <w:noWrap w:val="0"/>
            <w:tcMar>
              <w:top w:w="16" w:type="dxa"/>
              <w:left w:w="16" w:type="dxa"/>
              <w:right w:w="16" w:type="dxa"/>
            </w:tcMar>
            <w:vAlign w:val="center"/>
          </w:tcPr>
          <w:p w14:paraId="1B97DEA9">
            <w:pPr>
              <w:adjustRightInd w:val="0"/>
              <w:snapToGrid w:val="0"/>
              <w:jc w:val="center"/>
              <w:rPr>
                <w:rFonts w:ascii="宋体" w:hAnsi="宋体" w:cs="宋体"/>
                <w:color w:val="auto"/>
                <w:szCs w:val="21"/>
              </w:rPr>
            </w:pPr>
            <w:r>
              <w:rPr>
                <w:rFonts w:hint="eastAsia" w:ascii="宋体" w:hAnsi="宋体" w:cs="宋体"/>
                <w:color w:val="auto"/>
                <w:szCs w:val="21"/>
              </w:rPr>
              <w:t>建设单位联系人</w:t>
            </w:r>
          </w:p>
        </w:tc>
        <w:tc>
          <w:tcPr>
            <w:tcW w:w="2336" w:type="dxa"/>
            <w:noWrap w:val="0"/>
            <w:vAlign w:val="center"/>
          </w:tcPr>
          <w:p w14:paraId="09C685AB">
            <w:pPr>
              <w:jc w:val="center"/>
              <w:rPr>
                <w:color w:val="auto"/>
              </w:rPr>
            </w:pPr>
            <w:r>
              <w:rPr>
                <w:rFonts w:hint="eastAsia" w:hAnsi="宋体" w:cs="宋体"/>
                <w:b w:val="0"/>
                <w:bCs/>
                <w:color w:val="auto"/>
                <w:kern w:val="2"/>
                <w:szCs w:val="24"/>
                <w:highlight w:val="none"/>
                <w:lang w:val="en-US" w:eastAsia="zh-CN"/>
              </w:rPr>
              <w:t>许彦昭</w:t>
            </w:r>
          </w:p>
        </w:tc>
        <w:tc>
          <w:tcPr>
            <w:tcW w:w="2262" w:type="dxa"/>
            <w:noWrap w:val="0"/>
            <w:vAlign w:val="center"/>
          </w:tcPr>
          <w:p w14:paraId="030ACDC6">
            <w:pPr>
              <w:pStyle w:val="8"/>
              <w:bidi w:val="0"/>
              <w:rPr>
                <w:color w:val="auto"/>
              </w:rPr>
            </w:pPr>
            <w:r>
              <w:rPr>
                <w:rFonts w:hint="eastAsia"/>
                <w:color w:val="auto"/>
              </w:rPr>
              <w:t>联系方式</w:t>
            </w:r>
          </w:p>
        </w:tc>
        <w:tc>
          <w:tcPr>
            <w:tcW w:w="2699" w:type="dxa"/>
            <w:noWrap w:val="0"/>
            <w:vAlign w:val="center"/>
          </w:tcPr>
          <w:p w14:paraId="19D2621A">
            <w:pPr>
              <w:jc w:val="center"/>
              <w:rPr>
                <w:color w:val="auto"/>
              </w:rPr>
            </w:pPr>
            <w:r>
              <w:rPr>
                <w:rFonts w:hint="eastAsia" w:hAnsi="宋体" w:cs="宋体"/>
                <w:b w:val="0"/>
                <w:bCs/>
                <w:color w:val="auto"/>
                <w:kern w:val="2"/>
                <w:szCs w:val="24"/>
                <w:highlight w:val="none"/>
                <w:lang w:val="en-US" w:eastAsia="zh-CN"/>
              </w:rPr>
              <w:t>*</w:t>
            </w:r>
          </w:p>
        </w:tc>
      </w:tr>
      <w:tr w14:paraId="6CAEF4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74" w:type="dxa"/>
            <w:gridSpan w:val="2"/>
            <w:noWrap w:val="0"/>
            <w:tcMar>
              <w:top w:w="16" w:type="dxa"/>
              <w:left w:w="16" w:type="dxa"/>
              <w:right w:w="16" w:type="dxa"/>
            </w:tcMar>
            <w:vAlign w:val="center"/>
          </w:tcPr>
          <w:p w14:paraId="4440B001">
            <w:pPr>
              <w:adjustRightInd w:val="0"/>
              <w:snapToGrid w:val="0"/>
              <w:jc w:val="center"/>
              <w:rPr>
                <w:rFonts w:ascii="宋体" w:hAnsi="宋体" w:cs="宋体"/>
                <w:color w:val="auto"/>
                <w:szCs w:val="21"/>
              </w:rPr>
            </w:pPr>
            <w:r>
              <w:rPr>
                <w:rFonts w:hint="eastAsia" w:ascii="宋体" w:hAnsi="宋体" w:cs="宋体"/>
                <w:color w:val="auto"/>
                <w:szCs w:val="21"/>
              </w:rPr>
              <w:t>建设地点</w:t>
            </w:r>
          </w:p>
        </w:tc>
        <w:tc>
          <w:tcPr>
            <w:tcW w:w="7297" w:type="dxa"/>
            <w:gridSpan w:val="3"/>
            <w:noWrap w:val="0"/>
            <w:vAlign w:val="center"/>
          </w:tcPr>
          <w:p w14:paraId="44206EE1">
            <w:pPr>
              <w:jc w:val="center"/>
              <w:rPr>
                <w:rFonts w:hint="eastAsia" w:eastAsia="宋体"/>
                <w:color w:val="auto"/>
                <w:lang w:eastAsia="zh-CN"/>
              </w:rPr>
            </w:pPr>
            <w:r>
              <w:rPr>
                <w:rFonts w:hint="eastAsia"/>
                <w:color w:val="auto"/>
                <w:lang w:eastAsia="zh-CN"/>
              </w:rPr>
              <w:t>汕头市月浦街道沟南工业大路中段</w:t>
            </w:r>
          </w:p>
        </w:tc>
      </w:tr>
      <w:tr w14:paraId="3E474C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74" w:type="dxa"/>
            <w:gridSpan w:val="2"/>
            <w:noWrap w:val="0"/>
            <w:tcMar>
              <w:top w:w="16" w:type="dxa"/>
              <w:left w:w="16" w:type="dxa"/>
              <w:right w:w="16" w:type="dxa"/>
            </w:tcMar>
            <w:vAlign w:val="center"/>
          </w:tcPr>
          <w:p w14:paraId="4F47A680">
            <w:pPr>
              <w:adjustRightInd w:val="0"/>
              <w:snapToGrid w:val="0"/>
              <w:jc w:val="center"/>
              <w:rPr>
                <w:rFonts w:ascii="宋体" w:hAnsi="宋体" w:cs="宋体"/>
                <w:color w:val="auto"/>
                <w:szCs w:val="21"/>
              </w:rPr>
            </w:pPr>
            <w:r>
              <w:rPr>
                <w:rFonts w:hint="eastAsia" w:ascii="宋体" w:hAnsi="宋体" w:cs="宋体"/>
                <w:color w:val="auto"/>
                <w:szCs w:val="21"/>
              </w:rPr>
              <w:t>地理坐标</w:t>
            </w:r>
          </w:p>
        </w:tc>
        <w:tc>
          <w:tcPr>
            <w:tcW w:w="7297" w:type="dxa"/>
            <w:gridSpan w:val="3"/>
            <w:noWrap w:val="0"/>
            <w:vAlign w:val="center"/>
          </w:tcPr>
          <w:p w14:paraId="73708262">
            <w:pPr>
              <w:jc w:val="center"/>
              <w:rPr>
                <w:rFonts w:ascii="宋体" w:hAnsi="宋体" w:cs="宋体"/>
                <w:color w:val="auto"/>
                <w:szCs w:val="21"/>
              </w:rPr>
            </w:pPr>
            <w:r>
              <w:rPr>
                <w:rFonts w:hint="eastAsia"/>
                <w:color w:val="auto"/>
                <w:kern w:val="0"/>
                <w:szCs w:val="21"/>
                <w:lang w:val="en-US" w:eastAsia="zh-CN"/>
              </w:rPr>
              <w:t>N</w:t>
            </w:r>
            <w:r>
              <w:rPr>
                <w:rFonts w:hint="eastAsia"/>
                <w:color w:val="auto"/>
                <w:kern w:val="0"/>
                <w:szCs w:val="21"/>
              </w:rPr>
              <w:t>23度26分</w:t>
            </w:r>
            <w:r>
              <w:rPr>
                <w:rFonts w:hint="eastAsia"/>
                <w:color w:val="auto"/>
                <w:kern w:val="0"/>
                <w:szCs w:val="21"/>
                <w:lang w:val="en-US" w:eastAsia="zh-CN"/>
              </w:rPr>
              <w:t>05.151</w:t>
            </w:r>
            <w:r>
              <w:rPr>
                <w:rFonts w:hint="eastAsia"/>
                <w:color w:val="auto"/>
                <w:kern w:val="0"/>
                <w:szCs w:val="21"/>
              </w:rPr>
              <w:t>秒，</w:t>
            </w:r>
            <w:r>
              <w:rPr>
                <w:rFonts w:hint="eastAsia"/>
                <w:color w:val="auto"/>
                <w:kern w:val="0"/>
                <w:szCs w:val="21"/>
                <w:lang w:val="en-US" w:eastAsia="zh-CN"/>
              </w:rPr>
              <w:t>E</w:t>
            </w:r>
            <w:r>
              <w:rPr>
                <w:rFonts w:hint="eastAsia"/>
                <w:color w:val="auto"/>
                <w:kern w:val="0"/>
                <w:szCs w:val="21"/>
              </w:rPr>
              <w:t>116度40分</w:t>
            </w:r>
            <w:r>
              <w:rPr>
                <w:rFonts w:hint="eastAsia"/>
                <w:color w:val="auto"/>
                <w:kern w:val="0"/>
                <w:szCs w:val="21"/>
                <w:lang w:val="en-US" w:eastAsia="zh-CN"/>
              </w:rPr>
              <w:t>17</w:t>
            </w:r>
            <w:r>
              <w:rPr>
                <w:rFonts w:hint="eastAsia"/>
                <w:color w:val="auto"/>
                <w:kern w:val="0"/>
                <w:szCs w:val="21"/>
              </w:rPr>
              <w:t>.751秒</w:t>
            </w:r>
          </w:p>
        </w:tc>
      </w:tr>
      <w:tr w14:paraId="25A815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74" w:type="dxa"/>
            <w:gridSpan w:val="2"/>
            <w:noWrap w:val="0"/>
            <w:tcMar>
              <w:top w:w="16" w:type="dxa"/>
              <w:left w:w="16" w:type="dxa"/>
              <w:right w:w="16" w:type="dxa"/>
            </w:tcMar>
            <w:vAlign w:val="center"/>
          </w:tcPr>
          <w:p w14:paraId="06524164">
            <w:pPr>
              <w:adjustRightInd w:val="0"/>
              <w:snapToGrid w:val="0"/>
              <w:jc w:val="center"/>
              <w:rPr>
                <w:rFonts w:ascii="宋体" w:hAnsi="宋体" w:cs="宋体"/>
                <w:color w:val="auto"/>
                <w:szCs w:val="21"/>
              </w:rPr>
            </w:pPr>
            <w:r>
              <w:rPr>
                <w:rFonts w:hint="eastAsia" w:ascii="宋体" w:hAnsi="宋体" w:cs="宋体"/>
                <w:color w:val="auto"/>
                <w:szCs w:val="21"/>
              </w:rPr>
              <w:t>国民经济</w:t>
            </w:r>
          </w:p>
          <w:p w14:paraId="0B92EDEF">
            <w:pPr>
              <w:adjustRightInd w:val="0"/>
              <w:snapToGrid w:val="0"/>
              <w:jc w:val="center"/>
              <w:rPr>
                <w:rFonts w:ascii="宋体" w:hAnsi="宋体" w:cs="宋体"/>
                <w:color w:val="auto"/>
                <w:szCs w:val="21"/>
              </w:rPr>
            </w:pPr>
            <w:r>
              <w:rPr>
                <w:rFonts w:hint="eastAsia" w:ascii="宋体" w:hAnsi="宋体" w:cs="宋体"/>
                <w:color w:val="auto"/>
                <w:szCs w:val="21"/>
              </w:rPr>
              <w:t>行业类别</w:t>
            </w:r>
          </w:p>
        </w:tc>
        <w:tc>
          <w:tcPr>
            <w:tcW w:w="2336" w:type="dxa"/>
            <w:noWrap w:val="0"/>
            <w:vAlign w:val="center"/>
          </w:tcPr>
          <w:p w14:paraId="1DA82985">
            <w:pPr>
              <w:adjustRightInd w:val="0"/>
              <w:snapToGrid w:val="0"/>
              <w:jc w:val="center"/>
              <w:rPr>
                <w:rFonts w:hint="default" w:ascii="宋体" w:hAnsi="宋体" w:eastAsia="宋体" w:cs="宋体"/>
                <w:color w:val="auto"/>
                <w:szCs w:val="21"/>
                <w:lang w:val="en-US" w:eastAsia="zh-CN"/>
              </w:rPr>
            </w:pPr>
            <w:r>
              <w:rPr>
                <w:rFonts w:hint="eastAsia"/>
                <w:color w:val="auto"/>
              </w:rPr>
              <w:t>C2319</w:t>
            </w:r>
            <w:r>
              <w:rPr>
                <w:color w:val="auto"/>
              </w:rPr>
              <w:t>包装装潢及其他印刷</w:t>
            </w:r>
          </w:p>
        </w:tc>
        <w:tc>
          <w:tcPr>
            <w:tcW w:w="2262" w:type="dxa"/>
            <w:noWrap w:val="0"/>
            <w:vAlign w:val="center"/>
          </w:tcPr>
          <w:p w14:paraId="1265DDC4">
            <w:pPr>
              <w:adjustRightInd w:val="0"/>
              <w:snapToGrid w:val="0"/>
              <w:jc w:val="center"/>
              <w:rPr>
                <w:rFonts w:ascii="宋体" w:hAnsi="宋体" w:cs="宋体"/>
                <w:color w:val="auto"/>
                <w:szCs w:val="21"/>
              </w:rPr>
            </w:pPr>
            <w:bookmarkStart w:id="0" w:name="_Hlk49843745"/>
            <w:r>
              <w:rPr>
                <w:rFonts w:hint="eastAsia" w:ascii="宋体" w:hAnsi="宋体" w:cs="宋体"/>
                <w:color w:val="auto"/>
                <w:szCs w:val="21"/>
              </w:rPr>
              <w:t>建设项目</w:t>
            </w:r>
          </w:p>
          <w:p w14:paraId="16125051">
            <w:pPr>
              <w:adjustRightInd w:val="0"/>
              <w:snapToGrid w:val="0"/>
              <w:jc w:val="center"/>
              <w:rPr>
                <w:rFonts w:ascii="宋体" w:hAnsi="宋体" w:cs="宋体"/>
                <w:color w:val="auto"/>
                <w:szCs w:val="21"/>
              </w:rPr>
            </w:pPr>
            <w:r>
              <w:rPr>
                <w:rFonts w:hint="eastAsia" w:ascii="宋体" w:hAnsi="宋体" w:cs="宋体"/>
                <w:color w:val="auto"/>
                <w:szCs w:val="21"/>
              </w:rPr>
              <w:t>行业类别</w:t>
            </w:r>
            <w:bookmarkEnd w:id="0"/>
          </w:p>
        </w:tc>
        <w:tc>
          <w:tcPr>
            <w:tcW w:w="2699" w:type="dxa"/>
            <w:noWrap w:val="0"/>
            <w:vAlign w:val="center"/>
          </w:tcPr>
          <w:p w14:paraId="1ADE7F1F">
            <w:pPr>
              <w:keepNext w:val="0"/>
              <w:keepLines w:val="0"/>
              <w:pageBreakBefore w:val="0"/>
              <w:bidi w:val="0"/>
              <w:adjustRightInd w:val="0"/>
              <w:snapToGrid w:val="0"/>
              <w:rPr>
                <w:color w:val="auto"/>
                <w:szCs w:val="21"/>
                <w:highlight w:val="none"/>
              </w:rPr>
            </w:pPr>
            <w:r>
              <w:rPr>
                <w:rFonts w:hint="eastAsia"/>
                <w:color w:val="auto"/>
                <w:szCs w:val="21"/>
                <w:highlight w:val="none"/>
                <w:lang w:val="en-US" w:eastAsia="zh-CN"/>
              </w:rPr>
              <w:t>二十</w:t>
            </w:r>
            <w:r>
              <w:rPr>
                <w:color w:val="auto"/>
                <w:szCs w:val="21"/>
                <w:highlight w:val="none"/>
              </w:rPr>
              <w:t xml:space="preserve"> 印刷</w:t>
            </w:r>
            <w:r>
              <w:rPr>
                <w:rFonts w:hint="eastAsia"/>
                <w:color w:val="auto"/>
                <w:szCs w:val="21"/>
                <w:highlight w:val="none"/>
                <w:lang w:val="en-US" w:eastAsia="zh-CN"/>
              </w:rPr>
              <w:t xml:space="preserve">和记录媒介复制业 </w:t>
            </w:r>
            <w:r>
              <w:rPr>
                <w:color w:val="auto"/>
                <w:szCs w:val="21"/>
                <w:highlight w:val="none"/>
              </w:rPr>
              <w:t>231 其他（激光印刷除外；年用低VOCs含量油墨10吨以下的印刷除外）</w:t>
            </w:r>
          </w:p>
          <w:p w14:paraId="7367F4CF">
            <w:pPr>
              <w:adjustRightInd w:val="0"/>
              <w:snapToGrid w:val="0"/>
              <w:rPr>
                <w:rFonts w:ascii="宋体" w:hAnsi="宋体" w:cs="宋体"/>
                <w:color w:val="auto"/>
                <w:szCs w:val="21"/>
              </w:rPr>
            </w:pPr>
            <w:r>
              <w:rPr>
                <w:rFonts w:hint="eastAsia"/>
                <w:color w:val="auto"/>
                <w:szCs w:val="21"/>
                <w:highlight w:val="none"/>
                <w:lang w:val="en-US" w:eastAsia="zh-CN"/>
              </w:rPr>
              <w:t>二十六 橡胶和塑料制品业 292 其他（年用非溶剂型低VOCs含量涂料10吨以下的除外）</w:t>
            </w:r>
          </w:p>
        </w:tc>
      </w:tr>
      <w:tr w14:paraId="08DFE6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74" w:type="dxa"/>
            <w:gridSpan w:val="2"/>
            <w:noWrap w:val="0"/>
            <w:tcMar>
              <w:top w:w="16" w:type="dxa"/>
              <w:left w:w="16" w:type="dxa"/>
              <w:right w:w="16" w:type="dxa"/>
            </w:tcMar>
            <w:vAlign w:val="center"/>
          </w:tcPr>
          <w:p w14:paraId="5E99A3A3">
            <w:pPr>
              <w:adjustRightInd w:val="0"/>
              <w:snapToGrid w:val="0"/>
              <w:jc w:val="center"/>
              <w:rPr>
                <w:rFonts w:ascii="宋体" w:hAnsi="宋体" w:cs="宋体"/>
                <w:color w:val="auto"/>
                <w:szCs w:val="21"/>
              </w:rPr>
            </w:pPr>
            <w:r>
              <w:rPr>
                <w:rFonts w:hint="eastAsia" w:ascii="宋体" w:hAnsi="宋体" w:cs="宋体"/>
                <w:color w:val="auto"/>
                <w:szCs w:val="21"/>
              </w:rPr>
              <w:t>建设性质</w:t>
            </w:r>
          </w:p>
        </w:tc>
        <w:tc>
          <w:tcPr>
            <w:tcW w:w="2336" w:type="dxa"/>
            <w:noWrap w:val="0"/>
            <w:vAlign w:val="center"/>
          </w:tcPr>
          <w:p w14:paraId="5069F77C">
            <w:pPr>
              <w:jc w:val="left"/>
              <w:rPr>
                <w:rFonts w:ascii="宋体" w:hAnsi="宋体" w:cs="宋体"/>
                <w:color w:val="auto"/>
                <w:szCs w:val="21"/>
              </w:rPr>
            </w:pPr>
            <w:r>
              <w:rPr>
                <w:rFonts w:hint="eastAsia" w:ascii="宋体" w:hAnsi="宋体" w:cs="宋体"/>
                <w:color w:val="auto"/>
                <w:szCs w:val="21"/>
              </w:rPr>
              <w:t>□新建（迁建）</w:t>
            </w:r>
          </w:p>
          <w:p w14:paraId="542DC4C6">
            <w:pPr>
              <w:jc w:val="left"/>
              <w:rPr>
                <w:rFonts w:ascii="宋体" w:hAnsi="宋体" w:cs="宋体"/>
                <w:color w:val="auto"/>
                <w:szCs w:val="21"/>
              </w:rPr>
            </w:pPr>
            <w:r>
              <w:rPr>
                <w:rFonts w:hint="eastAsia" w:ascii="宋体" w:hAnsi="宋体" w:cs="宋体"/>
                <w:color w:val="auto"/>
                <w:szCs w:val="21"/>
              </w:rPr>
              <w:sym w:font="Wingdings 2" w:char="00A3"/>
            </w:r>
            <w:r>
              <w:rPr>
                <w:rFonts w:hint="eastAsia" w:ascii="宋体" w:hAnsi="宋体" w:cs="宋体"/>
                <w:color w:val="auto"/>
                <w:szCs w:val="21"/>
              </w:rPr>
              <w:t>改建</w:t>
            </w:r>
          </w:p>
          <w:p w14:paraId="6BDF1D6B">
            <w:pPr>
              <w:jc w:val="left"/>
              <w:rPr>
                <w:rFonts w:ascii="宋体" w:hAnsi="宋体" w:cs="宋体"/>
                <w:color w:val="auto"/>
                <w:szCs w:val="21"/>
              </w:rPr>
            </w:pPr>
            <w:r>
              <w:rPr>
                <w:rFonts w:hint="eastAsia" w:ascii="宋体" w:hAnsi="宋体" w:cs="宋体"/>
                <w:color w:val="auto"/>
                <w:szCs w:val="21"/>
              </w:rPr>
              <w:sym w:font="Wingdings 2" w:char="0052"/>
            </w:r>
            <w:r>
              <w:rPr>
                <w:rFonts w:hint="eastAsia" w:ascii="宋体" w:hAnsi="宋体" w:cs="宋体"/>
                <w:color w:val="auto"/>
                <w:szCs w:val="21"/>
              </w:rPr>
              <w:t>扩建</w:t>
            </w:r>
          </w:p>
          <w:p w14:paraId="4D49F4DF">
            <w:pPr>
              <w:jc w:val="left"/>
              <w:rPr>
                <w:rFonts w:ascii="宋体" w:hAnsi="宋体" w:cs="宋体"/>
                <w:color w:val="auto"/>
                <w:szCs w:val="21"/>
              </w:rPr>
            </w:pPr>
            <w:r>
              <w:rPr>
                <w:rFonts w:hint="eastAsia" w:ascii="宋体" w:hAnsi="宋体" w:cs="宋体"/>
                <w:color w:val="auto"/>
                <w:szCs w:val="21"/>
              </w:rPr>
              <w:t>□技术改造</w:t>
            </w:r>
          </w:p>
        </w:tc>
        <w:tc>
          <w:tcPr>
            <w:tcW w:w="2262" w:type="dxa"/>
            <w:noWrap w:val="0"/>
            <w:vAlign w:val="center"/>
          </w:tcPr>
          <w:p w14:paraId="636B3645">
            <w:pPr>
              <w:adjustRightInd w:val="0"/>
              <w:snapToGrid w:val="0"/>
              <w:jc w:val="center"/>
              <w:rPr>
                <w:rFonts w:ascii="宋体" w:hAnsi="宋体" w:cs="宋体"/>
                <w:color w:val="auto"/>
                <w:szCs w:val="21"/>
              </w:rPr>
            </w:pPr>
            <w:r>
              <w:rPr>
                <w:rFonts w:hint="eastAsia" w:ascii="宋体" w:hAnsi="宋体" w:cs="宋体"/>
                <w:color w:val="auto"/>
                <w:szCs w:val="21"/>
              </w:rPr>
              <w:t>建设项目</w:t>
            </w:r>
          </w:p>
          <w:p w14:paraId="376D6585">
            <w:pPr>
              <w:adjustRightInd w:val="0"/>
              <w:snapToGrid w:val="0"/>
              <w:jc w:val="center"/>
              <w:rPr>
                <w:rFonts w:ascii="宋体" w:hAnsi="宋体" w:cs="宋体"/>
                <w:color w:val="auto"/>
                <w:szCs w:val="21"/>
              </w:rPr>
            </w:pPr>
            <w:r>
              <w:rPr>
                <w:rFonts w:hint="eastAsia" w:ascii="宋体" w:hAnsi="宋体" w:cs="宋体"/>
                <w:color w:val="auto"/>
                <w:szCs w:val="21"/>
              </w:rPr>
              <w:t>申报情形</w:t>
            </w:r>
          </w:p>
        </w:tc>
        <w:tc>
          <w:tcPr>
            <w:tcW w:w="2699" w:type="dxa"/>
            <w:noWrap w:val="0"/>
            <w:vAlign w:val="center"/>
          </w:tcPr>
          <w:p w14:paraId="42C28329">
            <w:pPr>
              <w:jc w:val="left"/>
              <w:rPr>
                <w:rFonts w:ascii="宋体" w:hAnsi="宋体" w:cs="宋体"/>
                <w:color w:val="auto"/>
                <w:szCs w:val="21"/>
              </w:rPr>
            </w:pPr>
            <w:r>
              <w:rPr>
                <w:rFonts w:hint="eastAsia" w:ascii="宋体" w:hAnsi="宋体" w:cs="宋体"/>
                <w:color w:val="auto"/>
                <w:szCs w:val="21"/>
              </w:rPr>
              <w:sym w:font="Wingdings 2" w:char="0052"/>
            </w:r>
            <w:r>
              <w:rPr>
                <w:rFonts w:hint="eastAsia" w:ascii="宋体" w:hAnsi="宋体" w:cs="宋体"/>
                <w:color w:val="auto"/>
                <w:szCs w:val="21"/>
              </w:rPr>
              <w:t>首次申报项目</w:t>
            </w:r>
            <w:r>
              <w:rPr>
                <w:rFonts w:ascii="宋体" w:hAnsi="宋体" w:cs="宋体"/>
                <w:color w:val="auto"/>
                <w:szCs w:val="21"/>
              </w:rPr>
              <w:t xml:space="preserve">             </w:t>
            </w:r>
          </w:p>
          <w:p w14:paraId="3E5EDC42">
            <w:pPr>
              <w:jc w:val="left"/>
              <w:rPr>
                <w:rFonts w:ascii="宋体" w:hAnsi="宋体" w:cs="宋体"/>
                <w:color w:val="auto"/>
                <w:szCs w:val="21"/>
              </w:rPr>
            </w:pPr>
            <w:r>
              <w:rPr>
                <w:rFonts w:hint="eastAsia" w:ascii="宋体" w:hAnsi="宋体" w:cs="宋体"/>
                <w:color w:val="auto"/>
                <w:szCs w:val="21"/>
              </w:rPr>
              <w:sym w:font="Wingdings 2" w:char="00A3"/>
            </w:r>
            <w:r>
              <w:rPr>
                <w:rFonts w:hint="eastAsia" w:ascii="宋体" w:hAnsi="宋体" w:cs="宋体"/>
                <w:color w:val="auto"/>
                <w:szCs w:val="21"/>
              </w:rPr>
              <w:t>不予批准后再次申报项目</w:t>
            </w:r>
          </w:p>
          <w:p w14:paraId="1A3087DC">
            <w:pPr>
              <w:jc w:val="left"/>
              <w:rPr>
                <w:rFonts w:ascii="宋体" w:hAnsi="宋体" w:cs="宋体"/>
                <w:color w:val="auto"/>
                <w:szCs w:val="21"/>
              </w:rPr>
            </w:pPr>
            <w:r>
              <w:rPr>
                <w:rFonts w:hint="eastAsia" w:ascii="宋体" w:hAnsi="宋体" w:cs="宋体"/>
                <w:color w:val="auto"/>
                <w:szCs w:val="21"/>
              </w:rPr>
              <w:t>□超五年重新审核项目</w:t>
            </w:r>
            <w:r>
              <w:rPr>
                <w:rFonts w:ascii="宋体" w:hAnsi="宋体" w:cs="宋体"/>
                <w:color w:val="auto"/>
                <w:szCs w:val="21"/>
              </w:rPr>
              <w:t xml:space="preserve">     </w:t>
            </w:r>
          </w:p>
          <w:p w14:paraId="77C9D223">
            <w:pPr>
              <w:jc w:val="left"/>
              <w:rPr>
                <w:rFonts w:ascii="宋体" w:hAnsi="宋体" w:cs="宋体"/>
                <w:color w:val="auto"/>
                <w:szCs w:val="21"/>
              </w:rPr>
            </w:pPr>
            <w:r>
              <w:rPr>
                <w:rFonts w:hint="eastAsia" w:ascii="宋体" w:hAnsi="宋体" w:cs="宋体"/>
                <w:color w:val="auto"/>
                <w:szCs w:val="21"/>
              </w:rPr>
              <w:t>□重大变动重新报批项目</w:t>
            </w:r>
          </w:p>
        </w:tc>
      </w:tr>
      <w:tr w14:paraId="378C71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74" w:type="dxa"/>
            <w:gridSpan w:val="2"/>
            <w:noWrap w:val="0"/>
            <w:tcMar>
              <w:top w:w="16" w:type="dxa"/>
              <w:left w:w="16" w:type="dxa"/>
              <w:right w:w="16" w:type="dxa"/>
            </w:tcMar>
            <w:vAlign w:val="center"/>
          </w:tcPr>
          <w:p w14:paraId="456920B1">
            <w:pPr>
              <w:adjustRightInd w:val="0"/>
              <w:snapToGrid w:val="0"/>
              <w:jc w:val="center"/>
              <w:rPr>
                <w:rFonts w:ascii="宋体" w:hAnsi="宋体" w:cs="宋体"/>
                <w:color w:val="auto"/>
                <w:szCs w:val="21"/>
              </w:rPr>
            </w:pPr>
            <w:r>
              <w:rPr>
                <w:rFonts w:hint="eastAsia" w:ascii="宋体" w:hAnsi="宋体" w:cs="宋体"/>
                <w:color w:val="auto"/>
                <w:szCs w:val="21"/>
              </w:rPr>
              <w:t>项目审批（核准</w:t>
            </w:r>
            <w:r>
              <w:rPr>
                <w:rFonts w:ascii="宋体" w:hAnsi="宋体" w:cs="宋体"/>
                <w:color w:val="auto"/>
                <w:szCs w:val="21"/>
              </w:rPr>
              <w:t>/</w:t>
            </w:r>
          </w:p>
          <w:p w14:paraId="2BAC865A">
            <w:pPr>
              <w:adjustRightInd w:val="0"/>
              <w:snapToGrid w:val="0"/>
              <w:jc w:val="center"/>
              <w:rPr>
                <w:rFonts w:ascii="宋体" w:hAnsi="宋体" w:cs="宋体"/>
                <w:color w:val="auto"/>
                <w:szCs w:val="21"/>
              </w:rPr>
            </w:pPr>
            <w:r>
              <w:rPr>
                <w:rFonts w:hint="eastAsia" w:ascii="宋体" w:hAnsi="宋体" w:cs="宋体"/>
                <w:color w:val="auto"/>
                <w:szCs w:val="21"/>
              </w:rPr>
              <w:t>备案）部门（选填）</w:t>
            </w:r>
          </w:p>
        </w:tc>
        <w:tc>
          <w:tcPr>
            <w:tcW w:w="2336" w:type="dxa"/>
            <w:noWrap w:val="0"/>
            <w:vAlign w:val="center"/>
          </w:tcPr>
          <w:p w14:paraId="680ADF5B">
            <w:pPr>
              <w:adjustRightInd w:val="0"/>
              <w:snapToGrid w:val="0"/>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p>
        </w:tc>
        <w:tc>
          <w:tcPr>
            <w:tcW w:w="2262" w:type="dxa"/>
            <w:noWrap w:val="0"/>
            <w:vAlign w:val="center"/>
          </w:tcPr>
          <w:p w14:paraId="04D5F533">
            <w:pPr>
              <w:adjustRightInd w:val="0"/>
              <w:snapToGrid w:val="0"/>
              <w:jc w:val="center"/>
              <w:rPr>
                <w:rFonts w:ascii="宋体" w:hAnsi="宋体" w:cs="宋体"/>
                <w:color w:val="auto"/>
                <w:szCs w:val="21"/>
              </w:rPr>
            </w:pPr>
            <w:r>
              <w:rPr>
                <w:rFonts w:hint="eastAsia" w:ascii="宋体" w:hAnsi="宋体" w:cs="宋体"/>
                <w:color w:val="auto"/>
                <w:szCs w:val="21"/>
              </w:rPr>
              <w:t>项目审批（核准</w:t>
            </w:r>
            <w:r>
              <w:rPr>
                <w:rFonts w:ascii="宋体" w:hAnsi="宋体" w:cs="宋体"/>
                <w:color w:val="auto"/>
                <w:szCs w:val="21"/>
              </w:rPr>
              <w:t>/</w:t>
            </w:r>
          </w:p>
          <w:p w14:paraId="06E08C92">
            <w:pPr>
              <w:adjustRightInd w:val="0"/>
              <w:snapToGrid w:val="0"/>
              <w:jc w:val="center"/>
              <w:rPr>
                <w:rFonts w:ascii="宋体" w:hAnsi="宋体" w:cs="宋体"/>
                <w:color w:val="auto"/>
                <w:szCs w:val="21"/>
              </w:rPr>
            </w:pPr>
            <w:r>
              <w:rPr>
                <w:rFonts w:hint="eastAsia" w:ascii="宋体" w:hAnsi="宋体" w:cs="宋体"/>
                <w:color w:val="auto"/>
                <w:szCs w:val="21"/>
              </w:rPr>
              <w:t>备案）文号（选填）</w:t>
            </w:r>
          </w:p>
        </w:tc>
        <w:tc>
          <w:tcPr>
            <w:tcW w:w="2699" w:type="dxa"/>
            <w:noWrap w:val="0"/>
            <w:vAlign w:val="center"/>
          </w:tcPr>
          <w:p w14:paraId="44808F00">
            <w:pPr>
              <w:adjustRightInd w:val="0"/>
              <w:snapToGrid w:val="0"/>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p>
        </w:tc>
      </w:tr>
      <w:tr w14:paraId="10E6A5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74" w:type="dxa"/>
            <w:gridSpan w:val="2"/>
            <w:noWrap w:val="0"/>
            <w:tcMar>
              <w:top w:w="16" w:type="dxa"/>
              <w:left w:w="16" w:type="dxa"/>
              <w:right w:w="16" w:type="dxa"/>
            </w:tcMar>
            <w:vAlign w:val="center"/>
          </w:tcPr>
          <w:p w14:paraId="6CFF15B1">
            <w:pPr>
              <w:adjustRightInd w:val="0"/>
              <w:snapToGrid w:val="0"/>
              <w:jc w:val="center"/>
              <w:rPr>
                <w:rFonts w:ascii="宋体" w:hAnsi="宋体" w:cs="宋体"/>
                <w:color w:val="auto"/>
                <w:szCs w:val="21"/>
              </w:rPr>
            </w:pPr>
            <w:r>
              <w:rPr>
                <w:rFonts w:hint="eastAsia" w:ascii="宋体" w:hAnsi="宋体" w:cs="宋体"/>
                <w:color w:val="auto"/>
                <w:szCs w:val="21"/>
              </w:rPr>
              <w:t>总投资（万元）</w:t>
            </w:r>
          </w:p>
        </w:tc>
        <w:tc>
          <w:tcPr>
            <w:tcW w:w="2336" w:type="dxa"/>
            <w:noWrap w:val="0"/>
            <w:vAlign w:val="center"/>
          </w:tcPr>
          <w:p w14:paraId="6C83C987">
            <w:pPr>
              <w:adjustRightInd w:val="0"/>
              <w:snapToGrid w:val="0"/>
              <w:jc w:val="center"/>
              <w:rPr>
                <w:rFonts w:ascii="宋体" w:hAnsi="宋体" w:cs="宋体"/>
                <w:color w:val="auto"/>
                <w:szCs w:val="21"/>
              </w:rPr>
            </w:pPr>
            <w:r>
              <w:rPr>
                <w:rFonts w:hint="eastAsia" w:ascii="宋体" w:hAnsi="宋体" w:cs="宋体"/>
                <w:color w:val="auto"/>
                <w:szCs w:val="21"/>
              </w:rPr>
              <w:t>200</w:t>
            </w:r>
          </w:p>
        </w:tc>
        <w:tc>
          <w:tcPr>
            <w:tcW w:w="2262" w:type="dxa"/>
            <w:noWrap w:val="0"/>
            <w:tcMar>
              <w:top w:w="16" w:type="dxa"/>
              <w:left w:w="16" w:type="dxa"/>
              <w:right w:w="16" w:type="dxa"/>
            </w:tcMar>
            <w:vAlign w:val="center"/>
          </w:tcPr>
          <w:p w14:paraId="6786AD74">
            <w:pPr>
              <w:adjustRightInd w:val="0"/>
              <w:snapToGrid w:val="0"/>
              <w:jc w:val="center"/>
              <w:rPr>
                <w:rFonts w:ascii="宋体" w:hAnsi="宋体" w:cs="宋体"/>
                <w:color w:val="auto"/>
                <w:szCs w:val="21"/>
              </w:rPr>
            </w:pPr>
            <w:r>
              <w:rPr>
                <w:rFonts w:hint="eastAsia" w:ascii="宋体" w:hAnsi="宋体" w:cs="宋体"/>
                <w:color w:val="auto"/>
                <w:szCs w:val="21"/>
              </w:rPr>
              <w:t>环保投资（万元）</w:t>
            </w:r>
          </w:p>
        </w:tc>
        <w:tc>
          <w:tcPr>
            <w:tcW w:w="2699" w:type="dxa"/>
            <w:noWrap w:val="0"/>
            <w:vAlign w:val="center"/>
          </w:tcPr>
          <w:p w14:paraId="2B817169">
            <w:pPr>
              <w:adjustRightInd w:val="0"/>
              <w:snapToGrid w:val="0"/>
              <w:jc w:val="center"/>
              <w:rPr>
                <w:rFonts w:ascii="宋体" w:hAnsi="宋体" w:cs="宋体"/>
                <w:color w:val="auto"/>
                <w:szCs w:val="21"/>
              </w:rPr>
            </w:pPr>
            <w:r>
              <w:rPr>
                <w:rFonts w:hint="eastAsia" w:ascii="宋体" w:hAnsi="宋体" w:cs="宋体"/>
                <w:color w:val="auto"/>
                <w:szCs w:val="21"/>
              </w:rPr>
              <w:t>15</w:t>
            </w:r>
          </w:p>
        </w:tc>
      </w:tr>
      <w:tr w14:paraId="00F2F9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74" w:type="dxa"/>
            <w:gridSpan w:val="2"/>
            <w:noWrap w:val="0"/>
            <w:tcMar>
              <w:top w:w="16" w:type="dxa"/>
              <w:left w:w="16" w:type="dxa"/>
              <w:right w:w="16" w:type="dxa"/>
            </w:tcMar>
            <w:vAlign w:val="center"/>
          </w:tcPr>
          <w:p w14:paraId="6D0BE636">
            <w:pPr>
              <w:adjustRightInd w:val="0"/>
              <w:snapToGrid w:val="0"/>
              <w:jc w:val="center"/>
              <w:rPr>
                <w:rFonts w:ascii="宋体" w:hAnsi="宋体" w:cs="宋体"/>
                <w:color w:val="auto"/>
                <w:szCs w:val="21"/>
              </w:rPr>
            </w:pPr>
            <w:r>
              <w:rPr>
                <w:rFonts w:hint="eastAsia" w:ascii="宋体" w:hAnsi="宋体" w:cs="宋体"/>
                <w:color w:val="auto"/>
                <w:szCs w:val="21"/>
              </w:rPr>
              <w:t>环保投资占比（</w:t>
            </w:r>
            <w:r>
              <w:rPr>
                <w:rFonts w:ascii="宋体" w:hAnsi="宋体" w:cs="宋体"/>
                <w:color w:val="auto"/>
                <w:szCs w:val="21"/>
              </w:rPr>
              <w:t>%</w:t>
            </w:r>
            <w:r>
              <w:rPr>
                <w:rFonts w:hint="eastAsia" w:ascii="宋体" w:hAnsi="宋体" w:cs="宋体"/>
                <w:color w:val="auto"/>
                <w:szCs w:val="21"/>
              </w:rPr>
              <w:t>）</w:t>
            </w:r>
          </w:p>
        </w:tc>
        <w:tc>
          <w:tcPr>
            <w:tcW w:w="2336" w:type="dxa"/>
            <w:noWrap w:val="0"/>
            <w:vAlign w:val="center"/>
          </w:tcPr>
          <w:p w14:paraId="6095B950">
            <w:pPr>
              <w:adjustRightInd w:val="0"/>
              <w:snapToGrid w:val="0"/>
              <w:jc w:val="center"/>
              <w:rPr>
                <w:rFonts w:ascii="宋体" w:hAnsi="宋体" w:cs="宋体"/>
                <w:color w:val="auto"/>
                <w:szCs w:val="21"/>
              </w:rPr>
            </w:pPr>
            <w:r>
              <w:rPr>
                <w:rFonts w:hint="eastAsia" w:ascii="宋体" w:hAnsi="宋体" w:cs="宋体"/>
                <w:color w:val="auto"/>
                <w:szCs w:val="21"/>
              </w:rPr>
              <w:t>7.5</w:t>
            </w:r>
          </w:p>
        </w:tc>
        <w:tc>
          <w:tcPr>
            <w:tcW w:w="2262" w:type="dxa"/>
            <w:noWrap w:val="0"/>
            <w:tcMar>
              <w:top w:w="16" w:type="dxa"/>
              <w:left w:w="16" w:type="dxa"/>
              <w:right w:w="16" w:type="dxa"/>
            </w:tcMar>
            <w:vAlign w:val="center"/>
          </w:tcPr>
          <w:p w14:paraId="4C935FA1">
            <w:pPr>
              <w:adjustRightInd w:val="0"/>
              <w:snapToGrid w:val="0"/>
              <w:jc w:val="center"/>
              <w:rPr>
                <w:rFonts w:hint="default" w:ascii="宋体" w:hAnsi="宋体" w:eastAsia="宋体" w:cs="宋体"/>
                <w:color w:val="auto"/>
                <w:szCs w:val="21"/>
                <w:lang w:val="en-US" w:eastAsia="zh-CN"/>
              </w:rPr>
            </w:pPr>
            <w:r>
              <w:rPr>
                <w:rFonts w:hint="eastAsia" w:ascii="宋体" w:hAnsi="宋体" w:cs="宋体"/>
                <w:color w:val="auto"/>
                <w:szCs w:val="21"/>
              </w:rPr>
              <w:t>施工工期</w:t>
            </w:r>
            <w:r>
              <w:rPr>
                <w:rFonts w:hint="eastAsia" w:ascii="宋体" w:hAnsi="宋体" w:cs="宋体"/>
                <w:color w:val="auto"/>
                <w:szCs w:val="21"/>
                <w:lang w:eastAsia="zh-CN"/>
              </w:rPr>
              <w:t>（</w:t>
            </w:r>
            <w:r>
              <w:rPr>
                <w:rFonts w:hint="eastAsia" w:ascii="宋体" w:hAnsi="宋体" w:cs="宋体"/>
                <w:color w:val="auto"/>
                <w:szCs w:val="21"/>
                <w:lang w:val="en-US" w:eastAsia="zh-CN"/>
              </w:rPr>
              <w:t>月）</w:t>
            </w:r>
          </w:p>
        </w:tc>
        <w:tc>
          <w:tcPr>
            <w:tcW w:w="2699" w:type="dxa"/>
            <w:noWrap w:val="0"/>
            <w:vAlign w:val="center"/>
          </w:tcPr>
          <w:p w14:paraId="7BEE5552">
            <w:pPr>
              <w:adjustRightInd w:val="0"/>
              <w:snapToGrid w:val="0"/>
              <w:jc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2</w:t>
            </w:r>
          </w:p>
        </w:tc>
      </w:tr>
      <w:tr w14:paraId="372BB0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74" w:type="dxa"/>
            <w:gridSpan w:val="2"/>
            <w:noWrap w:val="0"/>
            <w:tcMar>
              <w:top w:w="16" w:type="dxa"/>
              <w:left w:w="16" w:type="dxa"/>
              <w:right w:w="16" w:type="dxa"/>
            </w:tcMar>
            <w:vAlign w:val="center"/>
          </w:tcPr>
          <w:p w14:paraId="6BD9418D">
            <w:pPr>
              <w:adjustRightInd w:val="0"/>
              <w:snapToGrid w:val="0"/>
              <w:jc w:val="center"/>
              <w:rPr>
                <w:rFonts w:ascii="宋体" w:hAnsi="宋体" w:cs="宋体"/>
                <w:color w:val="auto"/>
                <w:szCs w:val="21"/>
              </w:rPr>
            </w:pPr>
            <w:r>
              <w:rPr>
                <w:rFonts w:hint="eastAsia" w:ascii="宋体" w:hAnsi="宋体" w:cs="宋体"/>
                <w:color w:val="auto"/>
                <w:szCs w:val="21"/>
              </w:rPr>
              <w:t>是否开工建设</w:t>
            </w:r>
          </w:p>
        </w:tc>
        <w:tc>
          <w:tcPr>
            <w:tcW w:w="2336" w:type="dxa"/>
            <w:noWrap w:val="0"/>
            <w:vAlign w:val="center"/>
          </w:tcPr>
          <w:p w14:paraId="07D4EBE6">
            <w:pPr>
              <w:adjustRightInd w:val="0"/>
              <w:snapToGrid w:val="0"/>
              <w:rPr>
                <w:rFonts w:ascii="宋体" w:hAnsi="宋体" w:cs="宋体"/>
                <w:color w:val="auto"/>
                <w:szCs w:val="21"/>
              </w:rPr>
            </w:pPr>
            <w:r>
              <w:rPr>
                <w:rFonts w:hint="eastAsia" w:ascii="宋体" w:hAnsi="宋体" w:cs="宋体"/>
                <w:color w:val="auto"/>
                <w:szCs w:val="21"/>
              </w:rPr>
              <w:sym w:font="Wingdings" w:char="00FE"/>
            </w:r>
            <w:r>
              <w:rPr>
                <w:rFonts w:hint="eastAsia" w:ascii="宋体" w:hAnsi="宋体" w:cs="宋体"/>
                <w:color w:val="auto"/>
                <w:szCs w:val="21"/>
              </w:rPr>
              <w:t>否</w:t>
            </w:r>
          </w:p>
          <w:p w14:paraId="2156919E">
            <w:pPr>
              <w:adjustRightInd w:val="0"/>
              <w:snapToGrid w:val="0"/>
              <w:rPr>
                <w:rFonts w:ascii="宋体" w:hAnsi="宋体" w:cs="宋体"/>
                <w:color w:val="auto"/>
                <w:szCs w:val="21"/>
              </w:rPr>
            </w:pPr>
            <w:r>
              <w:rPr>
                <w:rFonts w:hint="eastAsia" w:ascii="宋体" w:hAnsi="宋体" w:cs="宋体"/>
                <w:color w:val="auto"/>
                <w:szCs w:val="21"/>
              </w:rPr>
              <w:sym w:font="Wingdings" w:char="00A8"/>
            </w:r>
            <w:r>
              <w:rPr>
                <w:rFonts w:hint="eastAsia" w:ascii="宋体" w:hAnsi="宋体" w:cs="宋体"/>
                <w:color w:val="auto"/>
                <w:szCs w:val="21"/>
              </w:rPr>
              <w:t>是：</w:t>
            </w:r>
            <w:r>
              <w:rPr>
                <w:rFonts w:hint="eastAsia" w:ascii="宋体" w:hAnsi="宋体" w:cs="宋体"/>
                <w:color w:val="auto"/>
                <w:szCs w:val="21"/>
                <w:u w:val="single"/>
              </w:rPr>
              <w:t xml:space="preserve">       </w:t>
            </w:r>
          </w:p>
        </w:tc>
        <w:tc>
          <w:tcPr>
            <w:tcW w:w="2262" w:type="dxa"/>
            <w:noWrap w:val="0"/>
            <w:tcMar>
              <w:top w:w="16" w:type="dxa"/>
              <w:left w:w="16" w:type="dxa"/>
              <w:right w:w="16" w:type="dxa"/>
            </w:tcMar>
            <w:vAlign w:val="center"/>
          </w:tcPr>
          <w:p w14:paraId="4C2B3B63">
            <w:pPr>
              <w:adjustRightInd w:val="0"/>
              <w:snapToGrid w:val="0"/>
              <w:jc w:val="center"/>
              <w:rPr>
                <w:rFonts w:ascii="宋体" w:hAnsi="宋体" w:cs="宋体"/>
                <w:color w:val="auto"/>
                <w:spacing w:val="-6"/>
                <w:szCs w:val="21"/>
              </w:rPr>
            </w:pPr>
            <w:r>
              <w:rPr>
                <w:rFonts w:hint="eastAsia" w:ascii="宋体" w:hAnsi="宋体" w:cs="宋体"/>
                <w:color w:val="auto"/>
                <w:spacing w:val="-6"/>
                <w:szCs w:val="21"/>
              </w:rPr>
              <w:t>用地（用海）</w:t>
            </w:r>
          </w:p>
          <w:p w14:paraId="2C1FE5CA">
            <w:pPr>
              <w:adjustRightInd w:val="0"/>
              <w:snapToGrid w:val="0"/>
              <w:jc w:val="center"/>
              <w:rPr>
                <w:rFonts w:ascii="宋体" w:hAnsi="宋体" w:cs="宋体"/>
                <w:color w:val="auto"/>
                <w:szCs w:val="21"/>
              </w:rPr>
            </w:pPr>
            <w:r>
              <w:rPr>
                <w:rFonts w:hint="eastAsia" w:ascii="宋体" w:hAnsi="宋体" w:cs="宋体"/>
                <w:color w:val="auto"/>
                <w:spacing w:val="-6"/>
                <w:szCs w:val="21"/>
              </w:rPr>
              <w:t>面积（</w:t>
            </w:r>
            <w:r>
              <w:rPr>
                <w:rFonts w:hint="eastAsia" w:ascii="宋体" w:hAnsi="宋体" w:cs="宋体"/>
                <w:color w:val="auto"/>
                <w:spacing w:val="-6"/>
                <w:szCs w:val="21"/>
                <w:lang w:eastAsia="zh-CN"/>
              </w:rPr>
              <w:t>m</w:t>
            </w:r>
            <w:r>
              <w:rPr>
                <w:rFonts w:hint="eastAsia" w:ascii="宋体" w:hAnsi="宋体" w:cs="宋体"/>
                <w:color w:val="auto"/>
                <w:spacing w:val="-6"/>
                <w:szCs w:val="21"/>
                <w:vertAlign w:val="superscript"/>
                <w:lang w:eastAsia="zh-CN"/>
              </w:rPr>
              <w:t>2</w:t>
            </w:r>
            <w:r>
              <w:rPr>
                <w:rFonts w:hint="eastAsia" w:ascii="宋体" w:hAnsi="宋体" w:cs="宋体"/>
                <w:color w:val="auto"/>
                <w:spacing w:val="-6"/>
                <w:szCs w:val="21"/>
              </w:rPr>
              <w:t>）</w:t>
            </w:r>
          </w:p>
        </w:tc>
        <w:tc>
          <w:tcPr>
            <w:tcW w:w="2699" w:type="dxa"/>
            <w:noWrap w:val="0"/>
            <w:vAlign w:val="center"/>
          </w:tcPr>
          <w:p w14:paraId="45BF58DD">
            <w:pPr>
              <w:pStyle w:val="9"/>
              <w:bidi w:val="0"/>
              <w:jc w:val="center"/>
              <w:rPr>
                <w:rFonts w:hint="default" w:ascii="宋体" w:hAnsi="宋体" w:eastAsia="宋体" w:cs="宋体"/>
                <w:color w:val="auto"/>
                <w:szCs w:val="21"/>
                <w:lang w:val="en-US" w:eastAsia="zh-CN"/>
              </w:rPr>
            </w:pPr>
            <w:r>
              <w:rPr>
                <w:rFonts w:hint="eastAsia" w:ascii="宋体" w:hAnsi="宋体" w:eastAsia="宋体" w:cs="宋体"/>
                <w:color w:val="auto"/>
                <w:kern w:val="2"/>
                <w:sz w:val="21"/>
                <w:szCs w:val="21"/>
                <w:lang w:val="en-US" w:eastAsia="zh-CN" w:bidi="ar-SA"/>
              </w:rPr>
              <w:t>0</w:t>
            </w:r>
          </w:p>
        </w:tc>
      </w:tr>
      <w:tr w14:paraId="127E37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4" w:type="dxa"/>
            <w:gridSpan w:val="2"/>
            <w:noWrap w:val="0"/>
            <w:vAlign w:val="center"/>
          </w:tcPr>
          <w:p w14:paraId="183ADAE7">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kern w:val="0"/>
                <w:szCs w:val="21"/>
              </w:rPr>
              <w:t>专项评价设置情况</w:t>
            </w:r>
          </w:p>
        </w:tc>
        <w:tc>
          <w:tcPr>
            <w:tcW w:w="7297" w:type="dxa"/>
            <w:gridSpan w:val="3"/>
            <w:noWrap w:val="0"/>
            <w:vAlign w:val="center"/>
          </w:tcPr>
          <w:p w14:paraId="384B6B1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无</w:t>
            </w:r>
          </w:p>
        </w:tc>
      </w:tr>
      <w:tr w14:paraId="0BD2EF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774" w:type="dxa"/>
            <w:gridSpan w:val="2"/>
            <w:noWrap w:val="0"/>
            <w:vAlign w:val="center"/>
          </w:tcPr>
          <w:p w14:paraId="3A2C535C">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szCs w:val="21"/>
              </w:rPr>
              <w:t>规划情况</w:t>
            </w:r>
          </w:p>
        </w:tc>
        <w:tc>
          <w:tcPr>
            <w:tcW w:w="7297" w:type="dxa"/>
            <w:gridSpan w:val="3"/>
            <w:noWrap w:val="0"/>
            <w:vAlign w:val="center"/>
          </w:tcPr>
          <w:p w14:paraId="7216B628">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无</w:t>
            </w:r>
          </w:p>
        </w:tc>
      </w:tr>
      <w:tr w14:paraId="63CB27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774" w:type="dxa"/>
            <w:gridSpan w:val="2"/>
            <w:noWrap w:val="0"/>
            <w:vAlign w:val="center"/>
          </w:tcPr>
          <w:p w14:paraId="320567B3">
            <w:pPr>
              <w:adjustRightInd w:val="0"/>
              <w:snapToGrid w:val="0"/>
              <w:jc w:val="center"/>
              <w:rPr>
                <w:rFonts w:ascii="宋体" w:hAnsi="宋体" w:cs="宋体"/>
                <w:color w:val="auto"/>
                <w:szCs w:val="21"/>
              </w:rPr>
            </w:pPr>
            <w:r>
              <w:rPr>
                <w:rFonts w:hint="eastAsia" w:ascii="宋体" w:hAnsi="宋体" w:cs="宋体"/>
                <w:color w:val="auto"/>
                <w:szCs w:val="21"/>
              </w:rPr>
              <w:t>规划环境影响</w:t>
            </w:r>
          </w:p>
          <w:p w14:paraId="0AE08A34">
            <w:pPr>
              <w:adjustRightInd w:val="0"/>
              <w:snapToGrid w:val="0"/>
              <w:jc w:val="center"/>
              <w:rPr>
                <w:rFonts w:ascii="宋体" w:hAnsi="宋体" w:cs="宋体"/>
                <w:color w:val="auto"/>
                <w:kern w:val="0"/>
                <w:szCs w:val="21"/>
              </w:rPr>
            </w:pPr>
            <w:r>
              <w:rPr>
                <w:rFonts w:hint="eastAsia" w:ascii="宋体" w:hAnsi="宋体" w:cs="宋体"/>
                <w:color w:val="auto"/>
                <w:szCs w:val="21"/>
              </w:rPr>
              <w:t>评价情况</w:t>
            </w:r>
          </w:p>
        </w:tc>
        <w:tc>
          <w:tcPr>
            <w:tcW w:w="7297" w:type="dxa"/>
            <w:gridSpan w:val="3"/>
            <w:noWrap w:val="0"/>
            <w:vAlign w:val="center"/>
          </w:tcPr>
          <w:p w14:paraId="33A30E5B">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无</w:t>
            </w:r>
          </w:p>
        </w:tc>
      </w:tr>
      <w:tr w14:paraId="77347F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774" w:type="dxa"/>
            <w:gridSpan w:val="2"/>
            <w:noWrap w:val="0"/>
            <w:vAlign w:val="center"/>
          </w:tcPr>
          <w:p w14:paraId="6908E5E3">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kern w:val="0"/>
                <w:szCs w:val="21"/>
              </w:rPr>
              <w:t>规划及规划环境</w:t>
            </w:r>
          </w:p>
          <w:p w14:paraId="0A8CB53F">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kern w:val="0"/>
                <w:szCs w:val="21"/>
              </w:rPr>
              <w:t>影响评价符合性分析</w:t>
            </w:r>
          </w:p>
        </w:tc>
        <w:tc>
          <w:tcPr>
            <w:tcW w:w="7297" w:type="dxa"/>
            <w:gridSpan w:val="3"/>
            <w:noWrap w:val="0"/>
            <w:vAlign w:val="center"/>
          </w:tcPr>
          <w:p w14:paraId="32B6D9C8">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eastAsia="宋体"/>
                <w:color w:val="auto"/>
                <w:lang w:val="en-US" w:eastAsia="zh-CN"/>
              </w:rPr>
            </w:pPr>
            <w:r>
              <w:rPr>
                <w:rFonts w:hint="eastAsia"/>
                <w:color w:val="auto"/>
                <w:lang w:val="en-US" w:eastAsia="zh-CN"/>
              </w:rPr>
              <w:t>无</w:t>
            </w:r>
          </w:p>
        </w:tc>
      </w:tr>
      <w:tr w14:paraId="7F8EEF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698" w:type="dxa"/>
            <w:noWrap w:val="0"/>
            <w:vAlign w:val="center"/>
          </w:tcPr>
          <w:p w14:paraId="39DB6A30">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kern w:val="0"/>
                <w:szCs w:val="21"/>
              </w:rPr>
              <w:t>其他符合性分析</w:t>
            </w:r>
          </w:p>
        </w:tc>
        <w:tc>
          <w:tcPr>
            <w:tcW w:w="8373" w:type="dxa"/>
            <w:gridSpan w:val="4"/>
            <w:noWrap w:val="0"/>
            <w:vAlign w:val="center"/>
          </w:tcPr>
          <w:p w14:paraId="7F0BFBEC">
            <w:pPr>
              <w:pStyle w:val="10"/>
              <w:bidi w:val="0"/>
              <w:rPr>
                <w:rFonts w:hint="default"/>
                <w:color w:val="auto"/>
              </w:rPr>
            </w:pPr>
            <w:r>
              <w:rPr>
                <w:color w:val="auto"/>
              </w:rPr>
              <w:t>（1）</w:t>
            </w:r>
            <w:r>
              <w:rPr>
                <w:rFonts w:hint="default"/>
                <w:color w:val="auto"/>
              </w:rPr>
              <w:t>项目与</w:t>
            </w:r>
            <w:r>
              <w:rPr>
                <w:color w:val="auto"/>
              </w:rPr>
              <w:t>《汕头市</w:t>
            </w:r>
            <w:r>
              <w:rPr>
                <w:rFonts w:hint="eastAsia"/>
                <w:color w:val="auto"/>
                <w:lang w:eastAsia="zh-CN"/>
              </w:rPr>
              <w:t>“</w:t>
            </w:r>
            <w:r>
              <w:rPr>
                <w:color w:val="auto"/>
              </w:rPr>
              <w:t>三线一单</w:t>
            </w:r>
            <w:r>
              <w:rPr>
                <w:rFonts w:hint="eastAsia"/>
                <w:color w:val="auto"/>
                <w:lang w:eastAsia="zh-CN"/>
              </w:rPr>
              <w:t>”</w:t>
            </w:r>
            <w:r>
              <w:rPr>
                <w:color w:val="auto"/>
              </w:rPr>
              <w:t>生态环境分区管控方案》</w:t>
            </w:r>
            <w:r>
              <w:rPr>
                <w:rFonts w:hint="default"/>
                <w:color w:val="auto"/>
              </w:rPr>
              <w:t>符合性分析</w:t>
            </w:r>
          </w:p>
          <w:p w14:paraId="3A0A11E8">
            <w:pPr>
              <w:pStyle w:val="9"/>
              <w:bidi w:val="0"/>
              <w:rPr>
                <w:color w:val="auto"/>
              </w:rPr>
            </w:pPr>
            <w:r>
              <w:rPr>
                <w:rFonts w:hint="eastAsia"/>
                <w:color w:val="auto"/>
              </w:rPr>
              <w:t>根据《</w:t>
            </w:r>
            <w:r>
              <w:rPr>
                <w:color w:val="auto"/>
              </w:rPr>
              <w:t>汕头市</w:t>
            </w:r>
            <w:r>
              <w:rPr>
                <w:rFonts w:hint="eastAsia"/>
                <w:color w:val="auto"/>
                <w:lang w:eastAsia="zh-CN"/>
              </w:rPr>
              <w:t>“</w:t>
            </w:r>
            <w:r>
              <w:rPr>
                <w:color w:val="auto"/>
              </w:rPr>
              <w:t>三线一单</w:t>
            </w:r>
            <w:r>
              <w:rPr>
                <w:rFonts w:hint="eastAsia"/>
                <w:color w:val="auto"/>
                <w:lang w:eastAsia="zh-CN"/>
              </w:rPr>
              <w:t>”</w:t>
            </w:r>
            <w:r>
              <w:rPr>
                <w:color w:val="auto"/>
              </w:rPr>
              <w:t>生态环境分区管控方案</w:t>
            </w:r>
            <w:r>
              <w:rPr>
                <w:rFonts w:hint="eastAsia"/>
                <w:color w:val="auto"/>
              </w:rPr>
              <w:t>》</w:t>
            </w:r>
            <w:r>
              <w:rPr>
                <w:rFonts w:hint="eastAsia"/>
                <w:color w:val="auto"/>
                <w:lang w:val="en-US" w:eastAsia="zh-CN"/>
              </w:rPr>
              <w:t>及</w:t>
            </w:r>
            <w:r>
              <w:rPr>
                <w:rFonts w:hint="eastAsia"/>
                <w:color w:val="auto"/>
              </w:rPr>
              <w:t>汕头市2023年“三线一单”生态环境分区管控成果动态更新方案》，本项目位于金平区重点管控单元，</w:t>
            </w:r>
            <w:r>
              <w:rPr>
                <w:rFonts w:hint="eastAsia"/>
                <w:color w:val="auto"/>
                <w:lang w:val="en-US" w:eastAsia="zh-CN"/>
              </w:rPr>
              <w:t>编号为ZH44051120001，</w:t>
            </w:r>
            <w:r>
              <w:rPr>
                <w:rFonts w:hint="eastAsia"/>
                <w:color w:val="auto"/>
              </w:rPr>
              <w:t>详见附图10。</w:t>
            </w:r>
          </w:p>
          <w:p w14:paraId="70F3061A">
            <w:pPr>
              <w:pStyle w:val="11"/>
              <w:bidi w:val="0"/>
              <w:rPr>
                <w:color w:val="auto"/>
              </w:rPr>
            </w:pPr>
            <w:r>
              <w:rPr>
                <w:rFonts w:hint="eastAsia"/>
                <w:color w:val="auto"/>
              </w:rPr>
              <w:t>表1-</w:t>
            </w:r>
            <w:r>
              <w:rPr>
                <w:rFonts w:hint="eastAsia"/>
                <w:color w:val="auto"/>
                <w:lang w:val="en-US" w:eastAsia="zh-CN"/>
              </w:rPr>
              <w:t>1</w:t>
            </w:r>
            <w:r>
              <w:rPr>
                <w:rFonts w:hint="eastAsia"/>
                <w:color w:val="auto"/>
              </w:rPr>
              <w:t xml:space="preserve"> 项目与金平区重点管控单元管控要求对照分析情况</w:t>
            </w:r>
          </w:p>
          <w:tbl>
            <w:tblPr>
              <w:tblStyle w:val="5"/>
              <w:tblW w:w="7937" w:type="dxa"/>
              <w:jc w:val="center"/>
              <w:tblBorders>
                <w:top w:val="outset" w:color="000000" w:sz="4" w:space="0"/>
                <w:left w:val="outset" w:color="000000" w:sz="4" w:space="0"/>
                <w:bottom w:val="outset" w:color="000000" w:sz="4" w:space="0"/>
                <w:right w:val="outset"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411"/>
              <w:gridCol w:w="4278"/>
              <w:gridCol w:w="2683"/>
              <w:gridCol w:w="565"/>
            </w:tblGrid>
            <w:tr w14:paraId="107E5F16">
              <w:tblPrEx>
                <w:tblBorders>
                  <w:top w:val="outset" w:color="000000" w:sz="4" w:space="0"/>
                  <w:left w:val="outset" w:color="000000" w:sz="4" w:space="0"/>
                  <w:bottom w:val="outset" w:color="000000" w:sz="4" w:space="0"/>
                  <w:right w:val="outset"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352" w:type="dxa"/>
                  <w:tcBorders>
                    <w:tl2br w:val="nil"/>
                    <w:tr2bl w:val="nil"/>
                  </w:tcBorders>
                  <w:noWrap w:val="0"/>
                  <w:vAlign w:val="center"/>
                </w:tcPr>
                <w:p w14:paraId="0D39028E">
                  <w:pPr>
                    <w:pStyle w:val="8"/>
                    <w:rPr>
                      <w:rFonts w:hint="default"/>
                      <w:color w:val="auto"/>
                    </w:rPr>
                  </w:pPr>
                  <w:r>
                    <w:rPr>
                      <w:rFonts w:hint="default"/>
                      <w:color w:val="auto"/>
                    </w:rPr>
                    <w:t>内容</w:t>
                  </w:r>
                </w:p>
              </w:tc>
              <w:tc>
                <w:tcPr>
                  <w:tcW w:w="3667" w:type="dxa"/>
                  <w:tcBorders>
                    <w:tl2br w:val="nil"/>
                    <w:tr2bl w:val="nil"/>
                  </w:tcBorders>
                  <w:noWrap w:val="0"/>
                  <w:vAlign w:val="center"/>
                </w:tcPr>
                <w:p w14:paraId="45802DB3">
                  <w:pPr>
                    <w:pStyle w:val="8"/>
                    <w:rPr>
                      <w:rFonts w:hint="default"/>
                      <w:color w:val="auto"/>
                    </w:rPr>
                  </w:pPr>
                  <w:r>
                    <w:rPr>
                      <w:color w:val="auto"/>
                    </w:rPr>
                    <w:t>管控要求</w:t>
                  </w:r>
                </w:p>
              </w:tc>
              <w:tc>
                <w:tcPr>
                  <w:tcW w:w="2300" w:type="dxa"/>
                  <w:tcBorders>
                    <w:tl2br w:val="nil"/>
                    <w:tr2bl w:val="nil"/>
                  </w:tcBorders>
                  <w:noWrap w:val="0"/>
                  <w:vAlign w:val="center"/>
                </w:tcPr>
                <w:p w14:paraId="4C7F5EDC">
                  <w:pPr>
                    <w:pStyle w:val="8"/>
                    <w:rPr>
                      <w:rFonts w:hint="default"/>
                      <w:color w:val="auto"/>
                    </w:rPr>
                  </w:pPr>
                  <w:r>
                    <w:rPr>
                      <w:color w:val="auto"/>
                    </w:rPr>
                    <w:t>项目对照情况</w:t>
                  </w:r>
                </w:p>
              </w:tc>
              <w:tc>
                <w:tcPr>
                  <w:tcW w:w="484" w:type="dxa"/>
                  <w:tcBorders>
                    <w:tl2br w:val="nil"/>
                    <w:tr2bl w:val="nil"/>
                  </w:tcBorders>
                  <w:noWrap w:val="0"/>
                  <w:vAlign w:val="center"/>
                </w:tcPr>
                <w:p w14:paraId="5508F63D">
                  <w:pPr>
                    <w:pStyle w:val="8"/>
                    <w:rPr>
                      <w:rFonts w:hint="default"/>
                      <w:color w:val="auto"/>
                    </w:rPr>
                  </w:pPr>
                  <w:r>
                    <w:rPr>
                      <w:color w:val="auto"/>
                    </w:rPr>
                    <w:t>是否符合</w:t>
                  </w:r>
                </w:p>
              </w:tc>
            </w:tr>
            <w:tr w14:paraId="033B94F6">
              <w:tblPrEx>
                <w:tblBorders>
                  <w:top w:val="outset" w:color="000000" w:sz="4" w:space="0"/>
                  <w:left w:val="outset" w:color="000000" w:sz="4" w:space="0"/>
                  <w:bottom w:val="outset" w:color="000000" w:sz="4" w:space="0"/>
                  <w:right w:val="outset"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352" w:type="dxa"/>
                  <w:vMerge w:val="restart"/>
                  <w:tcBorders>
                    <w:tl2br w:val="nil"/>
                    <w:tr2bl w:val="nil"/>
                  </w:tcBorders>
                  <w:noWrap w:val="0"/>
                  <w:vAlign w:val="center"/>
                </w:tcPr>
                <w:p w14:paraId="00086B7B">
                  <w:pPr>
                    <w:pStyle w:val="8"/>
                    <w:rPr>
                      <w:rFonts w:hint="default"/>
                      <w:color w:val="auto"/>
                    </w:rPr>
                  </w:pPr>
                  <w:r>
                    <w:rPr>
                      <w:color w:val="auto"/>
                    </w:rPr>
                    <w:t>区域布局管控</w:t>
                  </w:r>
                </w:p>
              </w:tc>
              <w:tc>
                <w:tcPr>
                  <w:tcW w:w="3667" w:type="dxa"/>
                  <w:tcBorders>
                    <w:tl2br w:val="nil"/>
                    <w:tr2bl w:val="nil"/>
                  </w:tcBorders>
                  <w:noWrap w:val="0"/>
                  <w:vAlign w:val="center"/>
                </w:tcPr>
                <w:p w14:paraId="714D05B0">
                  <w:pPr>
                    <w:pStyle w:val="8"/>
                    <w:jc w:val="left"/>
                    <w:rPr>
                      <w:rFonts w:hint="default"/>
                      <w:color w:val="auto"/>
                    </w:rPr>
                  </w:pPr>
                  <w:r>
                    <w:rPr>
                      <w:rFonts w:hint="default"/>
                      <w:color w:val="auto"/>
                    </w:rPr>
                    <w:t>1-1</w:t>
                  </w:r>
                  <w:r>
                    <w:rPr>
                      <w:color w:val="auto"/>
                    </w:rPr>
                    <w:t>.</w:t>
                  </w:r>
                  <w:r>
                    <w:rPr>
                      <w:rFonts w:hint="default"/>
                      <w:color w:val="auto"/>
                    </w:rPr>
                    <w:t>【产业/禁止类】禁止引进国家《产业结构调整指导目录》中限制类、淘汰类项目和《市场准入负面清单》禁止准入类项目。</w:t>
                  </w:r>
                </w:p>
              </w:tc>
              <w:tc>
                <w:tcPr>
                  <w:tcW w:w="2300" w:type="dxa"/>
                  <w:tcBorders>
                    <w:tl2br w:val="nil"/>
                    <w:tr2bl w:val="nil"/>
                  </w:tcBorders>
                  <w:noWrap w:val="0"/>
                  <w:vAlign w:val="center"/>
                </w:tcPr>
                <w:p w14:paraId="335D82A5">
                  <w:pPr>
                    <w:pStyle w:val="8"/>
                    <w:jc w:val="left"/>
                    <w:rPr>
                      <w:rFonts w:hint="default"/>
                      <w:color w:val="auto"/>
                    </w:rPr>
                  </w:pPr>
                  <w:r>
                    <w:rPr>
                      <w:color w:val="auto"/>
                    </w:rPr>
                    <w:t>项目不属于</w:t>
                  </w:r>
                  <w:r>
                    <w:rPr>
                      <w:rFonts w:hint="default"/>
                      <w:color w:val="auto"/>
                    </w:rPr>
                    <w:t>《产业结构调整指导目录》中限制类、淘汰类项目和《市场准入负面清单》禁止准入类项目。</w:t>
                  </w:r>
                </w:p>
              </w:tc>
              <w:tc>
                <w:tcPr>
                  <w:tcW w:w="484" w:type="dxa"/>
                  <w:tcBorders>
                    <w:tl2br w:val="nil"/>
                    <w:tr2bl w:val="nil"/>
                  </w:tcBorders>
                  <w:noWrap w:val="0"/>
                  <w:vAlign w:val="center"/>
                </w:tcPr>
                <w:p w14:paraId="4663F4F9">
                  <w:pPr>
                    <w:pStyle w:val="8"/>
                    <w:rPr>
                      <w:rFonts w:hint="default"/>
                      <w:color w:val="auto"/>
                    </w:rPr>
                  </w:pPr>
                  <w:r>
                    <w:rPr>
                      <w:color w:val="auto"/>
                    </w:rPr>
                    <w:t>是</w:t>
                  </w:r>
                </w:p>
              </w:tc>
            </w:tr>
            <w:tr w14:paraId="50A5F3B7">
              <w:tblPrEx>
                <w:tblBorders>
                  <w:top w:val="outset" w:color="000000" w:sz="4" w:space="0"/>
                  <w:left w:val="outset" w:color="000000" w:sz="4" w:space="0"/>
                  <w:bottom w:val="outset" w:color="000000" w:sz="4" w:space="0"/>
                  <w:right w:val="outset"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352" w:type="dxa"/>
                  <w:vMerge w:val="continue"/>
                  <w:tcBorders>
                    <w:tl2br w:val="nil"/>
                    <w:tr2bl w:val="nil"/>
                  </w:tcBorders>
                  <w:noWrap w:val="0"/>
                  <w:vAlign w:val="center"/>
                </w:tcPr>
                <w:p w14:paraId="29BB223F">
                  <w:pPr>
                    <w:pStyle w:val="8"/>
                    <w:rPr>
                      <w:color w:val="auto"/>
                    </w:rPr>
                  </w:pPr>
                </w:p>
              </w:tc>
              <w:tc>
                <w:tcPr>
                  <w:tcW w:w="3667" w:type="dxa"/>
                  <w:tcBorders>
                    <w:tl2br w:val="nil"/>
                    <w:tr2bl w:val="nil"/>
                  </w:tcBorders>
                  <w:noWrap w:val="0"/>
                  <w:vAlign w:val="center"/>
                </w:tcPr>
                <w:p w14:paraId="514ADB9D">
                  <w:pPr>
                    <w:pStyle w:val="8"/>
                    <w:jc w:val="left"/>
                    <w:rPr>
                      <w:rFonts w:hint="default"/>
                      <w:color w:val="auto"/>
                    </w:rPr>
                  </w:pPr>
                  <w:r>
                    <w:rPr>
                      <w:rFonts w:hint="default"/>
                      <w:color w:val="auto"/>
                    </w:rPr>
                    <w:t>1-2</w:t>
                  </w:r>
                  <w:r>
                    <w:rPr>
                      <w:color w:val="auto"/>
                    </w:rPr>
                    <w:t>.</w:t>
                  </w:r>
                  <w:r>
                    <w:rPr>
                      <w:rFonts w:hint="default"/>
                      <w:color w:val="auto"/>
                    </w:rPr>
                    <w:t>【产业/禁止类】禁止新建纺织服装、服饰业中的印染和印花项目，禁止新建涉危险废物收集储存、废旧机动车拆解项目（已审批通过项目除外）。</w:t>
                  </w:r>
                </w:p>
              </w:tc>
              <w:tc>
                <w:tcPr>
                  <w:tcW w:w="2300" w:type="dxa"/>
                  <w:tcBorders>
                    <w:tl2br w:val="nil"/>
                    <w:tr2bl w:val="nil"/>
                  </w:tcBorders>
                  <w:noWrap w:val="0"/>
                  <w:vAlign w:val="center"/>
                </w:tcPr>
                <w:p w14:paraId="4E14F1FB">
                  <w:pPr>
                    <w:pStyle w:val="8"/>
                    <w:jc w:val="left"/>
                    <w:rPr>
                      <w:b/>
                      <w:bCs/>
                      <w:color w:val="auto"/>
                    </w:rPr>
                  </w:pPr>
                  <w:r>
                    <w:rPr>
                      <w:color w:val="auto"/>
                    </w:rPr>
                    <w:t>项目不属于</w:t>
                  </w:r>
                  <w:r>
                    <w:rPr>
                      <w:rFonts w:hint="default"/>
                      <w:color w:val="auto"/>
                    </w:rPr>
                    <w:t>纺织服装、服饰业中的印染和印花项目</w:t>
                  </w:r>
                  <w:r>
                    <w:rPr>
                      <w:color w:val="auto"/>
                    </w:rPr>
                    <w:t>，</w:t>
                  </w:r>
                  <w:r>
                    <w:rPr>
                      <w:rFonts w:hint="eastAsia"/>
                      <w:color w:val="auto"/>
                      <w:lang w:val="en-US" w:eastAsia="zh-CN"/>
                    </w:rPr>
                    <w:t>不属于</w:t>
                  </w:r>
                  <w:r>
                    <w:rPr>
                      <w:rFonts w:hint="default"/>
                      <w:color w:val="auto"/>
                    </w:rPr>
                    <w:t>涉危险废物收集储存、废旧机动车拆解项目</w:t>
                  </w:r>
                  <w:r>
                    <w:rPr>
                      <w:color w:val="auto"/>
                    </w:rPr>
                    <w:t>。</w:t>
                  </w:r>
                </w:p>
              </w:tc>
              <w:tc>
                <w:tcPr>
                  <w:tcW w:w="484" w:type="dxa"/>
                  <w:tcBorders>
                    <w:tl2br w:val="nil"/>
                    <w:tr2bl w:val="nil"/>
                  </w:tcBorders>
                  <w:noWrap w:val="0"/>
                  <w:vAlign w:val="center"/>
                </w:tcPr>
                <w:p w14:paraId="6E174C51">
                  <w:pPr>
                    <w:pStyle w:val="8"/>
                    <w:rPr>
                      <w:color w:val="auto"/>
                    </w:rPr>
                  </w:pPr>
                  <w:r>
                    <w:rPr>
                      <w:color w:val="auto"/>
                    </w:rPr>
                    <w:t>是</w:t>
                  </w:r>
                </w:p>
              </w:tc>
            </w:tr>
            <w:tr w14:paraId="28D17428">
              <w:tblPrEx>
                <w:tblBorders>
                  <w:top w:val="outset" w:color="000000" w:sz="4" w:space="0"/>
                  <w:left w:val="outset" w:color="000000" w:sz="4" w:space="0"/>
                  <w:bottom w:val="outset" w:color="000000" w:sz="4" w:space="0"/>
                  <w:right w:val="outset"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352" w:type="dxa"/>
                  <w:vMerge w:val="continue"/>
                  <w:tcBorders>
                    <w:tl2br w:val="nil"/>
                    <w:tr2bl w:val="nil"/>
                  </w:tcBorders>
                  <w:noWrap w:val="0"/>
                  <w:vAlign w:val="center"/>
                </w:tcPr>
                <w:p w14:paraId="6656BBE4">
                  <w:pPr>
                    <w:pStyle w:val="8"/>
                    <w:rPr>
                      <w:color w:val="auto"/>
                    </w:rPr>
                  </w:pPr>
                </w:p>
              </w:tc>
              <w:tc>
                <w:tcPr>
                  <w:tcW w:w="3667" w:type="dxa"/>
                  <w:tcBorders>
                    <w:tl2br w:val="nil"/>
                    <w:tr2bl w:val="nil"/>
                  </w:tcBorders>
                  <w:noWrap w:val="0"/>
                  <w:vAlign w:val="center"/>
                </w:tcPr>
                <w:p w14:paraId="4CBC943A">
                  <w:pPr>
                    <w:pStyle w:val="8"/>
                    <w:jc w:val="left"/>
                    <w:rPr>
                      <w:rFonts w:hint="default"/>
                      <w:color w:val="auto"/>
                    </w:rPr>
                  </w:pPr>
                  <w:r>
                    <w:rPr>
                      <w:rFonts w:hint="default"/>
                      <w:color w:val="auto"/>
                    </w:rPr>
                    <w:t>1-3</w:t>
                  </w:r>
                  <w:r>
                    <w:rPr>
                      <w:color w:val="auto"/>
                    </w:rPr>
                    <w:t>.</w:t>
                  </w:r>
                  <w:r>
                    <w:rPr>
                      <w:rFonts w:hint="default"/>
                      <w:color w:val="auto"/>
                    </w:rPr>
                    <w:t>【产业/鼓励引导类】引导新建项目向汕头高新技术产业开发区、金平工业园区等产业园区和规划产业片区入园集中发展。</w:t>
                  </w:r>
                </w:p>
              </w:tc>
              <w:tc>
                <w:tcPr>
                  <w:tcW w:w="2300" w:type="dxa"/>
                  <w:tcBorders>
                    <w:tl2br w:val="nil"/>
                    <w:tr2bl w:val="nil"/>
                  </w:tcBorders>
                  <w:noWrap w:val="0"/>
                  <w:vAlign w:val="center"/>
                </w:tcPr>
                <w:p w14:paraId="1347C95C">
                  <w:pPr>
                    <w:pStyle w:val="8"/>
                    <w:jc w:val="left"/>
                    <w:rPr>
                      <w:rFonts w:hint="eastAsia" w:eastAsia="宋体"/>
                      <w:color w:val="auto"/>
                      <w:lang w:eastAsia="zh-CN"/>
                    </w:rPr>
                  </w:pPr>
                  <w:r>
                    <w:rPr>
                      <w:color w:val="auto"/>
                    </w:rPr>
                    <w:t>项目</w:t>
                  </w:r>
                  <w:r>
                    <w:rPr>
                      <w:rFonts w:hint="eastAsia"/>
                      <w:color w:val="auto"/>
                      <w:lang w:val="en-US" w:eastAsia="zh-CN"/>
                    </w:rPr>
                    <w:t>为扩建项目，且</w:t>
                  </w:r>
                  <w:r>
                    <w:rPr>
                      <w:color w:val="auto"/>
                    </w:rPr>
                    <w:t>位于</w:t>
                  </w:r>
                  <w:r>
                    <w:rPr>
                      <w:rFonts w:hint="eastAsia"/>
                      <w:color w:val="auto"/>
                      <w:lang w:val="en-US" w:eastAsia="zh-CN"/>
                    </w:rPr>
                    <w:t>工业用地</w:t>
                  </w:r>
                  <w:r>
                    <w:rPr>
                      <w:rFonts w:hint="eastAsia"/>
                      <w:color w:val="auto"/>
                      <w:lang w:eastAsia="zh-CN"/>
                    </w:rPr>
                    <w:t>。</w:t>
                  </w:r>
                </w:p>
              </w:tc>
              <w:tc>
                <w:tcPr>
                  <w:tcW w:w="484" w:type="dxa"/>
                  <w:tcBorders>
                    <w:tl2br w:val="nil"/>
                    <w:tr2bl w:val="nil"/>
                  </w:tcBorders>
                  <w:noWrap w:val="0"/>
                  <w:vAlign w:val="center"/>
                </w:tcPr>
                <w:p w14:paraId="0F3C7E64">
                  <w:pPr>
                    <w:pStyle w:val="8"/>
                    <w:rPr>
                      <w:color w:val="auto"/>
                    </w:rPr>
                  </w:pPr>
                  <w:r>
                    <w:rPr>
                      <w:color w:val="auto"/>
                    </w:rPr>
                    <w:t>是</w:t>
                  </w:r>
                </w:p>
              </w:tc>
            </w:tr>
            <w:tr w14:paraId="3BC95B8B">
              <w:tblPrEx>
                <w:tblBorders>
                  <w:top w:val="outset" w:color="000000" w:sz="4" w:space="0"/>
                  <w:left w:val="outset" w:color="000000" w:sz="4" w:space="0"/>
                  <w:bottom w:val="outset" w:color="000000" w:sz="4" w:space="0"/>
                  <w:right w:val="outset"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352" w:type="dxa"/>
                  <w:vMerge w:val="continue"/>
                  <w:tcBorders>
                    <w:tl2br w:val="nil"/>
                    <w:tr2bl w:val="nil"/>
                  </w:tcBorders>
                  <w:noWrap w:val="0"/>
                  <w:vAlign w:val="center"/>
                </w:tcPr>
                <w:p w14:paraId="2119BC72">
                  <w:pPr>
                    <w:pStyle w:val="8"/>
                    <w:rPr>
                      <w:color w:val="auto"/>
                    </w:rPr>
                  </w:pPr>
                </w:p>
              </w:tc>
              <w:tc>
                <w:tcPr>
                  <w:tcW w:w="3667" w:type="dxa"/>
                  <w:tcBorders>
                    <w:tl2br w:val="nil"/>
                    <w:tr2bl w:val="nil"/>
                  </w:tcBorders>
                  <w:noWrap w:val="0"/>
                  <w:vAlign w:val="center"/>
                </w:tcPr>
                <w:p w14:paraId="282A1181">
                  <w:pPr>
                    <w:pStyle w:val="8"/>
                    <w:jc w:val="left"/>
                    <w:rPr>
                      <w:rFonts w:hint="default"/>
                      <w:color w:val="auto"/>
                    </w:rPr>
                  </w:pPr>
                  <w:r>
                    <w:rPr>
                      <w:rFonts w:hint="default"/>
                      <w:color w:val="auto"/>
                    </w:rPr>
                    <w:t>1-4</w:t>
                  </w:r>
                  <w:r>
                    <w:rPr>
                      <w:color w:val="auto"/>
                    </w:rPr>
                    <w:t>.</w:t>
                  </w:r>
                  <w:r>
                    <w:rPr>
                      <w:rFonts w:hint="default"/>
                      <w:color w:val="auto"/>
                    </w:rPr>
                    <w:t>【生态/综合类】重点加强牛田洋湿地生态保护，加大牛田洋湿地红树林种植力度；保护控制牛田洋湿地岸线，控制自然岸线的占用以及人工化处理，对现状已损害的岸线进行生态恢复。</w:t>
                  </w:r>
                </w:p>
              </w:tc>
              <w:tc>
                <w:tcPr>
                  <w:tcW w:w="2300" w:type="dxa"/>
                  <w:tcBorders>
                    <w:tl2br w:val="nil"/>
                    <w:tr2bl w:val="nil"/>
                  </w:tcBorders>
                  <w:noWrap w:val="0"/>
                  <w:vAlign w:val="center"/>
                </w:tcPr>
                <w:p w14:paraId="23765F50">
                  <w:pPr>
                    <w:pStyle w:val="8"/>
                    <w:jc w:val="left"/>
                    <w:rPr>
                      <w:rFonts w:hint="default"/>
                      <w:color w:val="auto"/>
                    </w:rPr>
                  </w:pPr>
                  <w:r>
                    <w:rPr>
                      <w:color w:val="auto"/>
                    </w:rPr>
                    <w:t>项目周边</w:t>
                  </w:r>
                  <w:r>
                    <w:rPr>
                      <w:rFonts w:hint="eastAsia"/>
                      <w:color w:val="auto"/>
                      <w:lang w:val="en-US" w:eastAsia="zh-CN"/>
                    </w:rPr>
                    <w:t>不属于牛田洋湿地</w:t>
                  </w:r>
                  <w:r>
                    <w:rPr>
                      <w:color w:val="auto"/>
                    </w:rPr>
                    <w:t>生态保护区。</w:t>
                  </w:r>
                </w:p>
              </w:tc>
              <w:tc>
                <w:tcPr>
                  <w:tcW w:w="484" w:type="dxa"/>
                  <w:tcBorders>
                    <w:tl2br w:val="nil"/>
                    <w:tr2bl w:val="nil"/>
                  </w:tcBorders>
                  <w:noWrap w:val="0"/>
                  <w:vAlign w:val="center"/>
                </w:tcPr>
                <w:p w14:paraId="2DB8DC71">
                  <w:pPr>
                    <w:pStyle w:val="8"/>
                    <w:rPr>
                      <w:color w:val="auto"/>
                    </w:rPr>
                  </w:pPr>
                  <w:r>
                    <w:rPr>
                      <w:color w:val="auto"/>
                    </w:rPr>
                    <w:t>是</w:t>
                  </w:r>
                </w:p>
              </w:tc>
            </w:tr>
            <w:tr w14:paraId="7EFF0FA3">
              <w:tblPrEx>
                <w:tblBorders>
                  <w:top w:val="outset" w:color="000000" w:sz="4" w:space="0"/>
                  <w:left w:val="outset" w:color="000000" w:sz="4" w:space="0"/>
                  <w:bottom w:val="outset" w:color="000000" w:sz="4" w:space="0"/>
                  <w:right w:val="outset"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352" w:type="dxa"/>
                  <w:vMerge w:val="continue"/>
                  <w:tcBorders>
                    <w:tl2br w:val="nil"/>
                    <w:tr2bl w:val="nil"/>
                  </w:tcBorders>
                  <w:noWrap w:val="0"/>
                  <w:vAlign w:val="center"/>
                </w:tcPr>
                <w:p w14:paraId="16C8C945">
                  <w:pPr>
                    <w:pStyle w:val="8"/>
                    <w:rPr>
                      <w:color w:val="auto"/>
                    </w:rPr>
                  </w:pPr>
                </w:p>
              </w:tc>
              <w:tc>
                <w:tcPr>
                  <w:tcW w:w="3667" w:type="dxa"/>
                  <w:tcBorders>
                    <w:tl2br w:val="nil"/>
                    <w:tr2bl w:val="nil"/>
                  </w:tcBorders>
                  <w:noWrap w:val="0"/>
                  <w:vAlign w:val="center"/>
                </w:tcPr>
                <w:p w14:paraId="7DC732E5">
                  <w:pPr>
                    <w:pStyle w:val="8"/>
                    <w:jc w:val="left"/>
                    <w:rPr>
                      <w:rFonts w:hint="default"/>
                      <w:color w:val="auto"/>
                    </w:rPr>
                  </w:pPr>
                  <w:r>
                    <w:rPr>
                      <w:rFonts w:hint="default"/>
                      <w:color w:val="auto"/>
                    </w:rPr>
                    <w:t>1-5</w:t>
                  </w:r>
                  <w:r>
                    <w:rPr>
                      <w:color w:val="auto"/>
                    </w:rPr>
                    <w:t>.</w:t>
                  </w:r>
                  <w:r>
                    <w:rPr>
                      <w:rFonts w:hint="default"/>
                      <w:color w:val="auto"/>
                    </w:rPr>
                    <w:t>【大气/禁止类】除现阶段确无法实施替代的工序外，禁止新建生产和使用高挥发性有机物（VOCs）原辅材料的项目。</w:t>
                  </w:r>
                </w:p>
              </w:tc>
              <w:tc>
                <w:tcPr>
                  <w:tcW w:w="2300" w:type="dxa"/>
                  <w:tcBorders>
                    <w:tl2br w:val="nil"/>
                    <w:tr2bl w:val="nil"/>
                  </w:tcBorders>
                  <w:noWrap w:val="0"/>
                  <w:vAlign w:val="center"/>
                </w:tcPr>
                <w:p w14:paraId="5123EE63">
                  <w:pPr>
                    <w:pStyle w:val="8"/>
                    <w:jc w:val="left"/>
                    <w:rPr>
                      <w:rFonts w:hint="default"/>
                      <w:color w:val="auto"/>
                    </w:rPr>
                  </w:pPr>
                  <w:r>
                    <w:rPr>
                      <w:color w:val="auto"/>
                    </w:rPr>
                    <w:t>项目不属于新建项目，通过</w:t>
                  </w:r>
                  <w:r>
                    <w:rPr>
                      <w:rFonts w:hint="eastAsia"/>
                      <w:color w:val="auto"/>
                      <w:lang w:eastAsia="zh-CN"/>
                    </w:rPr>
                    <w:t>“</w:t>
                  </w:r>
                  <w:r>
                    <w:rPr>
                      <w:color w:val="auto"/>
                    </w:rPr>
                    <w:t>以新带老</w:t>
                  </w:r>
                  <w:r>
                    <w:rPr>
                      <w:rFonts w:hint="eastAsia"/>
                      <w:color w:val="auto"/>
                      <w:lang w:eastAsia="zh-CN"/>
                    </w:rPr>
                    <w:t>”</w:t>
                  </w:r>
                  <w:r>
                    <w:rPr>
                      <w:color w:val="auto"/>
                    </w:rPr>
                    <w:t>，VOCs废气排放可减少，且印刷目前高</w:t>
                  </w:r>
                  <w:r>
                    <w:rPr>
                      <w:rFonts w:hint="default"/>
                      <w:color w:val="auto"/>
                    </w:rPr>
                    <w:t>VOCs原辅材料现阶段无法</w:t>
                  </w:r>
                  <w:r>
                    <w:rPr>
                      <w:color w:val="auto"/>
                    </w:rPr>
                    <w:t>全面代替。</w:t>
                  </w:r>
                </w:p>
              </w:tc>
              <w:tc>
                <w:tcPr>
                  <w:tcW w:w="484" w:type="dxa"/>
                  <w:tcBorders>
                    <w:tl2br w:val="nil"/>
                    <w:tr2bl w:val="nil"/>
                  </w:tcBorders>
                  <w:noWrap w:val="0"/>
                  <w:vAlign w:val="center"/>
                </w:tcPr>
                <w:p w14:paraId="75E7BC60">
                  <w:pPr>
                    <w:pStyle w:val="8"/>
                    <w:rPr>
                      <w:color w:val="auto"/>
                    </w:rPr>
                  </w:pPr>
                  <w:r>
                    <w:rPr>
                      <w:color w:val="auto"/>
                    </w:rPr>
                    <w:t>是</w:t>
                  </w:r>
                </w:p>
              </w:tc>
            </w:tr>
            <w:tr w14:paraId="510E1E92">
              <w:tblPrEx>
                <w:tblBorders>
                  <w:top w:val="outset" w:color="000000" w:sz="4" w:space="0"/>
                  <w:left w:val="outset" w:color="000000" w:sz="4" w:space="0"/>
                  <w:bottom w:val="outset" w:color="000000" w:sz="4" w:space="0"/>
                  <w:right w:val="outset"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352" w:type="dxa"/>
                  <w:vMerge w:val="continue"/>
                  <w:tcBorders>
                    <w:tl2br w:val="nil"/>
                    <w:tr2bl w:val="nil"/>
                  </w:tcBorders>
                  <w:noWrap w:val="0"/>
                  <w:vAlign w:val="center"/>
                </w:tcPr>
                <w:p w14:paraId="36130407">
                  <w:pPr>
                    <w:pStyle w:val="8"/>
                    <w:rPr>
                      <w:color w:val="auto"/>
                    </w:rPr>
                  </w:pPr>
                </w:p>
              </w:tc>
              <w:tc>
                <w:tcPr>
                  <w:tcW w:w="3667" w:type="dxa"/>
                  <w:tcBorders>
                    <w:tl2br w:val="nil"/>
                    <w:tr2bl w:val="nil"/>
                  </w:tcBorders>
                  <w:noWrap w:val="0"/>
                  <w:vAlign w:val="center"/>
                </w:tcPr>
                <w:p w14:paraId="7C45736B">
                  <w:pPr>
                    <w:pStyle w:val="8"/>
                    <w:jc w:val="left"/>
                    <w:rPr>
                      <w:rFonts w:hint="default"/>
                      <w:color w:val="auto"/>
                    </w:rPr>
                  </w:pPr>
                  <w:r>
                    <w:rPr>
                      <w:rFonts w:hint="default"/>
                      <w:color w:val="auto"/>
                    </w:rPr>
                    <w:t>1-6</w:t>
                  </w:r>
                  <w:r>
                    <w:rPr>
                      <w:color w:val="auto"/>
                    </w:rPr>
                    <w:t>.</w:t>
                  </w:r>
                  <w:r>
                    <w:rPr>
                      <w:rFonts w:hint="default"/>
                      <w:color w:val="auto"/>
                    </w:rPr>
                    <w:t>【大气/限制类】石炮台、东方、大华、小公园、金东、金砂、光华、广厦、岐山、月浦街道全部区域和鮀江街道部分社区为大气环境受体敏感重点管控区，严格限制新建钢铁、燃煤燃油火电、石化等项目，产生和排放有毒有害大气污染物项目，以及使用溶剂型油墨、涂料、清洗剂、胶粘剂等高挥发性有机物（VOCs）原辅材料的项目。</w:t>
                  </w:r>
                </w:p>
              </w:tc>
              <w:tc>
                <w:tcPr>
                  <w:tcW w:w="2300" w:type="dxa"/>
                  <w:tcBorders>
                    <w:tl2br w:val="nil"/>
                    <w:tr2bl w:val="nil"/>
                  </w:tcBorders>
                  <w:noWrap w:val="0"/>
                  <w:vAlign w:val="center"/>
                </w:tcPr>
                <w:p w14:paraId="0FC253D8">
                  <w:pPr>
                    <w:pStyle w:val="8"/>
                    <w:jc w:val="left"/>
                    <w:rPr>
                      <w:rFonts w:hint="default"/>
                      <w:color w:val="auto"/>
                    </w:rPr>
                  </w:pPr>
                  <w:r>
                    <w:rPr>
                      <w:color w:val="auto"/>
                    </w:rPr>
                    <w:t>本项目位于</w:t>
                  </w:r>
                  <w:r>
                    <w:rPr>
                      <w:rFonts w:hint="default"/>
                      <w:color w:val="auto"/>
                    </w:rPr>
                    <w:t>月浦街道</w:t>
                  </w:r>
                  <w:r>
                    <w:rPr>
                      <w:color w:val="auto"/>
                    </w:rPr>
                    <w:t>，大气不属于禁止类，属于限制类，本项目</w:t>
                  </w:r>
                  <w:r>
                    <w:rPr>
                      <w:rFonts w:hint="eastAsia"/>
                      <w:color w:val="auto"/>
                      <w:lang w:eastAsia="zh-CN"/>
                    </w:rPr>
                    <w:t>扩建</w:t>
                  </w:r>
                  <w:r>
                    <w:rPr>
                      <w:color w:val="auto"/>
                    </w:rPr>
                    <w:t>后通过</w:t>
                  </w:r>
                  <w:r>
                    <w:rPr>
                      <w:rFonts w:hint="eastAsia"/>
                      <w:color w:val="auto"/>
                      <w:lang w:eastAsia="zh-CN"/>
                    </w:rPr>
                    <w:t>“</w:t>
                  </w:r>
                  <w:r>
                    <w:rPr>
                      <w:color w:val="auto"/>
                    </w:rPr>
                    <w:t>以新带老</w:t>
                  </w:r>
                  <w:r>
                    <w:rPr>
                      <w:rFonts w:hint="eastAsia"/>
                      <w:color w:val="auto"/>
                      <w:lang w:eastAsia="zh-CN"/>
                    </w:rPr>
                    <w:t>”</w:t>
                  </w:r>
                  <w:r>
                    <w:rPr>
                      <w:color w:val="auto"/>
                    </w:rPr>
                    <w:t>可有效减少</w:t>
                  </w:r>
                  <w:r>
                    <w:rPr>
                      <w:rFonts w:hint="default"/>
                      <w:color w:val="auto"/>
                    </w:rPr>
                    <w:t>高挥发性有机物（VOCs）</w:t>
                  </w:r>
                  <w:r>
                    <w:rPr>
                      <w:color w:val="auto"/>
                    </w:rPr>
                    <w:t>外排，有利于生态环境，不应限制。</w:t>
                  </w:r>
                </w:p>
              </w:tc>
              <w:tc>
                <w:tcPr>
                  <w:tcW w:w="484" w:type="dxa"/>
                  <w:tcBorders>
                    <w:tl2br w:val="nil"/>
                    <w:tr2bl w:val="nil"/>
                  </w:tcBorders>
                  <w:noWrap w:val="0"/>
                  <w:vAlign w:val="center"/>
                </w:tcPr>
                <w:p w14:paraId="70F50C1D">
                  <w:pPr>
                    <w:pStyle w:val="8"/>
                    <w:rPr>
                      <w:color w:val="auto"/>
                    </w:rPr>
                  </w:pPr>
                  <w:r>
                    <w:rPr>
                      <w:color w:val="auto"/>
                    </w:rPr>
                    <w:t>是</w:t>
                  </w:r>
                </w:p>
              </w:tc>
            </w:tr>
            <w:tr w14:paraId="1DA97A79">
              <w:tblPrEx>
                <w:tblBorders>
                  <w:top w:val="outset" w:color="000000" w:sz="4" w:space="0"/>
                  <w:left w:val="outset" w:color="000000" w:sz="4" w:space="0"/>
                  <w:bottom w:val="outset" w:color="000000" w:sz="4" w:space="0"/>
                  <w:right w:val="outset"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352" w:type="dxa"/>
                  <w:vMerge w:val="continue"/>
                  <w:tcBorders>
                    <w:tl2br w:val="nil"/>
                    <w:tr2bl w:val="nil"/>
                  </w:tcBorders>
                  <w:noWrap w:val="0"/>
                  <w:vAlign w:val="center"/>
                </w:tcPr>
                <w:p w14:paraId="0F6CB41F">
                  <w:pPr>
                    <w:pStyle w:val="8"/>
                    <w:rPr>
                      <w:color w:val="auto"/>
                    </w:rPr>
                  </w:pPr>
                </w:p>
              </w:tc>
              <w:tc>
                <w:tcPr>
                  <w:tcW w:w="3667" w:type="dxa"/>
                  <w:tcBorders>
                    <w:tl2br w:val="nil"/>
                    <w:tr2bl w:val="nil"/>
                  </w:tcBorders>
                  <w:noWrap w:val="0"/>
                  <w:vAlign w:val="center"/>
                </w:tcPr>
                <w:p w14:paraId="12BF2972">
                  <w:pPr>
                    <w:pStyle w:val="8"/>
                    <w:jc w:val="left"/>
                    <w:rPr>
                      <w:rFonts w:hint="default"/>
                      <w:color w:val="auto"/>
                    </w:rPr>
                  </w:pPr>
                  <w:r>
                    <w:rPr>
                      <w:rFonts w:hint="default"/>
                      <w:color w:val="auto"/>
                    </w:rPr>
                    <w:t>1-7</w:t>
                  </w:r>
                  <w:r>
                    <w:rPr>
                      <w:color w:val="auto"/>
                    </w:rPr>
                    <w:t>.</w:t>
                  </w:r>
                  <w:r>
                    <w:rPr>
                      <w:rFonts w:hint="default"/>
                      <w:color w:val="auto"/>
                    </w:rPr>
                    <w:t>【其他/禁止类】内海湾二类近岸海域环境功能区内禁止兴建污染环境、破坏景观的海岸工程建设项目。</w:t>
                  </w:r>
                </w:p>
              </w:tc>
              <w:tc>
                <w:tcPr>
                  <w:tcW w:w="2300" w:type="dxa"/>
                  <w:tcBorders>
                    <w:tl2br w:val="nil"/>
                    <w:tr2bl w:val="nil"/>
                  </w:tcBorders>
                  <w:noWrap w:val="0"/>
                  <w:vAlign w:val="center"/>
                </w:tcPr>
                <w:p w14:paraId="0B1863F3">
                  <w:pPr>
                    <w:pStyle w:val="8"/>
                    <w:jc w:val="left"/>
                    <w:rPr>
                      <w:rFonts w:hint="default"/>
                      <w:color w:val="auto"/>
                    </w:rPr>
                  </w:pPr>
                  <w:r>
                    <w:rPr>
                      <w:color w:val="auto"/>
                    </w:rPr>
                    <w:t>项目不属于近岸海域</w:t>
                  </w:r>
                </w:p>
              </w:tc>
              <w:tc>
                <w:tcPr>
                  <w:tcW w:w="484" w:type="dxa"/>
                  <w:tcBorders>
                    <w:tl2br w:val="nil"/>
                    <w:tr2bl w:val="nil"/>
                  </w:tcBorders>
                  <w:noWrap w:val="0"/>
                  <w:vAlign w:val="center"/>
                </w:tcPr>
                <w:p w14:paraId="586A1EEF">
                  <w:pPr>
                    <w:pStyle w:val="8"/>
                    <w:rPr>
                      <w:color w:val="auto"/>
                    </w:rPr>
                  </w:pPr>
                  <w:r>
                    <w:rPr>
                      <w:color w:val="auto"/>
                    </w:rPr>
                    <w:t>是</w:t>
                  </w:r>
                </w:p>
              </w:tc>
            </w:tr>
            <w:tr w14:paraId="2AE20481">
              <w:tblPrEx>
                <w:tblBorders>
                  <w:top w:val="outset" w:color="000000" w:sz="4" w:space="0"/>
                  <w:left w:val="outset" w:color="000000" w:sz="4" w:space="0"/>
                  <w:bottom w:val="outset" w:color="000000" w:sz="4" w:space="0"/>
                  <w:right w:val="outset"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352" w:type="dxa"/>
                  <w:vMerge w:val="restart"/>
                  <w:tcBorders>
                    <w:tl2br w:val="nil"/>
                    <w:tr2bl w:val="nil"/>
                  </w:tcBorders>
                  <w:noWrap w:val="0"/>
                  <w:vAlign w:val="center"/>
                </w:tcPr>
                <w:p w14:paraId="28B05F45">
                  <w:pPr>
                    <w:pStyle w:val="8"/>
                    <w:rPr>
                      <w:color w:val="auto"/>
                    </w:rPr>
                  </w:pPr>
                  <w:r>
                    <w:rPr>
                      <w:color w:val="auto"/>
                    </w:rPr>
                    <w:t>能源资源</w:t>
                  </w:r>
                </w:p>
                <w:p w14:paraId="740C74DE">
                  <w:pPr>
                    <w:pStyle w:val="8"/>
                    <w:rPr>
                      <w:rFonts w:hint="default"/>
                      <w:color w:val="auto"/>
                    </w:rPr>
                  </w:pPr>
                  <w:r>
                    <w:rPr>
                      <w:color w:val="auto"/>
                    </w:rPr>
                    <w:t>利用</w:t>
                  </w:r>
                </w:p>
              </w:tc>
              <w:tc>
                <w:tcPr>
                  <w:tcW w:w="3667" w:type="dxa"/>
                  <w:tcBorders>
                    <w:tl2br w:val="nil"/>
                    <w:tr2bl w:val="nil"/>
                  </w:tcBorders>
                  <w:noWrap w:val="0"/>
                  <w:vAlign w:val="center"/>
                </w:tcPr>
                <w:p w14:paraId="7B9A0005">
                  <w:pPr>
                    <w:pStyle w:val="8"/>
                    <w:jc w:val="left"/>
                    <w:rPr>
                      <w:rFonts w:hint="default"/>
                      <w:color w:val="auto"/>
                    </w:rPr>
                  </w:pPr>
                  <w:r>
                    <w:rPr>
                      <w:rFonts w:hint="default"/>
                      <w:color w:val="auto"/>
                    </w:rPr>
                    <w:t>2-1</w:t>
                  </w:r>
                  <w:r>
                    <w:rPr>
                      <w:color w:val="auto"/>
                    </w:rPr>
                    <w:t>.</w:t>
                  </w:r>
                  <w:r>
                    <w:rPr>
                      <w:rFonts w:hint="default"/>
                      <w:color w:val="auto"/>
                    </w:rPr>
                    <w:t>【能源/禁止类】高污染燃料禁燃区禁止新建、扩建燃用III类燃料组合（煤炭及其制品）的设施。</w:t>
                  </w:r>
                </w:p>
              </w:tc>
              <w:tc>
                <w:tcPr>
                  <w:tcW w:w="2300" w:type="dxa"/>
                  <w:tcBorders>
                    <w:tl2br w:val="nil"/>
                    <w:tr2bl w:val="nil"/>
                  </w:tcBorders>
                  <w:noWrap w:val="0"/>
                  <w:vAlign w:val="center"/>
                </w:tcPr>
                <w:p w14:paraId="2B3D8670">
                  <w:pPr>
                    <w:pStyle w:val="8"/>
                    <w:jc w:val="left"/>
                    <w:rPr>
                      <w:rFonts w:hint="default"/>
                      <w:color w:val="auto"/>
                    </w:rPr>
                  </w:pPr>
                  <w:r>
                    <w:rPr>
                      <w:color w:val="auto"/>
                    </w:rPr>
                    <w:t>本项目使用</w:t>
                  </w:r>
                  <w:r>
                    <w:rPr>
                      <w:rFonts w:hint="eastAsia"/>
                      <w:color w:val="auto"/>
                      <w:lang w:val="en-US" w:eastAsia="zh-CN"/>
                    </w:rPr>
                    <w:t>电能</w:t>
                  </w:r>
                  <w:r>
                    <w:rPr>
                      <w:color w:val="auto"/>
                    </w:rPr>
                    <w:t>，属于清洁能源。</w:t>
                  </w:r>
                </w:p>
              </w:tc>
              <w:tc>
                <w:tcPr>
                  <w:tcW w:w="484" w:type="dxa"/>
                  <w:tcBorders>
                    <w:tl2br w:val="nil"/>
                    <w:tr2bl w:val="nil"/>
                  </w:tcBorders>
                  <w:noWrap w:val="0"/>
                  <w:vAlign w:val="center"/>
                </w:tcPr>
                <w:p w14:paraId="04BFD6C1">
                  <w:pPr>
                    <w:pStyle w:val="8"/>
                    <w:rPr>
                      <w:rFonts w:hint="default"/>
                      <w:color w:val="auto"/>
                    </w:rPr>
                  </w:pPr>
                  <w:r>
                    <w:rPr>
                      <w:color w:val="auto"/>
                    </w:rPr>
                    <w:t>是</w:t>
                  </w:r>
                </w:p>
              </w:tc>
            </w:tr>
            <w:tr w14:paraId="43C4DA9C">
              <w:tblPrEx>
                <w:tblBorders>
                  <w:top w:val="outset" w:color="000000" w:sz="4" w:space="0"/>
                  <w:left w:val="outset" w:color="000000" w:sz="4" w:space="0"/>
                  <w:bottom w:val="outset" w:color="000000" w:sz="4" w:space="0"/>
                  <w:right w:val="outset"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352" w:type="dxa"/>
                  <w:vMerge w:val="continue"/>
                  <w:tcBorders>
                    <w:tl2br w:val="nil"/>
                    <w:tr2bl w:val="nil"/>
                  </w:tcBorders>
                  <w:noWrap w:val="0"/>
                  <w:vAlign w:val="center"/>
                </w:tcPr>
                <w:p w14:paraId="7DC890B6">
                  <w:pPr>
                    <w:pStyle w:val="8"/>
                    <w:rPr>
                      <w:rFonts w:hint="default"/>
                      <w:color w:val="auto"/>
                    </w:rPr>
                  </w:pPr>
                </w:p>
              </w:tc>
              <w:tc>
                <w:tcPr>
                  <w:tcW w:w="3667" w:type="dxa"/>
                  <w:tcBorders>
                    <w:tl2br w:val="nil"/>
                    <w:tr2bl w:val="nil"/>
                  </w:tcBorders>
                  <w:noWrap w:val="0"/>
                  <w:vAlign w:val="center"/>
                </w:tcPr>
                <w:p w14:paraId="2F2D7066">
                  <w:pPr>
                    <w:pStyle w:val="8"/>
                    <w:jc w:val="left"/>
                    <w:rPr>
                      <w:rFonts w:hint="default"/>
                      <w:color w:val="auto"/>
                    </w:rPr>
                  </w:pPr>
                  <w:r>
                    <w:rPr>
                      <w:rFonts w:hint="default"/>
                      <w:color w:val="auto"/>
                    </w:rPr>
                    <w:t>2-2</w:t>
                  </w:r>
                  <w:r>
                    <w:rPr>
                      <w:color w:val="auto"/>
                    </w:rPr>
                    <w:t>.</w:t>
                  </w:r>
                  <w:r>
                    <w:rPr>
                      <w:rFonts w:hint="default"/>
                      <w:color w:val="auto"/>
                    </w:rPr>
                    <w:t>【水资源/限制类】到2025年，城市再生水利用率不低于15%。</w:t>
                  </w:r>
                </w:p>
              </w:tc>
              <w:tc>
                <w:tcPr>
                  <w:tcW w:w="2300" w:type="dxa"/>
                  <w:tcBorders>
                    <w:tl2br w:val="nil"/>
                    <w:tr2bl w:val="nil"/>
                  </w:tcBorders>
                  <w:noWrap w:val="0"/>
                  <w:vAlign w:val="center"/>
                </w:tcPr>
                <w:p w14:paraId="69920D14">
                  <w:pPr>
                    <w:pStyle w:val="8"/>
                    <w:jc w:val="left"/>
                    <w:rPr>
                      <w:rFonts w:hint="default"/>
                      <w:color w:val="auto"/>
                    </w:rPr>
                  </w:pPr>
                  <w:r>
                    <w:rPr>
                      <w:color w:val="auto"/>
                    </w:rPr>
                    <w:t>项目仅有生活污水。</w:t>
                  </w:r>
                </w:p>
              </w:tc>
              <w:tc>
                <w:tcPr>
                  <w:tcW w:w="484" w:type="dxa"/>
                  <w:tcBorders>
                    <w:tl2br w:val="nil"/>
                    <w:tr2bl w:val="nil"/>
                  </w:tcBorders>
                  <w:noWrap w:val="0"/>
                  <w:vAlign w:val="center"/>
                </w:tcPr>
                <w:p w14:paraId="6868EC1B">
                  <w:pPr>
                    <w:pStyle w:val="8"/>
                    <w:rPr>
                      <w:color w:val="auto"/>
                    </w:rPr>
                  </w:pPr>
                  <w:r>
                    <w:rPr>
                      <w:color w:val="auto"/>
                    </w:rPr>
                    <w:t>是</w:t>
                  </w:r>
                </w:p>
              </w:tc>
            </w:tr>
            <w:tr w14:paraId="46658251">
              <w:tblPrEx>
                <w:tblBorders>
                  <w:top w:val="outset" w:color="000000" w:sz="4" w:space="0"/>
                  <w:left w:val="outset" w:color="000000" w:sz="4" w:space="0"/>
                  <w:bottom w:val="outset" w:color="000000" w:sz="4" w:space="0"/>
                  <w:right w:val="outset"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352" w:type="dxa"/>
                  <w:vMerge w:val="continue"/>
                  <w:tcBorders>
                    <w:tl2br w:val="nil"/>
                    <w:tr2bl w:val="nil"/>
                  </w:tcBorders>
                  <w:noWrap w:val="0"/>
                  <w:vAlign w:val="center"/>
                </w:tcPr>
                <w:p w14:paraId="018EA694">
                  <w:pPr>
                    <w:pStyle w:val="8"/>
                    <w:rPr>
                      <w:rFonts w:hint="default"/>
                      <w:color w:val="auto"/>
                    </w:rPr>
                  </w:pPr>
                </w:p>
              </w:tc>
              <w:tc>
                <w:tcPr>
                  <w:tcW w:w="3667" w:type="dxa"/>
                  <w:tcBorders>
                    <w:tl2br w:val="nil"/>
                    <w:tr2bl w:val="nil"/>
                  </w:tcBorders>
                  <w:noWrap w:val="0"/>
                  <w:vAlign w:val="center"/>
                </w:tcPr>
                <w:p w14:paraId="3D2637CE">
                  <w:pPr>
                    <w:pStyle w:val="8"/>
                    <w:jc w:val="left"/>
                    <w:rPr>
                      <w:rFonts w:hint="default"/>
                      <w:color w:val="auto"/>
                    </w:rPr>
                  </w:pPr>
                  <w:r>
                    <w:rPr>
                      <w:rFonts w:hint="default"/>
                      <w:color w:val="auto"/>
                    </w:rPr>
                    <w:t>2-3</w:t>
                  </w:r>
                  <w:r>
                    <w:rPr>
                      <w:color w:val="auto"/>
                    </w:rPr>
                    <w:t>.</w:t>
                  </w:r>
                  <w:r>
                    <w:rPr>
                      <w:rFonts w:hint="default"/>
                      <w:color w:val="auto"/>
                    </w:rPr>
                    <w:t>【土地资源/鼓励引导类】引导城镇集约紧凑发展，提高土地利用综合效率。</w:t>
                  </w:r>
                </w:p>
              </w:tc>
              <w:tc>
                <w:tcPr>
                  <w:tcW w:w="2300" w:type="dxa"/>
                  <w:tcBorders>
                    <w:tl2br w:val="nil"/>
                    <w:tr2bl w:val="nil"/>
                  </w:tcBorders>
                  <w:noWrap w:val="0"/>
                  <w:vAlign w:val="center"/>
                </w:tcPr>
                <w:p w14:paraId="4D6CDF66">
                  <w:pPr>
                    <w:pStyle w:val="8"/>
                    <w:jc w:val="left"/>
                    <w:rPr>
                      <w:rFonts w:hint="default"/>
                      <w:color w:val="auto"/>
                    </w:rPr>
                  </w:pPr>
                  <w:r>
                    <w:rPr>
                      <w:color w:val="auto"/>
                    </w:rPr>
                    <w:t>本项目为</w:t>
                  </w:r>
                  <w:r>
                    <w:rPr>
                      <w:rFonts w:hint="eastAsia"/>
                      <w:color w:val="auto"/>
                      <w:lang w:eastAsia="zh-CN"/>
                    </w:rPr>
                    <w:t>扩建</w:t>
                  </w:r>
                  <w:r>
                    <w:rPr>
                      <w:color w:val="auto"/>
                    </w:rPr>
                    <w:t>项目，</w:t>
                  </w:r>
                  <w:r>
                    <w:rPr>
                      <w:rFonts w:hint="eastAsia"/>
                      <w:color w:val="auto"/>
                      <w:lang w:eastAsia="zh-CN"/>
                    </w:rPr>
                    <w:t>扩建</w:t>
                  </w:r>
                  <w:r>
                    <w:rPr>
                      <w:color w:val="auto"/>
                    </w:rPr>
                    <w:t>为在原有土地上建设，不新增建设用地。</w:t>
                  </w:r>
                </w:p>
              </w:tc>
              <w:tc>
                <w:tcPr>
                  <w:tcW w:w="484" w:type="dxa"/>
                  <w:tcBorders>
                    <w:tl2br w:val="nil"/>
                    <w:tr2bl w:val="nil"/>
                  </w:tcBorders>
                  <w:noWrap w:val="0"/>
                  <w:vAlign w:val="center"/>
                </w:tcPr>
                <w:p w14:paraId="77FDF8FA">
                  <w:pPr>
                    <w:pStyle w:val="8"/>
                    <w:rPr>
                      <w:color w:val="auto"/>
                    </w:rPr>
                  </w:pPr>
                  <w:r>
                    <w:rPr>
                      <w:color w:val="auto"/>
                    </w:rPr>
                    <w:t>是</w:t>
                  </w:r>
                </w:p>
              </w:tc>
            </w:tr>
            <w:tr w14:paraId="1EDBD8AF">
              <w:tblPrEx>
                <w:tblBorders>
                  <w:top w:val="outset" w:color="000000" w:sz="4" w:space="0"/>
                  <w:left w:val="outset" w:color="000000" w:sz="4" w:space="0"/>
                  <w:bottom w:val="outset" w:color="000000" w:sz="4" w:space="0"/>
                  <w:right w:val="outset"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352" w:type="dxa"/>
                  <w:vMerge w:val="restart"/>
                  <w:tcBorders>
                    <w:tl2br w:val="nil"/>
                    <w:tr2bl w:val="nil"/>
                  </w:tcBorders>
                  <w:noWrap w:val="0"/>
                  <w:vAlign w:val="center"/>
                </w:tcPr>
                <w:p w14:paraId="4C85BF54">
                  <w:pPr>
                    <w:pStyle w:val="8"/>
                    <w:rPr>
                      <w:color w:val="auto"/>
                    </w:rPr>
                  </w:pPr>
                  <w:r>
                    <w:rPr>
                      <w:color w:val="auto"/>
                    </w:rPr>
                    <w:t>污染物排</w:t>
                  </w:r>
                </w:p>
                <w:p w14:paraId="2707AC8A">
                  <w:pPr>
                    <w:pStyle w:val="8"/>
                    <w:rPr>
                      <w:rFonts w:hint="default"/>
                      <w:color w:val="auto"/>
                    </w:rPr>
                  </w:pPr>
                  <w:r>
                    <w:rPr>
                      <w:color w:val="auto"/>
                    </w:rPr>
                    <w:t>放管控</w:t>
                  </w:r>
                </w:p>
              </w:tc>
              <w:tc>
                <w:tcPr>
                  <w:tcW w:w="3667" w:type="dxa"/>
                  <w:tcBorders>
                    <w:tl2br w:val="nil"/>
                    <w:tr2bl w:val="nil"/>
                  </w:tcBorders>
                  <w:noWrap w:val="0"/>
                  <w:vAlign w:val="center"/>
                </w:tcPr>
                <w:p w14:paraId="01ED30C4">
                  <w:pPr>
                    <w:pStyle w:val="8"/>
                    <w:jc w:val="left"/>
                    <w:rPr>
                      <w:rFonts w:hint="default"/>
                      <w:color w:val="auto"/>
                    </w:rPr>
                  </w:pPr>
                  <w:r>
                    <w:rPr>
                      <w:rFonts w:hint="default"/>
                      <w:color w:val="auto"/>
                    </w:rPr>
                    <w:t>3-1</w:t>
                  </w:r>
                  <w:r>
                    <w:rPr>
                      <w:color w:val="auto"/>
                    </w:rPr>
                    <w:t>.</w:t>
                  </w:r>
                  <w:r>
                    <w:rPr>
                      <w:rFonts w:hint="default"/>
                      <w:color w:val="auto"/>
                    </w:rPr>
                    <w:t>【水/综合类】西区和北轴污水处理厂出水水质均执行《城镇污水处理厂污染物排放标准》（GB18918）一级A标准及广东省地方标准《水污染物排放限值》（DB44/26）的较严值；采取有效措施提高进水生化需氧量（BOD）浓度。</w:t>
                  </w:r>
                </w:p>
              </w:tc>
              <w:tc>
                <w:tcPr>
                  <w:tcW w:w="2300" w:type="dxa"/>
                  <w:tcBorders>
                    <w:tl2br w:val="nil"/>
                    <w:tr2bl w:val="nil"/>
                  </w:tcBorders>
                  <w:noWrap w:val="0"/>
                  <w:vAlign w:val="center"/>
                </w:tcPr>
                <w:p w14:paraId="2DD08638">
                  <w:pPr>
                    <w:pStyle w:val="8"/>
                    <w:jc w:val="left"/>
                    <w:rPr>
                      <w:rFonts w:hint="eastAsia" w:eastAsia="宋体"/>
                      <w:color w:val="auto"/>
                      <w:lang w:eastAsia="zh-CN"/>
                    </w:rPr>
                  </w:pPr>
                  <w:r>
                    <w:rPr>
                      <w:rFonts w:hint="eastAsia"/>
                      <w:color w:val="auto"/>
                      <w:lang w:val="en-US" w:eastAsia="zh-CN"/>
                    </w:rPr>
                    <w:t>/</w:t>
                  </w:r>
                </w:p>
              </w:tc>
              <w:tc>
                <w:tcPr>
                  <w:tcW w:w="484" w:type="dxa"/>
                  <w:tcBorders>
                    <w:tl2br w:val="nil"/>
                    <w:tr2bl w:val="nil"/>
                  </w:tcBorders>
                  <w:noWrap w:val="0"/>
                  <w:vAlign w:val="center"/>
                </w:tcPr>
                <w:p w14:paraId="4A2D943E">
                  <w:pPr>
                    <w:pStyle w:val="8"/>
                    <w:rPr>
                      <w:rFonts w:hint="eastAsia" w:eastAsia="宋体"/>
                      <w:color w:val="auto"/>
                      <w:lang w:eastAsia="zh-CN"/>
                    </w:rPr>
                  </w:pPr>
                  <w:r>
                    <w:rPr>
                      <w:rFonts w:hint="eastAsia"/>
                      <w:color w:val="auto"/>
                      <w:lang w:val="en-US" w:eastAsia="zh-CN"/>
                    </w:rPr>
                    <w:t>/</w:t>
                  </w:r>
                </w:p>
              </w:tc>
            </w:tr>
            <w:tr w14:paraId="09337C4C">
              <w:tblPrEx>
                <w:tblBorders>
                  <w:top w:val="outset" w:color="000000" w:sz="4" w:space="0"/>
                  <w:left w:val="outset" w:color="000000" w:sz="4" w:space="0"/>
                  <w:bottom w:val="outset" w:color="000000" w:sz="4" w:space="0"/>
                  <w:right w:val="outset"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352" w:type="dxa"/>
                  <w:vMerge w:val="continue"/>
                  <w:tcBorders>
                    <w:tl2br w:val="nil"/>
                    <w:tr2bl w:val="nil"/>
                  </w:tcBorders>
                  <w:noWrap w:val="0"/>
                  <w:vAlign w:val="center"/>
                </w:tcPr>
                <w:p w14:paraId="0DD8F03B">
                  <w:pPr>
                    <w:pStyle w:val="8"/>
                    <w:rPr>
                      <w:rFonts w:hint="default"/>
                      <w:color w:val="auto"/>
                    </w:rPr>
                  </w:pPr>
                </w:p>
              </w:tc>
              <w:tc>
                <w:tcPr>
                  <w:tcW w:w="3667" w:type="dxa"/>
                  <w:tcBorders>
                    <w:tl2br w:val="nil"/>
                    <w:tr2bl w:val="nil"/>
                  </w:tcBorders>
                  <w:noWrap w:val="0"/>
                  <w:vAlign w:val="center"/>
                </w:tcPr>
                <w:p w14:paraId="4ADA7167">
                  <w:pPr>
                    <w:pStyle w:val="8"/>
                    <w:jc w:val="left"/>
                    <w:rPr>
                      <w:rFonts w:hint="default"/>
                      <w:color w:val="auto"/>
                    </w:rPr>
                  </w:pPr>
                  <w:r>
                    <w:rPr>
                      <w:rFonts w:hint="default"/>
                      <w:color w:val="auto"/>
                    </w:rPr>
                    <w:t>3-2</w:t>
                  </w:r>
                  <w:r>
                    <w:rPr>
                      <w:color w:val="auto"/>
                    </w:rPr>
                    <w:t>.</w:t>
                  </w:r>
                  <w:r>
                    <w:rPr>
                      <w:rFonts w:hint="default"/>
                      <w:color w:val="auto"/>
                    </w:rPr>
                    <w:t>【水/综合类】加快管网排查检测，全力推进清污分流，强化管网混错漏接改造及修复更新，确保管网与污水处理设施联通，到2025年，金平区城市污水处理率达到95%以上。</w:t>
                  </w:r>
                </w:p>
              </w:tc>
              <w:tc>
                <w:tcPr>
                  <w:tcW w:w="2300" w:type="dxa"/>
                  <w:tcBorders>
                    <w:tl2br w:val="nil"/>
                    <w:tr2bl w:val="nil"/>
                  </w:tcBorders>
                  <w:noWrap w:val="0"/>
                  <w:vAlign w:val="center"/>
                </w:tcPr>
                <w:p w14:paraId="7854D200">
                  <w:pPr>
                    <w:pStyle w:val="8"/>
                    <w:jc w:val="left"/>
                    <w:rPr>
                      <w:rFonts w:hint="default"/>
                      <w:color w:val="auto"/>
                    </w:rPr>
                  </w:pPr>
                  <w:r>
                    <w:rPr>
                      <w:color w:val="auto"/>
                    </w:rPr>
                    <w:t>本项目生活污水通过市政管网排至汕头市北轴污水处理厂。</w:t>
                  </w:r>
                </w:p>
              </w:tc>
              <w:tc>
                <w:tcPr>
                  <w:tcW w:w="484" w:type="dxa"/>
                  <w:tcBorders>
                    <w:tl2br w:val="nil"/>
                    <w:tr2bl w:val="nil"/>
                  </w:tcBorders>
                  <w:noWrap w:val="0"/>
                  <w:vAlign w:val="center"/>
                </w:tcPr>
                <w:p w14:paraId="63EE97AD">
                  <w:pPr>
                    <w:pStyle w:val="8"/>
                    <w:rPr>
                      <w:color w:val="auto"/>
                    </w:rPr>
                  </w:pPr>
                  <w:r>
                    <w:rPr>
                      <w:color w:val="auto"/>
                    </w:rPr>
                    <w:t>是</w:t>
                  </w:r>
                </w:p>
              </w:tc>
            </w:tr>
            <w:tr w14:paraId="56F7B2CB">
              <w:tblPrEx>
                <w:tblBorders>
                  <w:top w:val="outset" w:color="000000" w:sz="4" w:space="0"/>
                  <w:left w:val="outset" w:color="000000" w:sz="4" w:space="0"/>
                  <w:bottom w:val="outset" w:color="000000" w:sz="4" w:space="0"/>
                  <w:right w:val="outset"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352" w:type="dxa"/>
                  <w:vMerge w:val="continue"/>
                  <w:tcBorders>
                    <w:tl2br w:val="nil"/>
                    <w:tr2bl w:val="nil"/>
                  </w:tcBorders>
                  <w:noWrap w:val="0"/>
                  <w:vAlign w:val="center"/>
                </w:tcPr>
                <w:p w14:paraId="694D0B0E">
                  <w:pPr>
                    <w:pStyle w:val="8"/>
                    <w:rPr>
                      <w:rFonts w:hint="default"/>
                      <w:color w:val="auto"/>
                    </w:rPr>
                  </w:pPr>
                </w:p>
              </w:tc>
              <w:tc>
                <w:tcPr>
                  <w:tcW w:w="3667" w:type="dxa"/>
                  <w:tcBorders>
                    <w:tl2br w:val="nil"/>
                    <w:tr2bl w:val="nil"/>
                  </w:tcBorders>
                  <w:noWrap w:val="0"/>
                  <w:vAlign w:val="center"/>
                </w:tcPr>
                <w:p w14:paraId="57D23073">
                  <w:pPr>
                    <w:pStyle w:val="8"/>
                    <w:jc w:val="left"/>
                    <w:rPr>
                      <w:rFonts w:hint="default"/>
                      <w:color w:val="auto"/>
                    </w:rPr>
                  </w:pPr>
                  <w:r>
                    <w:rPr>
                      <w:rFonts w:hint="default"/>
                      <w:color w:val="auto"/>
                    </w:rPr>
                    <w:t>3-3</w:t>
                  </w:r>
                  <w:r>
                    <w:rPr>
                      <w:color w:val="auto"/>
                    </w:rPr>
                    <w:t>.</w:t>
                  </w:r>
                  <w:r>
                    <w:rPr>
                      <w:rFonts w:hint="default"/>
                      <w:color w:val="auto"/>
                    </w:rPr>
                    <w:t>【水/综合类】内海湾沿岸池塘养殖推行鱼虾混养生态健康养殖模式，养殖尾水排入河涌符合相应排放标准要求。</w:t>
                  </w:r>
                </w:p>
              </w:tc>
              <w:tc>
                <w:tcPr>
                  <w:tcW w:w="2300" w:type="dxa"/>
                  <w:tcBorders>
                    <w:tl2br w:val="nil"/>
                    <w:tr2bl w:val="nil"/>
                  </w:tcBorders>
                  <w:noWrap w:val="0"/>
                  <w:vAlign w:val="center"/>
                </w:tcPr>
                <w:p w14:paraId="7ED6D23E">
                  <w:pPr>
                    <w:pStyle w:val="8"/>
                    <w:jc w:val="left"/>
                    <w:rPr>
                      <w:rFonts w:hint="eastAsia" w:eastAsia="宋体"/>
                      <w:color w:val="auto"/>
                      <w:lang w:eastAsia="zh-CN"/>
                    </w:rPr>
                  </w:pPr>
                  <w:r>
                    <w:rPr>
                      <w:rFonts w:hint="eastAsia"/>
                      <w:color w:val="auto"/>
                      <w:lang w:val="en-US" w:eastAsia="zh-CN"/>
                    </w:rPr>
                    <w:t>/</w:t>
                  </w:r>
                </w:p>
              </w:tc>
              <w:tc>
                <w:tcPr>
                  <w:tcW w:w="484" w:type="dxa"/>
                  <w:tcBorders>
                    <w:tl2br w:val="nil"/>
                    <w:tr2bl w:val="nil"/>
                  </w:tcBorders>
                  <w:noWrap w:val="0"/>
                  <w:vAlign w:val="center"/>
                </w:tcPr>
                <w:p w14:paraId="01C1E493">
                  <w:pPr>
                    <w:pStyle w:val="8"/>
                    <w:rPr>
                      <w:rFonts w:hint="eastAsia" w:eastAsia="宋体"/>
                      <w:color w:val="auto"/>
                      <w:lang w:eastAsia="zh-CN"/>
                    </w:rPr>
                  </w:pPr>
                  <w:r>
                    <w:rPr>
                      <w:rFonts w:hint="eastAsia"/>
                      <w:color w:val="auto"/>
                      <w:lang w:val="en-US" w:eastAsia="zh-CN"/>
                    </w:rPr>
                    <w:t>/</w:t>
                  </w:r>
                </w:p>
              </w:tc>
            </w:tr>
            <w:tr w14:paraId="2BA56987">
              <w:tblPrEx>
                <w:tblBorders>
                  <w:top w:val="outset" w:color="000000" w:sz="4" w:space="0"/>
                  <w:left w:val="outset" w:color="000000" w:sz="4" w:space="0"/>
                  <w:bottom w:val="outset" w:color="000000" w:sz="4" w:space="0"/>
                  <w:right w:val="outset"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352" w:type="dxa"/>
                  <w:vMerge w:val="continue"/>
                  <w:tcBorders>
                    <w:tl2br w:val="nil"/>
                    <w:tr2bl w:val="nil"/>
                  </w:tcBorders>
                  <w:noWrap w:val="0"/>
                  <w:vAlign w:val="center"/>
                </w:tcPr>
                <w:p w14:paraId="675049C9">
                  <w:pPr>
                    <w:pStyle w:val="8"/>
                    <w:rPr>
                      <w:rFonts w:hint="default"/>
                      <w:color w:val="auto"/>
                    </w:rPr>
                  </w:pPr>
                </w:p>
              </w:tc>
              <w:tc>
                <w:tcPr>
                  <w:tcW w:w="3667" w:type="dxa"/>
                  <w:tcBorders>
                    <w:tl2br w:val="nil"/>
                    <w:tr2bl w:val="nil"/>
                  </w:tcBorders>
                  <w:noWrap w:val="0"/>
                  <w:vAlign w:val="center"/>
                </w:tcPr>
                <w:p w14:paraId="37F4C2B1">
                  <w:pPr>
                    <w:pStyle w:val="8"/>
                    <w:jc w:val="left"/>
                    <w:rPr>
                      <w:rFonts w:hint="default"/>
                      <w:color w:val="auto"/>
                    </w:rPr>
                  </w:pPr>
                  <w:r>
                    <w:rPr>
                      <w:rFonts w:hint="default"/>
                      <w:color w:val="auto"/>
                    </w:rPr>
                    <w:t>3-4</w:t>
                  </w:r>
                  <w:r>
                    <w:rPr>
                      <w:color w:val="auto"/>
                    </w:rPr>
                    <w:t>.</w:t>
                  </w:r>
                  <w:r>
                    <w:rPr>
                      <w:rFonts w:hint="default"/>
                      <w:color w:val="auto"/>
                    </w:rPr>
                    <w:t>【大气/综合类】实施涉挥发性有机物（VOCs）排放行业企业分级和清单化管控，严格落实国家产品挥发性有机物（VOCs）含量限值标准，鼓励优先使用低挥发性有机物（VOCs）含量原辅料。</w:t>
                  </w:r>
                </w:p>
              </w:tc>
              <w:tc>
                <w:tcPr>
                  <w:tcW w:w="2300" w:type="dxa"/>
                  <w:tcBorders>
                    <w:tl2br w:val="nil"/>
                    <w:tr2bl w:val="nil"/>
                  </w:tcBorders>
                  <w:noWrap w:val="0"/>
                  <w:vAlign w:val="center"/>
                </w:tcPr>
                <w:p w14:paraId="379F837D">
                  <w:pPr>
                    <w:pStyle w:val="8"/>
                    <w:jc w:val="left"/>
                    <w:rPr>
                      <w:color w:val="auto"/>
                    </w:rPr>
                  </w:pPr>
                  <w:r>
                    <w:rPr>
                      <w:color w:val="auto"/>
                    </w:rPr>
                    <w:t>根据物料的MSDS，本项目原料符合</w:t>
                  </w:r>
                  <w:r>
                    <w:rPr>
                      <w:rFonts w:hint="default"/>
                      <w:color w:val="auto"/>
                    </w:rPr>
                    <w:t>国家产品挥发性有机物（VOCs）含量限值标准</w:t>
                  </w:r>
                  <w:r>
                    <w:rPr>
                      <w:color w:val="auto"/>
                    </w:rPr>
                    <w:t>。</w:t>
                  </w:r>
                </w:p>
              </w:tc>
              <w:tc>
                <w:tcPr>
                  <w:tcW w:w="484" w:type="dxa"/>
                  <w:tcBorders>
                    <w:tl2br w:val="nil"/>
                    <w:tr2bl w:val="nil"/>
                  </w:tcBorders>
                  <w:noWrap w:val="0"/>
                  <w:vAlign w:val="center"/>
                </w:tcPr>
                <w:p w14:paraId="08E86DE7">
                  <w:pPr>
                    <w:pStyle w:val="8"/>
                    <w:rPr>
                      <w:color w:val="auto"/>
                    </w:rPr>
                  </w:pPr>
                  <w:r>
                    <w:rPr>
                      <w:color w:val="auto"/>
                    </w:rPr>
                    <w:t>是</w:t>
                  </w:r>
                </w:p>
              </w:tc>
            </w:tr>
            <w:tr w14:paraId="3F10F661">
              <w:tblPrEx>
                <w:tblBorders>
                  <w:top w:val="outset" w:color="000000" w:sz="4" w:space="0"/>
                  <w:left w:val="outset" w:color="000000" w:sz="4" w:space="0"/>
                  <w:bottom w:val="outset" w:color="000000" w:sz="4" w:space="0"/>
                  <w:right w:val="outset"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352" w:type="dxa"/>
                  <w:vMerge w:val="continue"/>
                  <w:tcBorders>
                    <w:tl2br w:val="nil"/>
                    <w:tr2bl w:val="nil"/>
                  </w:tcBorders>
                  <w:noWrap w:val="0"/>
                  <w:vAlign w:val="center"/>
                </w:tcPr>
                <w:p w14:paraId="46E65C8D">
                  <w:pPr>
                    <w:pStyle w:val="8"/>
                    <w:rPr>
                      <w:rFonts w:hint="default"/>
                      <w:color w:val="auto"/>
                    </w:rPr>
                  </w:pPr>
                </w:p>
              </w:tc>
              <w:tc>
                <w:tcPr>
                  <w:tcW w:w="3667" w:type="dxa"/>
                  <w:tcBorders>
                    <w:tl2br w:val="nil"/>
                    <w:tr2bl w:val="nil"/>
                  </w:tcBorders>
                  <w:noWrap w:val="0"/>
                  <w:vAlign w:val="center"/>
                </w:tcPr>
                <w:p w14:paraId="238AB642">
                  <w:pPr>
                    <w:pStyle w:val="8"/>
                    <w:jc w:val="left"/>
                    <w:rPr>
                      <w:rFonts w:hint="default"/>
                      <w:color w:val="auto"/>
                    </w:rPr>
                  </w:pPr>
                  <w:r>
                    <w:rPr>
                      <w:rFonts w:hint="default"/>
                      <w:color w:val="auto"/>
                    </w:rPr>
                    <w:t>3-5</w:t>
                  </w:r>
                  <w:r>
                    <w:rPr>
                      <w:color w:val="auto"/>
                    </w:rPr>
                    <w:t>.</w:t>
                  </w:r>
                  <w:r>
                    <w:rPr>
                      <w:rFonts w:hint="default"/>
                      <w:color w:val="auto"/>
                    </w:rPr>
                    <w:t>【土壤/禁止类】禁止向土壤排放重金属或者其他有毒有害物质含量超标的污水、污泥等。</w:t>
                  </w:r>
                </w:p>
              </w:tc>
              <w:tc>
                <w:tcPr>
                  <w:tcW w:w="2300" w:type="dxa"/>
                  <w:tcBorders>
                    <w:tl2br w:val="nil"/>
                    <w:tr2bl w:val="nil"/>
                  </w:tcBorders>
                  <w:noWrap w:val="0"/>
                  <w:vAlign w:val="center"/>
                </w:tcPr>
                <w:p w14:paraId="3796AA90">
                  <w:pPr>
                    <w:pStyle w:val="8"/>
                    <w:jc w:val="left"/>
                    <w:rPr>
                      <w:rFonts w:hint="default"/>
                      <w:color w:val="auto"/>
                    </w:rPr>
                  </w:pPr>
                  <w:r>
                    <w:rPr>
                      <w:color w:val="auto"/>
                    </w:rPr>
                    <w:t>项目无重金属或</w:t>
                  </w:r>
                  <w:r>
                    <w:rPr>
                      <w:rFonts w:hint="default"/>
                      <w:color w:val="auto"/>
                    </w:rPr>
                    <w:t>其他有毒有害物质含量超标的污水、污泥</w:t>
                  </w:r>
                  <w:r>
                    <w:rPr>
                      <w:color w:val="auto"/>
                    </w:rPr>
                    <w:t>排放。</w:t>
                  </w:r>
                </w:p>
              </w:tc>
              <w:tc>
                <w:tcPr>
                  <w:tcW w:w="484" w:type="dxa"/>
                  <w:tcBorders>
                    <w:tl2br w:val="nil"/>
                    <w:tr2bl w:val="nil"/>
                  </w:tcBorders>
                  <w:noWrap w:val="0"/>
                  <w:vAlign w:val="center"/>
                </w:tcPr>
                <w:p w14:paraId="32CAA79A">
                  <w:pPr>
                    <w:pStyle w:val="8"/>
                    <w:rPr>
                      <w:color w:val="auto"/>
                    </w:rPr>
                  </w:pPr>
                  <w:r>
                    <w:rPr>
                      <w:color w:val="auto"/>
                    </w:rPr>
                    <w:t>是</w:t>
                  </w:r>
                </w:p>
              </w:tc>
            </w:tr>
            <w:tr w14:paraId="5806B271">
              <w:tblPrEx>
                <w:tblBorders>
                  <w:top w:val="outset" w:color="000000" w:sz="4" w:space="0"/>
                  <w:left w:val="outset" w:color="000000" w:sz="4" w:space="0"/>
                  <w:bottom w:val="outset" w:color="000000" w:sz="4" w:space="0"/>
                  <w:right w:val="outset"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352" w:type="dxa"/>
                  <w:vMerge w:val="continue"/>
                  <w:tcBorders>
                    <w:tl2br w:val="nil"/>
                    <w:tr2bl w:val="nil"/>
                  </w:tcBorders>
                  <w:noWrap w:val="0"/>
                  <w:vAlign w:val="center"/>
                </w:tcPr>
                <w:p w14:paraId="0E908C21">
                  <w:pPr>
                    <w:pStyle w:val="8"/>
                    <w:rPr>
                      <w:rFonts w:hint="default"/>
                      <w:color w:val="auto"/>
                    </w:rPr>
                  </w:pPr>
                </w:p>
              </w:tc>
              <w:tc>
                <w:tcPr>
                  <w:tcW w:w="3667" w:type="dxa"/>
                  <w:tcBorders>
                    <w:tl2br w:val="nil"/>
                    <w:tr2bl w:val="nil"/>
                  </w:tcBorders>
                  <w:noWrap w:val="0"/>
                  <w:vAlign w:val="center"/>
                </w:tcPr>
                <w:p w14:paraId="20366D0E">
                  <w:pPr>
                    <w:pStyle w:val="8"/>
                    <w:jc w:val="left"/>
                    <w:rPr>
                      <w:rFonts w:hint="default"/>
                      <w:color w:val="auto"/>
                    </w:rPr>
                  </w:pPr>
                  <w:r>
                    <w:rPr>
                      <w:rFonts w:hint="default"/>
                      <w:color w:val="auto"/>
                    </w:rPr>
                    <w:t>3-6</w:t>
                  </w:r>
                  <w:r>
                    <w:rPr>
                      <w:color w:val="auto"/>
                    </w:rPr>
                    <w:t>.</w:t>
                  </w:r>
                  <w:r>
                    <w:rPr>
                      <w:rFonts w:hint="default"/>
                      <w:color w:val="auto"/>
                    </w:rPr>
                    <w:t>【土壤/综合类】土壤环境污染重点监管工业企业落实《工矿用地土壤环境管理办法（试行）》要求，重点单位以外的企事业单位和其他生产经营活动涉及有毒有害物质的，其用地土壤和地下水环境保护相关活动及相关环境保护监督管理可参照《工矿用地土壤环境管理办法（试行）》执行。</w:t>
                  </w:r>
                </w:p>
              </w:tc>
              <w:tc>
                <w:tcPr>
                  <w:tcW w:w="2300" w:type="dxa"/>
                  <w:tcBorders>
                    <w:tl2br w:val="nil"/>
                    <w:tr2bl w:val="nil"/>
                  </w:tcBorders>
                  <w:noWrap w:val="0"/>
                  <w:vAlign w:val="center"/>
                </w:tcPr>
                <w:p w14:paraId="565E41F8">
                  <w:pPr>
                    <w:pStyle w:val="8"/>
                    <w:jc w:val="left"/>
                    <w:rPr>
                      <w:rFonts w:hint="default"/>
                      <w:color w:val="auto"/>
                    </w:rPr>
                  </w:pPr>
                  <w:r>
                    <w:rPr>
                      <w:color w:val="auto"/>
                    </w:rPr>
                    <w:t>项目不属于土壤污染风险单位。</w:t>
                  </w:r>
                </w:p>
              </w:tc>
              <w:tc>
                <w:tcPr>
                  <w:tcW w:w="484" w:type="dxa"/>
                  <w:tcBorders>
                    <w:tl2br w:val="nil"/>
                    <w:tr2bl w:val="nil"/>
                  </w:tcBorders>
                  <w:noWrap w:val="0"/>
                  <w:vAlign w:val="center"/>
                </w:tcPr>
                <w:p w14:paraId="1F231E00">
                  <w:pPr>
                    <w:pStyle w:val="8"/>
                    <w:rPr>
                      <w:color w:val="auto"/>
                    </w:rPr>
                  </w:pPr>
                  <w:r>
                    <w:rPr>
                      <w:color w:val="auto"/>
                    </w:rPr>
                    <w:t>是</w:t>
                  </w:r>
                </w:p>
              </w:tc>
            </w:tr>
            <w:tr w14:paraId="14F79FFA">
              <w:tblPrEx>
                <w:tblBorders>
                  <w:top w:val="outset" w:color="000000" w:sz="4" w:space="0"/>
                  <w:left w:val="outset" w:color="000000" w:sz="4" w:space="0"/>
                  <w:bottom w:val="outset" w:color="000000" w:sz="4" w:space="0"/>
                  <w:right w:val="outset"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352" w:type="dxa"/>
                  <w:vMerge w:val="continue"/>
                  <w:tcBorders>
                    <w:tl2br w:val="nil"/>
                    <w:tr2bl w:val="nil"/>
                  </w:tcBorders>
                  <w:noWrap w:val="0"/>
                  <w:vAlign w:val="center"/>
                </w:tcPr>
                <w:p w14:paraId="0E834B44">
                  <w:pPr>
                    <w:pStyle w:val="8"/>
                    <w:rPr>
                      <w:rFonts w:hint="default"/>
                      <w:color w:val="auto"/>
                    </w:rPr>
                  </w:pPr>
                </w:p>
              </w:tc>
              <w:tc>
                <w:tcPr>
                  <w:tcW w:w="3667" w:type="dxa"/>
                  <w:tcBorders>
                    <w:tl2br w:val="nil"/>
                    <w:tr2bl w:val="nil"/>
                  </w:tcBorders>
                  <w:noWrap w:val="0"/>
                  <w:vAlign w:val="center"/>
                </w:tcPr>
                <w:p w14:paraId="53DB81E2">
                  <w:pPr>
                    <w:pStyle w:val="8"/>
                    <w:jc w:val="left"/>
                    <w:rPr>
                      <w:rFonts w:hint="default"/>
                      <w:color w:val="auto"/>
                    </w:rPr>
                  </w:pPr>
                  <w:r>
                    <w:rPr>
                      <w:rFonts w:hint="default"/>
                      <w:color w:val="auto"/>
                    </w:rPr>
                    <w:t>3-7</w:t>
                  </w:r>
                  <w:r>
                    <w:rPr>
                      <w:color w:val="auto"/>
                    </w:rPr>
                    <w:t>.</w:t>
                  </w:r>
                  <w:r>
                    <w:rPr>
                      <w:rFonts w:hint="default"/>
                      <w:color w:val="auto"/>
                    </w:rPr>
                    <w:t>【固废/综合类】产生固体废物（含危险废物）的企业须配套建设符合规范且满足需求的贮存场所，固体废物（含危险废物）贮存、转移过程中应配套防扬散、防流失、防渗漏及其它防止污染环境的措施。</w:t>
                  </w:r>
                </w:p>
              </w:tc>
              <w:tc>
                <w:tcPr>
                  <w:tcW w:w="2300" w:type="dxa"/>
                  <w:tcBorders>
                    <w:tl2br w:val="nil"/>
                    <w:tr2bl w:val="nil"/>
                  </w:tcBorders>
                  <w:noWrap w:val="0"/>
                  <w:vAlign w:val="center"/>
                </w:tcPr>
                <w:p w14:paraId="62BD4EE2">
                  <w:pPr>
                    <w:pStyle w:val="8"/>
                    <w:jc w:val="left"/>
                    <w:rPr>
                      <w:rFonts w:hint="default"/>
                      <w:color w:val="auto"/>
                    </w:rPr>
                  </w:pPr>
                  <w:r>
                    <w:rPr>
                      <w:color w:val="auto"/>
                    </w:rPr>
                    <w:t>固体废物分类收集，一般固体废物及危险废物</w:t>
                  </w:r>
                  <w:r>
                    <w:rPr>
                      <w:rFonts w:hint="default"/>
                      <w:color w:val="auto"/>
                    </w:rPr>
                    <w:t>配套建设符合规范且满足需求的贮存场所</w:t>
                  </w:r>
                  <w:r>
                    <w:rPr>
                      <w:color w:val="auto"/>
                    </w:rPr>
                    <w:t>，并按要求进行管理。</w:t>
                  </w:r>
                </w:p>
              </w:tc>
              <w:tc>
                <w:tcPr>
                  <w:tcW w:w="484" w:type="dxa"/>
                  <w:tcBorders>
                    <w:tl2br w:val="nil"/>
                    <w:tr2bl w:val="nil"/>
                  </w:tcBorders>
                  <w:noWrap w:val="0"/>
                  <w:vAlign w:val="center"/>
                </w:tcPr>
                <w:p w14:paraId="543C4265">
                  <w:pPr>
                    <w:pStyle w:val="8"/>
                    <w:rPr>
                      <w:color w:val="auto"/>
                    </w:rPr>
                  </w:pPr>
                  <w:r>
                    <w:rPr>
                      <w:color w:val="auto"/>
                    </w:rPr>
                    <w:t>是</w:t>
                  </w:r>
                </w:p>
              </w:tc>
            </w:tr>
            <w:tr w14:paraId="7B7CA448">
              <w:tblPrEx>
                <w:tblBorders>
                  <w:top w:val="outset" w:color="000000" w:sz="4" w:space="0"/>
                  <w:left w:val="outset" w:color="000000" w:sz="4" w:space="0"/>
                  <w:bottom w:val="outset" w:color="000000" w:sz="4" w:space="0"/>
                  <w:right w:val="outset"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352" w:type="dxa"/>
                  <w:vMerge w:val="continue"/>
                  <w:tcBorders>
                    <w:tl2br w:val="nil"/>
                    <w:tr2bl w:val="nil"/>
                  </w:tcBorders>
                  <w:noWrap w:val="0"/>
                  <w:vAlign w:val="center"/>
                </w:tcPr>
                <w:p w14:paraId="49FABA3C">
                  <w:pPr>
                    <w:pStyle w:val="8"/>
                    <w:rPr>
                      <w:rFonts w:hint="default"/>
                      <w:color w:val="auto"/>
                    </w:rPr>
                  </w:pPr>
                </w:p>
              </w:tc>
              <w:tc>
                <w:tcPr>
                  <w:tcW w:w="3667" w:type="dxa"/>
                  <w:tcBorders>
                    <w:tl2br w:val="nil"/>
                    <w:tr2bl w:val="nil"/>
                  </w:tcBorders>
                  <w:noWrap w:val="0"/>
                  <w:vAlign w:val="center"/>
                </w:tcPr>
                <w:p w14:paraId="4DB56A20">
                  <w:pPr>
                    <w:pStyle w:val="8"/>
                    <w:jc w:val="left"/>
                    <w:rPr>
                      <w:rFonts w:hint="default"/>
                      <w:color w:val="auto"/>
                    </w:rPr>
                  </w:pPr>
                  <w:r>
                    <w:rPr>
                      <w:rFonts w:hint="default"/>
                      <w:color w:val="auto"/>
                    </w:rPr>
                    <w:t>3-8</w:t>
                  </w:r>
                  <w:r>
                    <w:rPr>
                      <w:color w:val="auto"/>
                    </w:rPr>
                    <w:t>.</w:t>
                  </w:r>
                  <w:r>
                    <w:rPr>
                      <w:rFonts w:hint="default"/>
                      <w:color w:val="auto"/>
                    </w:rPr>
                    <w:t>【其他/综合类】强化重点排污单位污染排放管控，重点排污单位严格执行国家有关规定和监测规范，保证监测设备正常运行并依法公开排放信息。</w:t>
                  </w:r>
                </w:p>
              </w:tc>
              <w:tc>
                <w:tcPr>
                  <w:tcW w:w="2300" w:type="dxa"/>
                  <w:tcBorders>
                    <w:tl2br w:val="nil"/>
                    <w:tr2bl w:val="nil"/>
                  </w:tcBorders>
                  <w:noWrap w:val="0"/>
                  <w:vAlign w:val="center"/>
                </w:tcPr>
                <w:p w14:paraId="56495597">
                  <w:pPr>
                    <w:pStyle w:val="8"/>
                    <w:jc w:val="left"/>
                    <w:rPr>
                      <w:color w:val="auto"/>
                    </w:rPr>
                  </w:pPr>
                  <w:r>
                    <w:rPr>
                      <w:color w:val="auto"/>
                    </w:rPr>
                    <w:t>本项目</w:t>
                  </w:r>
                  <w:r>
                    <w:rPr>
                      <w:rFonts w:hint="eastAsia"/>
                      <w:color w:val="auto"/>
                      <w:lang w:val="en-US" w:eastAsia="zh-CN"/>
                    </w:rPr>
                    <w:t>不属于重点排污单位</w:t>
                  </w:r>
                  <w:r>
                    <w:rPr>
                      <w:color w:val="auto"/>
                    </w:rPr>
                    <w:t>。</w:t>
                  </w:r>
                </w:p>
              </w:tc>
              <w:tc>
                <w:tcPr>
                  <w:tcW w:w="484" w:type="dxa"/>
                  <w:tcBorders>
                    <w:tl2br w:val="nil"/>
                    <w:tr2bl w:val="nil"/>
                  </w:tcBorders>
                  <w:noWrap w:val="0"/>
                  <w:vAlign w:val="center"/>
                </w:tcPr>
                <w:p w14:paraId="266107DD">
                  <w:pPr>
                    <w:pStyle w:val="8"/>
                    <w:rPr>
                      <w:color w:val="auto"/>
                    </w:rPr>
                  </w:pPr>
                  <w:r>
                    <w:rPr>
                      <w:color w:val="auto"/>
                    </w:rPr>
                    <w:t>是</w:t>
                  </w:r>
                </w:p>
              </w:tc>
            </w:tr>
            <w:tr w14:paraId="70B774DC">
              <w:tblPrEx>
                <w:tblBorders>
                  <w:top w:val="outset" w:color="000000" w:sz="4" w:space="0"/>
                  <w:left w:val="outset" w:color="000000" w:sz="4" w:space="0"/>
                  <w:bottom w:val="outset" w:color="000000" w:sz="4" w:space="0"/>
                  <w:right w:val="outset"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352" w:type="dxa"/>
                  <w:vMerge w:val="restart"/>
                  <w:tcBorders>
                    <w:tl2br w:val="nil"/>
                    <w:tr2bl w:val="nil"/>
                  </w:tcBorders>
                  <w:noWrap w:val="0"/>
                  <w:vAlign w:val="center"/>
                </w:tcPr>
                <w:p w14:paraId="23261704">
                  <w:pPr>
                    <w:pStyle w:val="8"/>
                    <w:rPr>
                      <w:rFonts w:hint="default"/>
                      <w:color w:val="auto"/>
                    </w:rPr>
                  </w:pPr>
                  <w:r>
                    <w:rPr>
                      <w:rFonts w:hint="default"/>
                      <w:color w:val="auto"/>
                    </w:rPr>
                    <w:t>环境风险防控</w:t>
                  </w:r>
                </w:p>
              </w:tc>
              <w:tc>
                <w:tcPr>
                  <w:tcW w:w="3667" w:type="dxa"/>
                  <w:tcBorders>
                    <w:tl2br w:val="nil"/>
                    <w:tr2bl w:val="nil"/>
                  </w:tcBorders>
                  <w:noWrap w:val="0"/>
                  <w:vAlign w:val="center"/>
                </w:tcPr>
                <w:p w14:paraId="0E1F1BD3">
                  <w:pPr>
                    <w:pStyle w:val="8"/>
                    <w:jc w:val="left"/>
                    <w:rPr>
                      <w:rFonts w:hint="default"/>
                      <w:color w:val="auto"/>
                    </w:rPr>
                  </w:pPr>
                  <w:r>
                    <w:rPr>
                      <w:rFonts w:hint="default"/>
                      <w:color w:val="auto"/>
                    </w:rPr>
                    <w:t>4-1</w:t>
                  </w:r>
                  <w:r>
                    <w:rPr>
                      <w:color w:val="auto"/>
                    </w:rPr>
                    <w:t>.</w:t>
                  </w:r>
                  <w:r>
                    <w:rPr>
                      <w:rFonts w:hint="default"/>
                      <w:color w:val="auto"/>
                    </w:rPr>
                    <w:t>【水/综合类】西区和北轴污水处理厂均应采取有效措施，防止事故废水直接排入水体，完善污水处理厂在线监控系统联网，实现污水处理厂的实时、动态监管。</w:t>
                  </w:r>
                </w:p>
              </w:tc>
              <w:tc>
                <w:tcPr>
                  <w:tcW w:w="2300" w:type="dxa"/>
                  <w:tcBorders>
                    <w:tl2br w:val="nil"/>
                    <w:tr2bl w:val="nil"/>
                  </w:tcBorders>
                  <w:noWrap w:val="0"/>
                  <w:vAlign w:val="center"/>
                </w:tcPr>
                <w:p w14:paraId="47B9A208">
                  <w:pPr>
                    <w:pStyle w:val="8"/>
                    <w:rPr>
                      <w:color w:val="auto"/>
                    </w:rPr>
                  </w:pPr>
                  <w:r>
                    <w:rPr>
                      <w:color w:val="auto"/>
                    </w:rPr>
                    <w:t>/</w:t>
                  </w:r>
                </w:p>
              </w:tc>
              <w:tc>
                <w:tcPr>
                  <w:tcW w:w="484" w:type="dxa"/>
                  <w:tcBorders>
                    <w:tl2br w:val="nil"/>
                    <w:tr2bl w:val="nil"/>
                  </w:tcBorders>
                  <w:noWrap w:val="0"/>
                  <w:vAlign w:val="center"/>
                </w:tcPr>
                <w:p w14:paraId="76D5C919">
                  <w:pPr>
                    <w:rPr>
                      <w:color w:val="auto"/>
                    </w:rPr>
                  </w:pPr>
                  <w:r>
                    <w:rPr>
                      <w:rFonts w:hint="eastAsia"/>
                      <w:color w:val="auto"/>
                    </w:rPr>
                    <w:t>/</w:t>
                  </w:r>
                </w:p>
              </w:tc>
            </w:tr>
            <w:tr w14:paraId="3B0C2EE6">
              <w:tblPrEx>
                <w:tblBorders>
                  <w:top w:val="outset" w:color="000000" w:sz="4" w:space="0"/>
                  <w:left w:val="outset" w:color="000000" w:sz="4" w:space="0"/>
                  <w:bottom w:val="outset" w:color="000000" w:sz="4" w:space="0"/>
                  <w:right w:val="outset" w:color="000000" w:sz="4" w:space="0"/>
                  <w:insideH w:val="single" w:color="000000" w:sz="4" w:space="0"/>
                  <w:insideV w:val="single" w:color="000000" w:sz="4" w:space="0"/>
                </w:tblBorders>
                <w:tblCellMar>
                  <w:top w:w="15" w:type="dxa"/>
                  <w:left w:w="15" w:type="dxa"/>
                  <w:bottom w:w="15" w:type="dxa"/>
                  <w:right w:w="15" w:type="dxa"/>
                </w:tblCellMar>
              </w:tblPrEx>
              <w:trPr>
                <w:trHeight w:val="933" w:hRule="atLeast"/>
                <w:jc w:val="center"/>
              </w:trPr>
              <w:tc>
                <w:tcPr>
                  <w:tcW w:w="352" w:type="dxa"/>
                  <w:vMerge w:val="continue"/>
                  <w:tcBorders>
                    <w:tl2br w:val="nil"/>
                    <w:tr2bl w:val="nil"/>
                  </w:tcBorders>
                  <w:noWrap w:val="0"/>
                  <w:vAlign w:val="center"/>
                </w:tcPr>
                <w:p w14:paraId="793796EE">
                  <w:pPr>
                    <w:pStyle w:val="8"/>
                    <w:rPr>
                      <w:rFonts w:hint="default"/>
                      <w:color w:val="auto"/>
                    </w:rPr>
                  </w:pPr>
                </w:p>
              </w:tc>
              <w:tc>
                <w:tcPr>
                  <w:tcW w:w="3667" w:type="dxa"/>
                  <w:tcBorders>
                    <w:tl2br w:val="nil"/>
                    <w:tr2bl w:val="nil"/>
                  </w:tcBorders>
                  <w:noWrap w:val="0"/>
                  <w:vAlign w:val="center"/>
                </w:tcPr>
                <w:p w14:paraId="66F69346">
                  <w:pPr>
                    <w:pStyle w:val="8"/>
                    <w:jc w:val="left"/>
                    <w:rPr>
                      <w:rFonts w:hint="default"/>
                      <w:color w:val="auto"/>
                    </w:rPr>
                  </w:pPr>
                  <w:r>
                    <w:rPr>
                      <w:rFonts w:hint="default"/>
                      <w:color w:val="auto"/>
                    </w:rPr>
                    <w:t>4-2</w:t>
                  </w:r>
                  <w:r>
                    <w:rPr>
                      <w:color w:val="auto"/>
                    </w:rPr>
                    <w:t>.</w:t>
                  </w:r>
                  <w:r>
                    <w:rPr>
                      <w:rFonts w:hint="default"/>
                      <w:color w:val="auto"/>
                    </w:rPr>
                    <w:t>【风险/综合类】做好该区域内封场后的城市垃圾填埋场相关处理措施，加强封场后的气体导出设施、污水处理系统、复垦和生态恢复工程的建设，防止有新的污染产生。</w:t>
                  </w:r>
                </w:p>
              </w:tc>
              <w:tc>
                <w:tcPr>
                  <w:tcW w:w="2300" w:type="dxa"/>
                  <w:tcBorders>
                    <w:tl2br w:val="nil"/>
                    <w:tr2bl w:val="nil"/>
                  </w:tcBorders>
                  <w:noWrap w:val="0"/>
                  <w:vAlign w:val="center"/>
                </w:tcPr>
                <w:p w14:paraId="1632CA49">
                  <w:pPr>
                    <w:pStyle w:val="8"/>
                    <w:rPr>
                      <w:color w:val="auto"/>
                    </w:rPr>
                  </w:pPr>
                  <w:r>
                    <w:rPr>
                      <w:color w:val="auto"/>
                    </w:rPr>
                    <w:t>/</w:t>
                  </w:r>
                </w:p>
              </w:tc>
              <w:tc>
                <w:tcPr>
                  <w:tcW w:w="484" w:type="dxa"/>
                  <w:tcBorders>
                    <w:tl2br w:val="nil"/>
                    <w:tr2bl w:val="nil"/>
                  </w:tcBorders>
                  <w:noWrap w:val="0"/>
                  <w:vAlign w:val="center"/>
                </w:tcPr>
                <w:p w14:paraId="6648D0AB">
                  <w:pPr>
                    <w:rPr>
                      <w:color w:val="auto"/>
                    </w:rPr>
                  </w:pPr>
                  <w:r>
                    <w:rPr>
                      <w:rFonts w:hint="eastAsia"/>
                      <w:color w:val="auto"/>
                    </w:rPr>
                    <w:t>/</w:t>
                  </w:r>
                </w:p>
              </w:tc>
            </w:tr>
          </w:tbl>
          <w:p w14:paraId="69A7B07F">
            <w:pPr>
              <w:pStyle w:val="10"/>
              <w:bidi w:val="0"/>
              <w:rPr>
                <w:rFonts w:hint="default"/>
                <w:color w:val="auto"/>
              </w:rPr>
            </w:pPr>
            <w:r>
              <w:rPr>
                <w:color w:val="auto"/>
              </w:rPr>
              <w:t>（2）选址合理性分析</w:t>
            </w:r>
          </w:p>
          <w:p w14:paraId="43F4B8B2">
            <w:pPr>
              <w:pStyle w:val="9"/>
              <w:bidi w:val="0"/>
              <w:rPr>
                <w:color w:val="auto"/>
              </w:rPr>
            </w:pPr>
            <w:r>
              <w:rPr>
                <w:rFonts w:hint="eastAsia" w:ascii="Times New Roman" w:hAnsi="Times New Roman" w:cs="Times New Roman"/>
                <w:color w:val="auto"/>
              </w:rPr>
              <w:t>根据《汕头市国土空间总体规划（2021—2035年）》（汕府【2024】34号），本项目用地</w:t>
            </w:r>
            <w:r>
              <w:rPr>
                <w:rFonts w:hint="eastAsia" w:cs="Times New Roman"/>
                <w:color w:val="auto"/>
                <w:lang w:eastAsia="zh-CN"/>
              </w:rPr>
              <w:t>为</w:t>
            </w:r>
            <w:r>
              <w:rPr>
                <w:rFonts w:hint="eastAsia" w:ascii="Times New Roman" w:hAnsi="Times New Roman" w:cs="Times New Roman"/>
                <w:color w:val="auto"/>
              </w:rPr>
              <w:t>规划</w:t>
            </w:r>
            <w:r>
              <w:rPr>
                <w:rFonts w:hint="eastAsia" w:ascii="Times New Roman" w:hAnsi="Times New Roman" w:cs="Times New Roman"/>
                <w:color w:val="auto"/>
                <w:lang w:eastAsia="zh-CN"/>
              </w:rPr>
              <w:t>工业发展</w:t>
            </w:r>
            <w:r>
              <w:rPr>
                <w:rFonts w:hint="eastAsia" w:ascii="Times New Roman" w:hAnsi="Times New Roman" w:cs="Times New Roman"/>
                <w:color w:val="auto"/>
              </w:rPr>
              <w:t>区（详见附图</w:t>
            </w:r>
            <w:r>
              <w:rPr>
                <w:rFonts w:hint="eastAsia" w:ascii="Times New Roman" w:hAnsi="Times New Roman" w:cs="Times New Roman"/>
                <w:color w:val="auto"/>
                <w:lang w:val="en-US" w:eastAsia="zh-CN"/>
              </w:rPr>
              <w:t>7</w:t>
            </w:r>
            <w:r>
              <w:rPr>
                <w:rFonts w:hint="eastAsia" w:ascii="Times New Roman" w:hAnsi="Times New Roman" w:cs="Times New Roman"/>
                <w:color w:val="auto"/>
              </w:rPr>
              <w:t>）</w:t>
            </w:r>
            <w:r>
              <w:rPr>
                <w:rFonts w:hint="eastAsia" w:cs="Times New Roman"/>
                <w:color w:val="auto"/>
                <w:lang w:eastAsia="zh-CN"/>
              </w:rPr>
              <w:t>。</w:t>
            </w:r>
            <w:r>
              <w:rPr>
                <w:rFonts w:hint="eastAsia" w:ascii="Times New Roman" w:hAnsi="Times New Roman" w:cs="Times New Roman"/>
                <w:color w:val="auto"/>
                <w:lang w:val="en-US" w:eastAsia="zh-CN"/>
              </w:rPr>
              <w:t>根据</w:t>
            </w:r>
            <w:r>
              <w:rPr>
                <w:rFonts w:hint="eastAsia" w:ascii="Times New Roman" w:hAnsi="Times New Roman" w:cs="Times New Roman"/>
                <w:color w:val="auto"/>
                <w:lang w:eastAsia="zh-CN"/>
              </w:rPr>
              <w:t>《</w:t>
            </w:r>
            <w:r>
              <w:rPr>
                <w:rFonts w:hint="eastAsia" w:ascii="Times New Roman" w:hAnsi="Times New Roman" w:cs="Times New Roman"/>
                <w:color w:val="auto"/>
              </w:rPr>
              <w:t>汕头市人民政府办公室关于印发汕头市工业用地控制线划定方案的通知</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汕府办〔2022〕30号，项目用地规划为工业用地</w:t>
            </w:r>
            <w:r>
              <w:rPr>
                <w:rFonts w:hint="eastAsia"/>
                <w:color w:val="auto"/>
                <w:lang w:val="en-US" w:eastAsia="zh-CN"/>
              </w:rPr>
              <w:t>（详见附图8）。</w:t>
            </w:r>
            <w:r>
              <w:rPr>
                <w:rFonts w:hint="eastAsia"/>
                <w:color w:val="auto"/>
                <w:lang w:eastAsia="zh-CN"/>
              </w:rPr>
              <w:t>综上所述</w:t>
            </w:r>
            <w:r>
              <w:rPr>
                <w:rFonts w:hint="eastAsia"/>
                <w:color w:val="auto"/>
                <w:lang w:val="en-US" w:eastAsia="zh-CN"/>
              </w:rPr>
              <w:t>，项目的建设符合规划要求，是可行的。</w:t>
            </w:r>
          </w:p>
          <w:p w14:paraId="028CE264">
            <w:pPr>
              <w:pStyle w:val="10"/>
              <w:bidi w:val="0"/>
              <w:rPr>
                <w:rFonts w:hint="default"/>
                <w:color w:val="auto"/>
              </w:rPr>
            </w:pPr>
            <w:r>
              <w:rPr>
                <w:color w:val="auto"/>
              </w:rPr>
              <w:t>（</w:t>
            </w:r>
            <w:r>
              <w:rPr>
                <w:rFonts w:hint="eastAsia"/>
                <w:color w:val="auto"/>
                <w:lang w:val="en-US" w:eastAsia="zh-CN"/>
              </w:rPr>
              <w:t>3</w:t>
            </w:r>
            <w:r>
              <w:rPr>
                <w:color w:val="auto"/>
              </w:rPr>
              <w:t>）与《重点行业挥发性有机物综合治理方案》相符性分析</w:t>
            </w:r>
          </w:p>
          <w:p w14:paraId="2E57CF1F">
            <w:pPr>
              <w:pStyle w:val="9"/>
              <w:bidi w:val="0"/>
              <w:rPr>
                <w:color w:val="auto"/>
              </w:rPr>
            </w:pPr>
            <w:r>
              <w:rPr>
                <w:rFonts w:hint="eastAsia"/>
                <w:color w:val="auto"/>
              </w:rPr>
              <w:t>文件要求加强设备与场所密闭管理。含VOCs物料应储存于密闭容器、包装袋，高效密封储罐，封闭式储库、料仓等。含VOCs物料转移和输送，应采用密闭管道或密闭容器、罐车等。含VOCs物料生产和使用过程，应采取有效收集措施或在密闭空间中操作。推进建设适宜高效的治污设施，</w:t>
            </w:r>
            <w:r>
              <w:rPr>
                <w:color w:val="auto"/>
              </w:rPr>
              <w:t>鼓励企业采用多种技术的组合工艺，提高</w:t>
            </w:r>
            <w:r>
              <w:rPr>
                <w:rFonts w:hint="eastAsia"/>
                <w:color w:val="auto"/>
              </w:rPr>
              <w:t>VOCs</w:t>
            </w:r>
            <w:r>
              <w:rPr>
                <w:color w:val="auto"/>
              </w:rPr>
              <w:t>治理效率。</w:t>
            </w:r>
          </w:p>
          <w:p w14:paraId="4B54F709">
            <w:pPr>
              <w:pStyle w:val="9"/>
              <w:bidi w:val="0"/>
              <w:rPr>
                <w:color w:val="auto"/>
              </w:rPr>
            </w:pPr>
            <w:r>
              <w:rPr>
                <w:color w:val="auto"/>
              </w:rPr>
              <w:t>包装印刷行业</w:t>
            </w:r>
            <w:r>
              <w:rPr>
                <w:rFonts w:hint="eastAsia"/>
                <w:color w:val="auto"/>
              </w:rPr>
              <w:t>VOCs</w:t>
            </w:r>
            <w:r>
              <w:rPr>
                <w:color w:val="auto"/>
              </w:rPr>
              <w:t>综合治理。重点推进塑料软包装印刷、印铁制罐等</w:t>
            </w:r>
            <w:r>
              <w:rPr>
                <w:rFonts w:hint="eastAsia"/>
                <w:color w:val="auto"/>
              </w:rPr>
              <w:t>VOCs</w:t>
            </w:r>
            <w:r>
              <w:rPr>
                <w:color w:val="auto"/>
              </w:rPr>
              <w:t>治理，积极推进使用低（无）</w:t>
            </w:r>
            <w:r>
              <w:rPr>
                <w:rFonts w:hint="eastAsia"/>
                <w:color w:val="auto"/>
              </w:rPr>
              <w:t>VOCs</w:t>
            </w:r>
            <w:r>
              <w:rPr>
                <w:color w:val="auto"/>
              </w:rPr>
              <w:t>含量原辅材料和环境友好型技术替代，全面加强无组织排放控制，建设高效末端净化设施。重点区域逐步开展出版物印刷</w:t>
            </w:r>
            <w:r>
              <w:rPr>
                <w:rFonts w:hint="eastAsia"/>
                <w:color w:val="auto"/>
              </w:rPr>
              <w:t>VOCs</w:t>
            </w:r>
            <w:r>
              <w:rPr>
                <w:color w:val="auto"/>
              </w:rPr>
              <w:t>治理工作，推广使用植物油基油墨、辐射</w:t>
            </w:r>
            <w:r>
              <w:rPr>
                <w:rFonts w:hint="eastAsia"/>
                <w:color w:val="auto"/>
              </w:rPr>
              <w:t>熟化</w:t>
            </w:r>
            <w:r>
              <w:rPr>
                <w:color w:val="auto"/>
              </w:rPr>
              <w:t>油墨、低（无）醇润版液等低（无）</w:t>
            </w:r>
            <w:r>
              <w:rPr>
                <w:rFonts w:hint="eastAsia"/>
                <w:color w:val="auto"/>
              </w:rPr>
              <w:t>VOCs</w:t>
            </w:r>
            <w:r>
              <w:rPr>
                <w:color w:val="auto"/>
              </w:rPr>
              <w:t>含量原辅材料和无水印刷、橡皮布自动清洗等技术，实现污染减排。</w:t>
            </w:r>
          </w:p>
          <w:p w14:paraId="7B2BFD88">
            <w:pPr>
              <w:pStyle w:val="9"/>
              <w:bidi w:val="0"/>
              <w:rPr>
                <w:color w:val="auto"/>
              </w:rPr>
            </w:pPr>
            <w:r>
              <w:rPr>
                <w:rFonts w:hint="eastAsia"/>
                <w:color w:val="auto"/>
              </w:rPr>
              <w:t>本项目</w:t>
            </w:r>
            <w:r>
              <w:rPr>
                <w:rFonts w:hint="eastAsia"/>
                <w:color w:val="auto"/>
                <w:lang w:val="en-US" w:eastAsia="zh-CN"/>
              </w:rPr>
              <w:t>VOCs物料为</w:t>
            </w:r>
            <w:r>
              <w:rPr>
                <w:rFonts w:hint="eastAsia"/>
                <w:color w:val="auto"/>
                <w:highlight w:val="none"/>
                <w:lang w:val="en-US" w:eastAsia="zh-CN"/>
              </w:rPr>
              <w:t>37.15t/a，其中水性</w:t>
            </w:r>
            <w:r>
              <w:rPr>
                <w:rFonts w:hint="eastAsia"/>
                <w:color w:val="auto"/>
                <w:highlight w:val="none"/>
              </w:rPr>
              <w:t>VOCs</w:t>
            </w:r>
            <w:r>
              <w:rPr>
                <w:rFonts w:hint="eastAsia"/>
                <w:color w:val="auto"/>
                <w:highlight w:val="none"/>
                <w:lang w:val="en-US" w:eastAsia="zh-CN"/>
              </w:rPr>
              <w:t>使用量为30.27t/a，</w:t>
            </w:r>
            <w:r>
              <w:rPr>
                <w:rFonts w:hint="eastAsia"/>
                <w:color w:val="auto"/>
                <w:highlight w:val="none"/>
              </w:rPr>
              <w:t>低（无）VOCs含量的原辅材料代替比例</w:t>
            </w:r>
            <w:r>
              <w:rPr>
                <w:rFonts w:hint="eastAsia"/>
                <w:color w:val="auto"/>
                <w:highlight w:val="none"/>
                <w:lang w:val="en-US" w:eastAsia="zh-CN"/>
              </w:rPr>
              <w:t>为81</w:t>
            </w:r>
            <w:r>
              <w:rPr>
                <w:rFonts w:hint="eastAsia"/>
                <w:color w:val="auto"/>
                <w:highlight w:val="none"/>
              </w:rPr>
              <w:t>%，</w:t>
            </w:r>
            <w:r>
              <w:rPr>
                <w:rFonts w:hint="eastAsia"/>
                <w:color w:val="auto"/>
              </w:rPr>
              <w:t>车间的废气</w:t>
            </w:r>
            <w:r>
              <w:rPr>
                <w:rFonts w:hint="eastAsia"/>
                <w:color w:val="auto"/>
                <w:lang w:val="en-US" w:eastAsia="zh-CN"/>
              </w:rPr>
              <w:t>密闭</w:t>
            </w:r>
            <w:r>
              <w:rPr>
                <w:rFonts w:hint="eastAsia"/>
                <w:color w:val="auto"/>
              </w:rPr>
              <w:t>收集措施收集效率可达到</w:t>
            </w:r>
            <w:r>
              <w:rPr>
                <w:rFonts w:hint="eastAsia"/>
                <w:color w:val="auto"/>
                <w:lang w:val="en-US" w:eastAsia="zh-CN"/>
              </w:rPr>
              <w:t>80</w:t>
            </w:r>
            <w:r>
              <w:rPr>
                <w:rFonts w:hint="eastAsia"/>
                <w:color w:val="auto"/>
              </w:rPr>
              <w:t>%以上，</w:t>
            </w:r>
            <w:r>
              <w:rPr>
                <w:rFonts w:hint="eastAsia"/>
                <w:color w:val="auto"/>
                <w:lang w:val="en-US" w:eastAsia="zh-CN"/>
              </w:rPr>
              <w:t>废气合并通过</w:t>
            </w:r>
            <w:r>
              <w:rPr>
                <w:rFonts w:hint="eastAsia"/>
                <w:color w:val="auto"/>
                <w:lang w:eastAsia="zh-CN"/>
              </w:rPr>
              <w:t>“活性炭吸附-脱附-催化燃烧”</w:t>
            </w:r>
            <w:r>
              <w:rPr>
                <w:rFonts w:hint="eastAsia"/>
                <w:color w:val="auto"/>
              </w:rPr>
              <w:t>净化设备处理</w:t>
            </w:r>
            <w:r>
              <w:rPr>
                <w:rFonts w:hint="eastAsia"/>
                <w:color w:val="auto"/>
                <w:lang w:eastAsia="zh-CN"/>
              </w:rPr>
              <w:t>，</w:t>
            </w:r>
            <w:r>
              <w:rPr>
                <w:rFonts w:hint="eastAsia"/>
                <w:color w:val="auto"/>
              </w:rPr>
              <w:t>可确保废气达标排放，符合上述文件的相关要求。</w:t>
            </w:r>
          </w:p>
          <w:p w14:paraId="0371B16B">
            <w:pPr>
              <w:pStyle w:val="10"/>
              <w:bidi w:val="0"/>
              <w:rPr>
                <w:rFonts w:hint="default"/>
                <w:color w:val="auto"/>
              </w:rPr>
            </w:pPr>
            <w:r>
              <w:rPr>
                <w:color w:val="auto"/>
              </w:rPr>
              <w:t>（</w:t>
            </w:r>
            <w:r>
              <w:rPr>
                <w:rFonts w:hint="eastAsia"/>
                <w:color w:val="auto"/>
                <w:lang w:val="en-US" w:eastAsia="zh-CN"/>
              </w:rPr>
              <w:t>4</w:t>
            </w:r>
            <w:r>
              <w:rPr>
                <w:color w:val="auto"/>
              </w:rPr>
              <w:t>）</w:t>
            </w:r>
            <w:r>
              <w:rPr>
                <w:rFonts w:hint="default"/>
                <w:color w:val="auto"/>
              </w:rPr>
              <w:t>与</w:t>
            </w:r>
            <w:r>
              <w:rPr>
                <w:rFonts w:hint="eastAsia"/>
                <w:color w:val="auto"/>
              </w:rPr>
              <w:t>《固定污染源挥发性有机物综合排放标准》（DB44/2367-2022）相符性分析</w:t>
            </w:r>
          </w:p>
          <w:p w14:paraId="4302F9B0">
            <w:pPr>
              <w:pStyle w:val="9"/>
              <w:bidi w:val="0"/>
              <w:rPr>
                <w:rFonts w:hint="eastAsia"/>
                <w:color w:val="auto"/>
                <w:lang w:eastAsia="zh-CN"/>
              </w:rPr>
            </w:pPr>
            <w:r>
              <w:rPr>
                <w:rFonts w:hint="eastAsia"/>
                <w:color w:val="auto"/>
              </w:rPr>
              <w:t>根据《固定污染源挥发性有机物综合排放标准》（DB44/2367-2022）：</w:t>
            </w:r>
            <w:r>
              <w:rPr>
                <w:rFonts w:hint="eastAsia"/>
                <w:color w:val="auto"/>
                <w:lang w:eastAsia="zh-CN"/>
              </w:rPr>
              <w:t>“</w:t>
            </w:r>
            <w:r>
              <w:rPr>
                <w:rFonts w:hint="eastAsia"/>
                <w:color w:val="auto"/>
              </w:rPr>
              <w:t>VOCs物料应当储存于密闭的容器、储罐、储库、料仓中。</w:t>
            </w:r>
            <w:r>
              <w:rPr>
                <w:rFonts w:hint="eastAsia"/>
                <w:color w:val="auto"/>
                <w:lang w:eastAsia="zh-CN"/>
              </w:rPr>
              <w:t>”“</w:t>
            </w:r>
            <w:r>
              <w:rPr>
                <w:rFonts w:hint="eastAsia"/>
                <w:color w:val="auto"/>
              </w:rPr>
              <w:t>盛装VOCs物料的容器应当存放于室内，或者存放于设置有雨棚、遮阳和防渗设施的专用场地。盛装VOCs物料的容器或者包装袋在非取用状态时应当加盖、封口，保持密闭。液态VOCs物料应当采用密闭管道输送。采用非管道输送方式转移液态VOCs物料时，应当采用密闭容器、罐车。</w:t>
            </w:r>
            <w:r>
              <w:rPr>
                <w:rFonts w:hint="eastAsia"/>
                <w:color w:val="auto"/>
                <w:lang w:eastAsia="zh-CN"/>
              </w:rPr>
              <w:t>”</w:t>
            </w:r>
          </w:p>
          <w:p w14:paraId="130EB8A2">
            <w:pPr>
              <w:pStyle w:val="9"/>
              <w:bidi w:val="0"/>
              <w:rPr>
                <w:color w:val="auto"/>
              </w:rPr>
            </w:pPr>
            <w:r>
              <w:rPr>
                <w:color w:val="auto"/>
              </w:rPr>
              <w:t>项目车间设置为密闭工作间，同时加强了生产过程中的VOCs废气收集，</w:t>
            </w:r>
            <w:r>
              <w:rPr>
                <w:rFonts w:hint="eastAsia"/>
                <w:color w:val="auto"/>
                <w:lang w:val="en-US" w:eastAsia="zh-CN"/>
              </w:rPr>
              <w:t>废气合并通过</w:t>
            </w:r>
            <w:r>
              <w:rPr>
                <w:rFonts w:hint="eastAsia"/>
                <w:color w:val="auto"/>
                <w:lang w:eastAsia="zh-CN"/>
              </w:rPr>
              <w:t>“活性炭吸附-脱附-催化燃烧”</w:t>
            </w:r>
            <w:r>
              <w:rPr>
                <w:rFonts w:hint="eastAsia"/>
                <w:color w:val="auto"/>
              </w:rPr>
              <w:t>净化设备处理</w:t>
            </w:r>
            <w:r>
              <w:rPr>
                <w:color w:val="auto"/>
              </w:rPr>
              <w:t>达标后再排放。项目涉及VOCs的物料在日常储存中，均储存于密闭的包装容器中，并存放于室内，在非取用状态时应保持密闭。同时建设单位落实定期检查维护各车间工艺废气的集气系统以及治理设施，确保集气系统及治理设施长期稳定运行，减少VOCs废气的无组织排放。综上分析，项目所采取VOCs无组织排放控制措施符合《挥发性有机物无组织排放控制标准》的相关要求。</w:t>
            </w:r>
          </w:p>
          <w:p w14:paraId="4F768BF0">
            <w:pPr>
              <w:pStyle w:val="10"/>
              <w:bidi w:val="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w:t>
            </w:r>
            <w:r>
              <w:rPr>
                <w:rFonts w:hint="eastAsia" w:cs="Times New Roman"/>
                <w:color w:val="auto"/>
                <w:lang w:val="en-US" w:eastAsia="zh-CN"/>
              </w:rPr>
              <w:t>5</w:t>
            </w:r>
            <w:r>
              <w:rPr>
                <w:rFonts w:hint="default" w:ascii="Times New Roman" w:hAnsi="Times New Roman" w:cs="Times New Roman"/>
                <w:color w:val="auto"/>
                <w:lang w:val="en-US" w:eastAsia="zh-CN"/>
              </w:rPr>
              <w:t>）与</w:t>
            </w:r>
            <w:r>
              <w:rPr>
                <w:rFonts w:hint="default" w:ascii="Times New Roman" w:hAnsi="Times New Roman" w:cs="Times New Roman"/>
                <w:color w:val="auto"/>
              </w:rPr>
              <w:t>《广东省涉挥发性有机物（VOCs）重点行业治理指引》（粤环办 [2021]43号）</w:t>
            </w:r>
            <w:r>
              <w:rPr>
                <w:rFonts w:hint="default" w:ascii="Times New Roman" w:hAnsi="Times New Roman" w:cs="Times New Roman"/>
                <w:color w:val="auto"/>
                <w:lang w:val="en-US" w:eastAsia="zh-CN"/>
              </w:rPr>
              <w:t>相符性分析</w:t>
            </w:r>
          </w:p>
          <w:p w14:paraId="36EC3601">
            <w:pPr>
              <w:pStyle w:val="11"/>
              <w:bidi w:val="0"/>
              <w:rPr>
                <w:rFonts w:hint="default" w:ascii="Times New Roman" w:hAnsi="Times New Roman" w:cs="Times New Roman"/>
                <w:color w:val="auto"/>
              </w:rPr>
            </w:pPr>
            <w:r>
              <w:rPr>
                <w:rFonts w:hint="default" w:ascii="Times New Roman" w:hAnsi="Times New Roman" w:cs="Times New Roman"/>
                <w:color w:val="auto"/>
                <w:lang w:val="en-US" w:eastAsia="zh-CN"/>
              </w:rPr>
              <w:t>表1-</w:t>
            </w:r>
            <w:r>
              <w:rPr>
                <w:rFonts w:hint="eastAsia" w:cs="Times New Roman"/>
                <w:color w:val="auto"/>
                <w:lang w:val="en-US" w:eastAsia="zh-CN"/>
              </w:rPr>
              <w:t>2</w:t>
            </w:r>
            <w:r>
              <w:rPr>
                <w:rFonts w:hint="default" w:ascii="Times New Roman" w:hAnsi="Times New Roman" w:cs="Times New Roman"/>
                <w:color w:val="auto"/>
                <w:lang w:val="en-US" w:eastAsia="zh-CN"/>
              </w:rPr>
              <w:t>与</w:t>
            </w:r>
            <w:r>
              <w:rPr>
                <w:rFonts w:hint="default" w:ascii="Times New Roman" w:hAnsi="Times New Roman" w:cs="Times New Roman"/>
                <w:color w:val="auto"/>
              </w:rPr>
              <w:t>《广东省涉挥发性有机物（VOCs）重点行业治理指引》（粤环办 [2021]43号）的相符性分析</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
              <w:gridCol w:w="3371"/>
              <w:gridCol w:w="3363"/>
              <w:gridCol w:w="597"/>
            </w:tblGrid>
            <w:tr w14:paraId="6E768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6" w:type="dxa"/>
                  <w:noWrap/>
                  <w:vAlign w:val="center"/>
                </w:tcPr>
                <w:p w14:paraId="3D649D5A">
                  <w:pPr>
                    <w:pStyle w:val="8"/>
                    <w:bidi w:val="0"/>
                    <w:rPr>
                      <w:rFonts w:hint="default"/>
                      <w:color w:val="auto"/>
                    </w:rPr>
                  </w:pPr>
                  <w:r>
                    <w:rPr>
                      <w:rFonts w:hint="default"/>
                      <w:color w:val="auto"/>
                    </w:rPr>
                    <w:t>环节</w:t>
                  </w:r>
                </w:p>
              </w:tc>
              <w:tc>
                <w:tcPr>
                  <w:tcW w:w="3371" w:type="dxa"/>
                  <w:noWrap/>
                  <w:vAlign w:val="center"/>
                </w:tcPr>
                <w:p w14:paraId="5310F895">
                  <w:pPr>
                    <w:pStyle w:val="8"/>
                    <w:bidi w:val="0"/>
                    <w:rPr>
                      <w:rFonts w:hint="default"/>
                      <w:color w:val="auto"/>
                    </w:rPr>
                  </w:pPr>
                  <w:r>
                    <w:rPr>
                      <w:rFonts w:hint="default"/>
                      <w:color w:val="auto"/>
                    </w:rPr>
                    <w:t>控制要求</w:t>
                  </w:r>
                </w:p>
              </w:tc>
              <w:tc>
                <w:tcPr>
                  <w:tcW w:w="3363" w:type="dxa"/>
                  <w:noWrap/>
                  <w:vAlign w:val="center"/>
                </w:tcPr>
                <w:p w14:paraId="3B636F06">
                  <w:pPr>
                    <w:pStyle w:val="8"/>
                    <w:bidi w:val="0"/>
                    <w:rPr>
                      <w:rFonts w:hint="default"/>
                      <w:color w:val="auto"/>
                    </w:rPr>
                  </w:pPr>
                  <w:r>
                    <w:rPr>
                      <w:rFonts w:hint="default"/>
                      <w:color w:val="auto"/>
                    </w:rPr>
                    <w:t>本项目情况</w:t>
                  </w:r>
                </w:p>
              </w:tc>
              <w:tc>
                <w:tcPr>
                  <w:tcW w:w="597" w:type="dxa"/>
                  <w:noWrap/>
                  <w:vAlign w:val="center"/>
                </w:tcPr>
                <w:p w14:paraId="680394BB">
                  <w:pPr>
                    <w:pStyle w:val="8"/>
                    <w:bidi w:val="0"/>
                    <w:rPr>
                      <w:rFonts w:hint="default"/>
                      <w:color w:val="auto"/>
                    </w:rPr>
                  </w:pPr>
                  <w:r>
                    <w:rPr>
                      <w:rFonts w:hint="default"/>
                      <w:color w:val="auto"/>
                    </w:rPr>
                    <w:t>相符性</w:t>
                  </w:r>
                </w:p>
              </w:tc>
            </w:tr>
            <w:tr w14:paraId="1F3D7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937" w:type="dxa"/>
                  <w:gridSpan w:val="4"/>
                  <w:noWrap/>
                  <w:vAlign w:val="center"/>
                </w:tcPr>
                <w:p w14:paraId="2ACE870C">
                  <w:pPr>
                    <w:pStyle w:val="8"/>
                    <w:bidi w:val="0"/>
                    <w:rPr>
                      <w:rFonts w:hint="default"/>
                      <w:color w:val="auto"/>
                    </w:rPr>
                  </w:pPr>
                  <w:r>
                    <w:rPr>
                      <w:rFonts w:hint="default"/>
                      <w:color w:val="auto"/>
                    </w:rPr>
                    <w:t>源头削减</w:t>
                  </w:r>
                </w:p>
              </w:tc>
            </w:tr>
            <w:tr w14:paraId="4E9CC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6" w:type="dxa"/>
                  <w:vMerge w:val="restart"/>
                  <w:noWrap/>
                  <w:vAlign w:val="center"/>
                </w:tcPr>
                <w:p w14:paraId="4BBDC928">
                  <w:pPr>
                    <w:pStyle w:val="8"/>
                    <w:bidi w:val="0"/>
                    <w:rPr>
                      <w:rFonts w:hint="default"/>
                      <w:color w:val="auto"/>
                    </w:rPr>
                  </w:pPr>
                  <w:r>
                    <w:rPr>
                      <w:rFonts w:hint="default"/>
                      <w:color w:val="auto"/>
                    </w:rPr>
                    <w:t>凹印</w:t>
                  </w:r>
                </w:p>
              </w:tc>
              <w:tc>
                <w:tcPr>
                  <w:tcW w:w="3371" w:type="dxa"/>
                  <w:noWrap/>
                  <w:vAlign w:val="center"/>
                </w:tcPr>
                <w:p w14:paraId="67CF9DDA">
                  <w:pPr>
                    <w:pStyle w:val="8"/>
                    <w:bidi w:val="0"/>
                    <w:jc w:val="left"/>
                    <w:rPr>
                      <w:rFonts w:hint="default"/>
                      <w:color w:val="auto"/>
                    </w:rPr>
                  </w:pPr>
                  <w:r>
                    <w:rPr>
                      <w:rFonts w:hint="default"/>
                      <w:color w:val="auto"/>
                    </w:rPr>
                    <w:t>溶剂型凹印油墨，VOCs≤75%</w:t>
                  </w:r>
                </w:p>
              </w:tc>
              <w:tc>
                <w:tcPr>
                  <w:tcW w:w="3363" w:type="dxa"/>
                  <w:noWrap/>
                  <w:vAlign w:val="center"/>
                </w:tcPr>
                <w:p w14:paraId="61F0B1CA">
                  <w:pPr>
                    <w:pStyle w:val="8"/>
                    <w:bidi w:val="0"/>
                    <w:jc w:val="left"/>
                    <w:rPr>
                      <w:rFonts w:hint="default"/>
                      <w:color w:val="auto"/>
                      <w:lang w:eastAsia="zh-CN"/>
                    </w:rPr>
                  </w:pPr>
                  <w:r>
                    <w:rPr>
                      <w:rFonts w:hint="default"/>
                      <w:color w:val="auto"/>
                    </w:rPr>
                    <w:t>本项目使用的</w:t>
                  </w:r>
                  <w:r>
                    <w:rPr>
                      <w:rFonts w:hint="default"/>
                      <w:color w:val="auto"/>
                      <w:lang w:val="en-US" w:eastAsia="zh-CN"/>
                    </w:rPr>
                    <w:t>凹印</w:t>
                  </w:r>
                  <w:r>
                    <w:rPr>
                      <w:rFonts w:hint="default"/>
                      <w:color w:val="auto"/>
                    </w:rPr>
                    <w:t>油墨挥发分为</w:t>
                  </w:r>
                  <w:r>
                    <w:rPr>
                      <w:rFonts w:hint="eastAsia"/>
                      <w:color w:val="auto"/>
                      <w:lang w:val="en-US" w:eastAsia="zh-CN"/>
                    </w:rPr>
                    <w:t>57.8</w:t>
                  </w:r>
                  <w:r>
                    <w:rPr>
                      <w:rFonts w:hint="default"/>
                      <w:color w:val="auto"/>
                    </w:rPr>
                    <w:t>%</w:t>
                  </w:r>
                  <w:r>
                    <w:rPr>
                      <w:rFonts w:hint="default"/>
                      <w:color w:val="auto"/>
                      <w:lang w:eastAsia="zh-CN"/>
                    </w:rPr>
                    <w:t>。</w:t>
                  </w:r>
                </w:p>
              </w:tc>
              <w:tc>
                <w:tcPr>
                  <w:tcW w:w="597" w:type="dxa"/>
                  <w:noWrap/>
                  <w:vAlign w:val="center"/>
                </w:tcPr>
                <w:p w14:paraId="6D881E3D">
                  <w:pPr>
                    <w:pStyle w:val="8"/>
                    <w:bidi w:val="0"/>
                    <w:rPr>
                      <w:rFonts w:hint="default"/>
                      <w:color w:val="auto"/>
                    </w:rPr>
                  </w:pPr>
                  <w:r>
                    <w:rPr>
                      <w:rFonts w:hint="default"/>
                      <w:color w:val="auto"/>
                    </w:rPr>
                    <w:t>符合</w:t>
                  </w:r>
                </w:p>
              </w:tc>
            </w:tr>
            <w:tr w14:paraId="4BCE3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6" w:type="dxa"/>
                  <w:vMerge w:val="continue"/>
                  <w:noWrap/>
                  <w:vAlign w:val="center"/>
                </w:tcPr>
                <w:p w14:paraId="1F46F5F2">
                  <w:pPr>
                    <w:pStyle w:val="8"/>
                    <w:bidi w:val="0"/>
                    <w:rPr>
                      <w:rFonts w:hint="default"/>
                      <w:color w:val="auto"/>
                    </w:rPr>
                  </w:pPr>
                </w:p>
              </w:tc>
              <w:tc>
                <w:tcPr>
                  <w:tcW w:w="3371" w:type="dxa"/>
                  <w:noWrap/>
                  <w:vAlign w:val="center"/>
                </w:tcPr>
                <w:p w14:paraId="438A4F66">
                  <w:pPr>
                    <w:pStyle w:val="8"/>
                    <w:bidi w:val="0"/>
                    <w:jc w:val="left"/>
                    <w:rPr>
                      <w:rFonts w:hint="default"/>
                      <w:color w:val="auto"/>
                      <w:lang w:val="en-US" w:eastAsia="zh-CN"/>
                    </w:rPr>
                  </w:pPr>
                  <w:r>
                    <w:rPr>
                      <w:rFonts w:hint="default"/>
                      <w:color w:val="auto"/>
                      <w:lang w:val="en-US" w:eastAsia="zh-CN"/>
                    </w:rPr>
                    <w:t>用于吸收性承印物的水性凹印油墨，VOCs≤15%</w:t>
                  </w:r>
                </w:p>
              </w:tc>
              <w:tc>
                <w:tcPr>
                  <w:tcW w:w="3363" w:type="dxa"/>
                  <w:noWrap/>
                  <w:vAlign w:val="center"/>
                </w:tcPr>
                <w:p w14:paraId="5781F599">
                  <w:pPr>
                    <w:pStyle w:val="8"/>
                    <w:bidi w:val="0"/>
                    <w:jc w:val="left"/>
                    <w:rPr>
                      <w:rFonts w:hint="default"/>
                      <w:color w:val="auto"/>
                    </w:rPr>
                  </w:pPr>
                  <w:r>
                    <w:rPr>
                      <w:rFonts w:hint="eastAsia"/>
                      <w:color w:val="auto"/>
                      <w:lang w:val="en-US" w:eastAsia="zh-CN"/>
                    </w:rPr>
                    <w:t>根据检测报告及msds报告，</w:t>
                  </w:r>
                  <w:r>
                    <w:rPr>
                      <w:rFonts w:hint="default"/>
                      <w:color w:val="auto"/>
                      <w:lang w:val="en-US" w:eastAsia="zh-CN"/>
                    </w:rPr>
                    <w:t>水性油墨</w:t>
                  </w:r>
                  <w:r>
                    <w:rPr>
                      <w:rFonts w:hint="eastAsia"/>
                      <w:color w:val="auto"/>
                      <w:lang w:val="en-US" w:eastAsia="zh-CN"/>
                    </w:rPr>
                    <w:t>及光油</w:t>
                  </w:r>
                  <w:r>
                    <w:rPr>
                      <w:rFonts w:hint="default"/>
                      <w:color w:val="auto"/>
                      <w:lang w:val="en-US" w:eastAsia="zh-CN"/>
                    </w:rPr>
                    <w:t>VOCs≤15%</w:t>
                  </w:r>
                  <w:r>
                    <w:rPr>
                      <w:rFonts w:hint="default"/>
                      <w:color w:val="auto"/>
                      <w:lang w:eastAsia="zh-CN"/>
                    </w:rPr>
                    <w:t>。</w:t>
                  </w:r>
                </w:p>
              </w:tc>
              <w:tc>
                <w:tcPr>
                  <w:tcW w:w="597" w:type="dxa"/>
                  <w:noWrap/>
                  <w:vAlign w:val="center"/>
                </w:tcPr>
                <w:p w14:paraId="511FB169">
                  <w:pPr>
                    <w:pStyle w:val="8"/>
                    <w:bidi w:val="0"/>
                    <w:rPr>
                      <w:rFonts w:hint="default"/>
                      <w:color w:val="auto"/>
                      <w:lang w:val="en-US" w:eastAsia="zh-CN"/>
                    </w:rPr>
                  </w:pPr>
                  <w:r>
                    <w:rPr>
                      <w:rFonts w:hint="default"/>
                      <w:color w:val="auto"/>
                      <w:lang w:val="en-US" w:eastAsia="zh-CN"/>
                    </w:rPr>
                    <w:t>符合</w:t>
                  </w:r>
                </w:p>
              </w:tc>
            </w:tr>
            <w:tr w14:paraId="73E86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6" w:type="dxa"/>
                  <w:vMerge w:val="continue"/>
                  <w:noWrap/>
                  <w:vAlign w:val="center"/>
                </w:tcPr>
                <w:p w14:paraId="5F2A1601">
                  <w:pPr>
                    <w:pStyle w:val="8"/>
                    <w:bidi w:val="0"/>
                    <w:rPr>
                      <w:rFonts w:hint="default"/>
                      <w:color w:val="auto"/>
                    </w:rPr>
                  </w:pPr>
                </w:p>
              </w:tc>
              <w:tc>
                <w:tcPr>
                  <w:tcW w:w="3371" w:type="dxa"/>
                  <w:noWrap/>
                  <w:vAlign w:val="center"/>
                </w:tcPr>
                <w:p w14:paraId="5C597B79">
                  <w:pPr>
                    <w:pStyle w:val="8"/>
                    <w:bidi w:val="0"/>
                    <w:jc w:val="left"/>
                    <w:rPr>
                      <w:rFonts w:hint="default"/>
                      <w:color w:val="auto"/>
                    </w:rPr>
                  </w:pPr>
                  <w:r>
                    <w:rPr>
                      <w:rFonts w:hint="default"/>
                      <w:color w:val="auto"/>
                    </w:rPr>
                    <w:t>用于非吸收性承印物的水性凹印油墨，VOCs&lt;30%</w:t>
                  </w:r>
                </w:p>
              </w:tc>
              <w:tc>
                <w:tcPr>
                  <w:tcW w:w="3363" w:type="dxa"/>
                  <w:noWrap/>
                  <w:vAlign w:val="center"/>
                </w:tcPr>
                <w:p w14:paraId="12296D78">
                  <w:pPr>
                    <w:pStyle w:val="8"/>
                    <w:bidi w:val="0"/>
                    <w:jc w:val="left"/>
                    <w:rPr>
                      <w:rFonts w:hint="default"/>
                      <w:color w:val="auto"/>
                    </w:rPr>
                  </w:pPr>
                  <w:r>
                    <w:rPr>
                      <w:rFonts w:hint="eastAsia"/>
                      <w:color w:val="auto"/>
                      <w:lang w:val="en-US" w:eastAsia="zh-CN"/>
                    </w:rPr>
                    <w:t>根据检测报告及msds报告，</w:t>
                  </w:r>
                  <w:r>
                    <w:rPr>
                      <w:rFonts w:hint="default"/>
                      <w:color w:val="auto"/>
                      <w:lang w:val="en-US" w:eastAsia="zh-CN"/>
                    </w:rPr>
                    <w:t>水性油墨</w:t>
                  </w:r>
                  <w:r>
                    <w:rPr>
                      <w:rFonts w:hint="eastAsia"/>
                      <w:color w:val="auto"/>
                      <w:lang w:val="en-US" w:eastAsia="zh-CN"/>
                    </w:rPr>
                    <w:t>及光油</w:t>
                  </w:r>
                  <w:r>
                    <w:rPr>
                      <w:rFonts w:hint="default"/>
                      <w:color w:val="auto"/>
                      <w:lang w:val="en-US" w:eastAsia="zh-CN"/>
                    </w:rPr>
                    <w:t>VOCs≤15%</w:t>
                  </w:r>
                  <w:r>
                    <w:rPr>
                      <w:rFonts w:hint="default"/>
                      <w:color w:val="auto"/>
                      <w:lang w:eastAsia="zh-CN"/>
                    </w:rPr>
                    <w:t>。</w:t>
                  </w:r>
                </w:p>
              </w:tc>
              <w:tc>
                <w:tcPr>
                  <w:tcW w:w="597" w:type="dxa"/>
                  <w:noWrap/>
                  <w:vAlign w:val="center"/>
                </w:tcPr>
                <w:p w14:paraId="6C3A1195">
                  <w:pPr>
                    <w:pStyle w:val="8"/>
                    <w:bidi w:val="0"/>
                    <w:rPr>
                      <w:rFonts w:hint="default"/>
                      <w:color w:val="auto"/>
                      <w:lang w:val="en-US" w:eastAsia="zh-CN"/>
                    </w:rPr>
                  </w:pPr>
                  <w:r>
                    <w:rPr>
                      <w:rFonts w:hint="default"/>
                      <w:color w:val="auto"/>
                      <w:lang w:val="en-US" w:eastAsia="zh-CN"/>
                    </w:rPr>
                    <w:t>符合</w:t>
                  </w:r>
                </w:p>
              </w:tc>
            </w:tr>
            <w:tr w14:paraId="26BF8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6" w:type="dxa"/>
                  <w:vMerge w:val="continue"/>
                  <w:noWrap/>
                  <w:vAlign w:val="center"/>
                </w:tcPr>
                <w:p w14:paraId="0C42DC8F">
                  <w:pPr>
                    <w:pStyle w:val="8"/>
                    <w:bidi w:val="0"/>
                    <w:rPr>
                      <w:rFonts w:hint="default"/>
                      <w:color w:val="auto"/>
                    </w:rPr>
                  </w:pPr>
                </w:p>
              </w:tc>
              <w:tc>
                <w:tcPr>
                  <w:tcW w:w="3371" w:type="dxa"/>
                  <w:noWrap/>
                  <w:vAlign w:val="center"/>
                </w:tcPr>
                <w:p w14:paraId="43B42422">
                  <w:pPr>
                    <w:pStyle w:val="8"/>
                    <w:bidi w:val="0"/>
                    <w:jc w:val="left"/>
                    <w:rPr>
                      <w:rFonts w:hint="default"/>
                      <w:color w:val="auto"/>
                    </w:rPr>
                  </w:pPr>
                  <w:r>
                    <w:rPr>
                      <w:rFonts w:hint="default"/>
                      <w:color w:val="auto"/>
                    </w:rPr>
                    <w:t>能量固化油墨（凹印油墨），VOCs≤10%</w:t>
                  </w:r>
                </w:p>
              </w:tc>
              <w:tc>
                <w:tcPr>
                  <w:tcW w:w="3363" w:type="dxa"/>
                  <w:noWrap/>
                  <w:vAlign w:val="center"/>
                </w:tcPr>
                <w:p w14:paraId="2209DDB6">
                  <w:pPr>
                    <w:pStyle w:val="8"/>
                    <w:bidi w:val="0"/>
                    <w:jc w:val="left"/>
                    <w:rPr>
                      <w:rFonts w:hint="default"/>
                      <w:color w:val="auto"/>
                      <w:lang w:val="en-US" w:eastAsia="zh-CN"/>
                    </w:rPr>
                  </w:pPr>
                  <w:r>
                    <w:rPr>
                      <w:rFonts w:hint="default"/>
                      <w:color w:val="auto"/>
                      <w:lang w:val="en-US" w:eastAsia="zh-CN"/>
                    </w:rPr>
                    <w:t>项目不使用</w:t>
                  </w:r>
                  <w:r>
                    <w:rPr>
                      <w:rFonts w:hint="default"/>
                      <w:color w:val="auto"/>
                    </w:rPr>
                    <w:t>能量固化油墨</w:t>
                  </w:r>
                  <w:r>
                    <w:rPr>
                      <w:rFonts w:hint="default"/>
                      <w:color w:val="auto"/>
                      <w:lang w:eastAsia="zh-CN"/>
                    </w:rPr>
                    <w:t>。</w:t>
                  </w:r>
                </w:p>
              </w:tc>
              <w:tc>
                <w:tcPr>
                  <w:tcW w:w="597" w:type="dxa"/>
                  <w:noWrap/>
                  <w:vAlign w:val="center"/>
                </w:tcPr>
                <w:p w14:paraId="2167BF7C">
                  <w:pPr>
                    <w:pStyle w:val="8"/>
                    <w:bidi w:val="0"/>
                    <w:rPr>
                      <w:rFonts w:hint="default"/>
                      <w:color w:val="auto"/>
                      <w:lang w:val="en-US" w:eastAsia="zh-CN"/>
                    </w:rPr>
                  </w:pPr>
                  <w:r>
                    <w:rPr>
                      <w:rFonts w:hint="default"/>
                      <w:color w:val="auto"/>
                      <w:lang w:val="en-US" w:eastAsia="zh-CN"/>
                    </w:rPr>
                    <w:t>符合</w:t>
                  </w:r>
                </w:p>
              </w:tc>
            </w:tr>
            <w:tr w14:paraId="254E2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6" w:type="dxa"/>
                  <w:noWrap/>
                  <w:vAlign w:val="center"/>
                </w:tcPr>
                <w:p w14:paraId="61FC80F1">
                  <w:pPr>
                    <w:pStyle w:val="8"/>
                    <w:bidi w:val="0"/>
                    <w:rPr>
                      <w:rFonts w:hint="default"/>
                      <w:color w:val="auto"/>
                    </w:rPr>
                  </w:pPr>
                  <w:r>
                    <w:rPr>
                      <w:rFonts w:hint="default"/>
                      <w:color w:val="auto"/>
                    </w:rPr>
                    <w:t>清洗</w:t>
                  </w:r>
                </w:p>
              </w:tc>
              <w:tc>
                <w:tcPr>
                  <w:tcW w:w="3371" w:type="dxa"/>
                  <w:noWrap/>
                  <w:vAlign w:val="center"/>
                </w:tcPr>
                <w:p w14:paraId="1A67B05D">
                  <w:pPr>
                    <w:pStyle w:val="8"/>
                    <w:bidi w:val="0"/>
                    <w:jc w:val="left"/>
                    <w:rPr>
                      <w:rFonts w:hint="default"/>
                      <w:color w:val="auto"/>
                    </w:rPr>
                  </w:pPr>
                  <w:r>
                    <w:rPr>
                      <w:rFonts w:hint="default"/>
                      <w:color w:val="auto"/>
                    </w:rPr>
                    <w:t>有机溶剂清洗剂，VOCs≤900g/L。</w:t>
                  </w:r>
                </w:p>
              </w:tc>
              <w:tc>
                <w:tcPr>
                  <w:tcW w:w="3363" w:type="dxa"/>
                  <w:noWrap/>
                  <w:vAlign w:val="center"/>
                </w:tcPr>
                <w:p w14:paraId="2923E491">
                  <w:pPr>
                    <w:pStyle w:val="8"/>
                    <w:bidi w:val="0"/>
                    <w:jc w:val="left"/>
                    <w:rPr>
                      <w:rFonts w:hint="default"/>
                      <w:color w:val="auto"/>
                      <w:lang w:eastAsia="zh-CN"/>
                    </w:rPr>
                  </w:pPr>
                  <w:r>
                    <w:rPr>
                      <w:rFonts w:hint="eastAsia"/>
                      <w:color w:val="auto"/>
                      <w:lang w:val="en-US" w:eastAsia="zh-CN"/>
                    </w:rPr>
                    <w:t>根据MSDS报告，</w:t>
                  </w:r>
                  <w:r>
                    <w:rPr>
                      <w:color w:val="auto"/>
                    </w:rPr>
                    <w:t>相对密度0.9</w:t>
                  </w:r>
                  <w:r>
                    <w:rPr>
                      <w:rFonts w:hint="eastAsia"/>
                      <w:color w:val="auto"/>
                      <w:lang w:val="en-US" w:eastAsia="zh-CN"/>
                    </w:rPr>
                    <w:t>mg/cm</w:t>
                  </w:r>
                  <w:r>
                    <w:rPr>
                      <w:rFonts w:hint="eastAsia"/>
                      <w:color w:val="auto"/>
                      <w:vertAlign w:val="superscript"/>
                      <w:lang w:val="en-US" w:eastAsia="zh-CN"/>
                    </w:rPr>
                    <w:t>3</w:t>
                  </w:r>
                  <w:r>
                    <w:rPr>
                      <w:rFonts w:hint="eastAsia"/>
                      <w:color w:val="auto"/>
                      <w:vertAlign w:val="baseline"/>
                      <w:lang w:val="en-US" w:eastAsia="zh-CN"/>
                    </w:rPr>
                    <w:t>，</w:t>
                  </w:r>
                  <w:r>
                    <w:rPr>
                      <w:rFonts w:hint="eastAsia"/>
                      <w:color w:val="auto"/>
                      <w:lang w:val="en-US" w:eastAsia="zh-CN"/>
                    </w:rPr>
                    <w:t>VOCs含量为100%，则VOCs含量为900g/L。</w:t>
                  </w:r>
                </w:p>
              </w:tc>
              <w:tc>
                <w:tcPr>
                  <w:tcW w:w="597" w:type="dxa"/>
                  <w:noWrap/>
                  <w:vAlign w:val="center"/>
                </w:tcPr>
                <w:p w14:paraId="42A32E86">
                  <w:pPr>
                    <w:pStyle w:val="8"/>
                    <w:bidi w:val="0"/>
                    <w:rPr>
                      <w:rFonts w:hint="default"/>
                      <w:color w:val="auto"/>
                    </w:rPr>
                  </w:pPr>
                  <w:r>
                    <w:rPr>
                      <w:rFonts w:hint="default"/>
                      <w:color w:val="auto"/>
                    </w:rPr>
                    <w:t>符合</w:t>
                  </w:r>
                </w:p>
              </w:tc>
            </w:tr>
            <w:tr w14:paraId="649D7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937" w:type="dxa"/>
                  <w:gridSpan w:val="4"/>
                  <w:noWrap/>
                  <w:vAlign w:val="center"/>
                </w:tcPr>
                <w:p w14:paraId="67449295">
                  <w:pPr>
                    <w:pStyle w:val="8"/>
                    <w:bidi w:val="0"/>
                    <w:rPr>
                      <w:rFonts w:hint="default"/>
                      <w:color w:val="auto"/>
                    </w:rPr>
                  </w:pPr>
                  <w:r>
                    <w:rPr>
                      <w:rFonts w:hint="default"/>
                      <w:color w:val="auto"/>
                    </w:rPr>
                    <w:t>过程控制</w:t>
                  </w:r>
                </w:p>
              </w:tc>
            </w:tr>
            <w:tr w14:paraId="2D93B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6" w:type="dxa"/>
                  <w:vMerge w:val="restart"/>
                  <w:noWrap/>
                  <w:vAlign w:val="center"/>
                </w:tcPr>
                <w:p w14:paraId="3B9F7ACE">
                  <w:pPr>
                    <w:pStyle w:val="8"/>
                    <w:bidi w:val="0"/>
                    <w:rPr>
                      <w:rFonts w:hint="default"/>
                      <w:color w:val="auto"/>
                    </w:rPr>
                  </w:pPr>
                  <w:r>
                    <w:rPr>
                      <w:rFonts w:hint="default"/>
                      <w:color w:val="auto"/>
                    </w:rPr>
                    <w:t>所有印刷生产类型</w:t>
                  </w:r>
                </w:p>
              </w:tc>
              <w:tc>
                <w:tcPr>
                  <w:tcW w:w="3371" w:type="dxa"/>
                  <w:noWrap/>
                  <w:vAlign w:val="center"/>
                </w:tcPr>
                <w:p w14:paraId="59088FAB">
                  <w:pPr>
                    <w:pStyle w:val="8"/>
                    <w:bidi w:val="0"/>
                    <w:jc w:val="left"/>
                    <w:rPr>
                      <w:rFonts w:hint="default"/>
                      <w:color w:val="auto"/>
                    </w:rPr>
                  </w:pPr>
                  <w:r>
                    <w:rPr>
                      <w:rFonts w:hint="default"/>
                      <w:color w:val="auto"/>
                    </w:rPr>
                    <w:t>油墨、粘胶剂、清洗剂等含 VOCs 原辅材料存储、转移、放置密闭。</w:t>
                  </w:r>
                </w:p>
              </w:tc>
              <w:tc>
                <w:tcPr>
                  <w:tcW w:w="3363" w:type="dxa"/>
                  <w:noWrap/>
                  <w:vAlign w:val="center"/>
                </w:tcPr>
                <w:p w14:paraId="4E2F40EB">
                  <w:pPr>
                    <w:pStyle w:val="8"/>
                    <w:bidi w:val="0"/>
                    <w:jc w:val="left"/>
                    <w:rPr>
                      <w:rFonts w:hint="default"/>
                      <w:color w:val="auto"/>
                      <w:lang w:eastAsia="zh-CN"/>
                    </w:rPr>
                  </w:pPr>
                  <w:r>
                    <w:rPr>
                      <w:rFonts w:hint="default"/>
                      <w:color w:val="auto"/>
                    </w:rPr>
                    <w:t>本项目油墨、胶粘剂、溶剂等在暂存时都密封贮藏，开封后暂不使用的用盖子盖住</w:t>
                  </w:r>
                  <w:r>
                    <w:rPr>
                      <w:rFonts w:hint="default"/>
                      <w:color w:val="auto"/>
                      <w:lang w:eastAsia="zh-CN"/>
                    </w:rPr>
                    <w:t>。</w:t>
                  </w:r>
                </w:p>
              </w:tc>
              <w:tc>
                <w:tcPr>
                  <w:tcW w:w="597" w:type="dxa"/>
                  <w:noWrap/>
                  <w:vAlign w:val="center"/>
                </w:tcPr>
                <w:p w14:paraId="30A2B868">
                  <w:pPr>
                    <w:pStyle w:val="8"/>
                    <w:bidi w:val="0"/>
                    <w:rPr>
                      <w:rFonts w:hint="default"/>
                      <w:color w:val="auto"/>
                    </w:rPr>
                  </w:pPr>
                  <w:r>
                    <w:rPr>
                      <w:rFonts w:hint="default"/>
                      <w:color w:val="auto"/>
                    </w:rPr>
                    <w:t>符合</w:t>
                  </w:r>
                </w:p>
              </w:tc>
            </w:tr>
            <w:tr w14:paraId="1460D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6" w:type="dxa"/>
                  <w:vMerge w:val="continue"/>
                  <w:noWrap/>
                  <w:vAlign w:val="center"/>
                </w:tcPr>
                <w:p w14:paraId="79202F36">
                  <w:pPr>
                    <w:pStyle w:val="8"/>
                    <w:bidi w:val="0"/>
                    <w:rPr>
                      <w:rFonts w:hint="default"/>
                      <w:color w:val="auto"/>
                    </w:rPr>
                  </w:pPr>
                </w:p>
              </w:tc>
              <w:tc>
                <w:tcPr>
                  <w:tcW w:w="3371" w:type="dxa"/>
                  <w:noWrap/>
                  <w:vAlign w:val="center"/>
                </w:tcPr>
                <w:p w14:paraId="395639D4">
                  <w:pPr>
                    <w:pStyle w:val="8"/>
                    <w:bidi w:val="0"/>
                    <w:jc w:val="left"/>
                    <w:rPr>
                      <w:rFonts w:hint="default"/>
                      <w:color w:val="auto"/>
                    </w:rPr>
                  </w:pPr>
                  <w:r>
                    <w:rPr>
                      <w:rFonts w:hint="default"/>
                      <w:color w:val="auto"/>
                    </w:rPr>
                    <w:t>油墨、粘胶剂、清洗剂等含VOCs原辅材料在分装容器中的盛装量小于80%</w:t>
                  </w:r>
                </w:p>
              </w:tc>
              <w:tc>
                <w:tcPr>
                  <w:tcW w:w="3363" w:type="dxa"/>
                  <w:noWrap/>
                  <w:vAlign w:val="center"/>
                </w:tcPr>
                <w:p w14:paraId="33A12B7B">
                  <w:pPr>
                    <w:pStyle w:val="8"/>
                    <w:bidi w:val="0"/>
                    <w:jc w:val="left"/>
                    <w:rPr>
                      <w:rFonts w:hint="default"/>
                      <w:color w:val="auto"/>
                      <w:lang w:val="en-US" w:eastAsia="zh-CN"/>
                    </w:rPr>
                  </w:pPr>
                  <w:r>
                    <w:rPr>
                      <w:rFonts w:hint="default"/>
                      <w:color w:val="auto"/>
                      <w:lang w:val="en-US" w:eastAsia="zh-CN"/>
                    </w:rPr>
                    <w:t>本项目</w:t>
                  </w:r>
                  <w:r>
                    <w:rPr>
                      <w:rFonts w:hint="default"/>
                      <w:color w:val="auto"/>
                    </w:rPr>
                    <w:t>油墨、胶粘剂、溶剂等</w:t>
                  </w:r>
                  <w:r>
                    <w:rPr>
                      <w:rFonts w:hint="default"/>
                      <w:color w:val="auto"/>
                      <w:lang w:val="en-US" w:eastAsia="zh-CN"/>
                    </w:rPr>
                    <w:t>分装容器的盛装量小于80%。</w:t>
                  </w:r>
                </w:p>
              </w:tc>
              <w:tc>
                <w:tcPr>
                  <w:tcW w:w="597" w:type="dxa"/>
                  <w:noWrap/>
                  <w:vAlign w:val="center"/>
                </w:tcPr>
                <w:p w14:paraId="17DCB9F3">
                  <w:pPr>
                    <w:pStyle w:val="8"/>
                    <w:bidi w:val="0"/>
                    <w:rPr>
                      <w:rFonts w:hint="default"/>
                      <w:color w:val="auto"/>
                      <w:lang w:val="en-US" w:eastAsia="zh-CN"/>
                    </w:rPr>
                  </w:pPr>
                  <w:r>
                    <w:rPr>
                      <w:rFonts w:hint="default"/>
                      <w:color w:val="auto"/>
                      <w:lang w:val="en-US" w:eastAsia="zh-CN"/>
                    </w:rPr>
                    <w:t>符合</w:t>
                  </w:r>
                </w:p>
              </w:tc>
            </w:tr>
            <w:tr w14:paraId="5E101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6" w:type="dxa"/>
                  <w:vMerge w:val="continue"/>
                  <w:noWrap/>
                  <w:vAlign w:val="center"/>
                </w:tcPr>
                <w:p w14:paraId="671E4457">
                  <w:pPr>
                    <w:pStyle w:val="8"/>
                    <w:bidi w:val="0"/>
                    <w:rPr>
                      <w:rFonts w:hint="default"/>
                      <w:color w:val="auto"/>
                    </w:rPr>
                  </w:pPr>
                </w:p>
              </w:tc>
              <w:tc>
                <w:tcPr>
                  <w:tcW w:w="3371" w:type="dxa"/>
                  <w:noWrap/>
                  <w:vAlign w:val="center"/>
                </w:tcPr>
                <w:p w14:paraId="3A62FBCD">
                  <w:pPr>
                    <w:pStyle w:val="8"/>
                    <w:bidi w:val="0"/>
                    <w:jc w:val="left"/>
                    <w:rPr>
                      <w:rFonts w:hint="default"/>
                      <w:color w:val="auto"/>
                      <w:lang w:eastAsia="zh-CN"/>
                    </w:rPr>
                  </w:pPr>
                  <w:r>
                    <w:rPr>
                      <w:rFonts w:hint="default"/>
                      <w:color w:val="auto"/>
                    </w:rPr>
                    <w:t>液态含VOCs原辅材料（油墨、粘胶剂、清洗剂等）采用密闭管道输送</w:t>
                  </w:r>
                  <w:r>
                    <w:rPr>
                      <w:rFonts w:hint="default"/>
                      <w:color w:val="auto"/>
                      <w:lang w:eastAsia="zh-CN"/>
                    </w:rPr>
                    <w:t>。</w:t>
                  </w:r>
                </w:p>
              </w:tc>
              <w:tc>
                <w:tcPr>
                  <w:tcW w:w="3363" w:type="dxa"/>
                  <w:noWrap/>
                  <w:vAlign w:val="center"/>
                </w:tcPr>
                <w:p w14:paraId="65FD8E1B">
                  <w:pPr>
                    <w:pStyle w:val="8"/>
                    <w:bidi w:val="0"/>
                    <w:jc w:val="left"/>
                    <w:rPr>
                      <w:rFonts w:hint="default"/>
                      <w:color w:val="auto"/>
                      <w:lang w:val="en-US" w:eastAsia="zh-CN"/>
                    </w:rPr>
                  </w:pPr>
                  <w:r>
                    <w:rPr>
                      <w:rFonts w:hint="default"/>
                      <w:color w:val="auto"/>
                      <w:lang w:val="en-US" w:eastAsia="zh-CN"/>
                    </w:rPr>
                    <w:t>项目</w:t>
                  </w:r>
                  <w:r>
                    <w:rPr>
                      <w:rFonts w:hint="default"/>
                      <w:color w:val="auto"/>
                    </w:rPr>
                    <w:t>油墨、粘胶剂、溶剂</w:t>
                  </w:r>
                  <w:r>
                    <w:rPr>
                      <w:rFonts w:hint="default"/>
                      <w:color w:val="auto"/>
                      <w:lang w:val="en-US" w:eastAsia="zh-CN"/>
                    </w:rPr>
                    <w:t>使用软管进行密闭输送。</w:t>
                  </w:r>
                </w:p>
              </w:tc>
              <w:tc>
                <w:tcPr>
                  <w:tcW w:w="597" w:type="dxa"/>
                  <w:noWrap/>
                  <w:vAlign w:val="center"/>
                </w:tcPr>
                <w:p w14:paraId="6563DE8B">
                  <w:pPr>
                    <w:pStyle w:val="8"/>
                    <w:bidi w:val="0"/>
                    <w:rPr>
                      <w:rFonts w:hint="default"/>
                      <w:color w:val="auto"/>
                      <w:lang w:val="en-US" w:eastAsia="zh-CN"/>
                    </w:rPr>
                  </w:pPr>
                  <w:r>
                    <w:rPr>
                      <w:rFonts w:hint="default"/>
                      <w:color w:val="auto"/>
                      <w:lang w:val="en-US" w:eastAsia="zh-CN"/>
                    </w:rPr>
                    <w:t>符合</w:t>
                  </w:r>
                </w:p>
              </w:tc>
            </w:tr>
            <w:tr w14:paraId="5F917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6" w:type="dxa"/>
                  <w:vMerge w:val="continue"/>
                  <w:noWrap w:val="0"/>
                  <w:vAlign w:val="center"/>
                </w:tcPr>
                <w:p w14:paraId="09199F50">
                  <w:pPr>
                    <w:pStyle w:val="8"/>
                    <w:bidi w:val="0"/>
                    <w:rPr>
                      <w:rFonts w:hint="default"/>
                      <w:color w:val="auto"/>
                    </w:rPr>
                  </w:pPr>
                </w:p>
              </w:tc>
              <w:tc>
                <w:tcPr>
                  <w:tcW w:w="3371" w:type="dxa"/>
                  <w:noWrap/>
                  <w:vAlign w:val="center"/>
                </w:tcPr>
                <w:p w14:paraId="30C080FB">
                  <w:pPr>
                    <w:pStyle w:val="8"/>
                    <w:bidi w:val="0"/>
                    <w:jc w:val="left"/>
                    <w:rPr>
                      <w:rFonts w:hint="default"/>
                      <w:color w:val="auto"/>
                    </w:rPr>
                  </w:pPr>
                  <w:r>
                    <w:rPr>
                      <w:rFonts w:hint="default"/>
                      <w:color w:val="auto"/>
                    </w:rPr>
                    <w:t>调墨（胶）废气通过排气柜或集气罩收集。</w:t>
                  </w:r>
                </w:p>
              </w:tc>
              <w:tc>
                <w:tcPr>
                  <w:tcW w:w="3363" w:type="dxa"/>
                  <w:noWrap/>
                  <w:vAlign w:val="center"/>
                </w:tcPr>
                <w:p w14:paraId="0AE42775">
                  <w:pPr>
                    <w:pStyle w:val="8"/>
                    <w:bidi w:val="0"/>
                    <w:jc w:val="left"/>
                    <w:rPr>
                      <w:rFonts w:hint="default"/>
                      <w:color w:val="auto"/>
                      <w:lang w:eastAsia="zh-CN"/>
                    </w:rPr>
                  </w:pPr>
                  <w:r>
                    <w:rPr>
                      <w:rFonts w:hint="default"/>
                      <w:color w:val="auto"/>
                    </w:rPr>
                    <w:t>本项目</w:t>
                  </w:r>
                  <w:r>
                    <w:rPr>
                      <w:rFonts w:hint="eastAsia"/>
                      <w:color w:val="auto"/>
                      <w:lang w:val="en-US" w:eastAsia="zh-CN"/>
                    </w:rPr>
                    <w:t>调墨（胶）过程</w:t>
                  </w:r>
                  <w:r>
                    <w:rPr>
                      <w:rFonts w:hint="default"/>
                      <w:color w:val="auto"/>
                    </w:rPr>
                    <w:t>能够对调墨（胶）废气进行合理收集</w:t>
                  </w:r>
                  <w:r>
                    <w:rPr>
                      <w:rFonts w:hint="default"/>
                      <w:color w:val="auto"/>
                      <w:lang w:eastAsia="zh-CN"/>
                    </w:rPr>
                    <w:t>。</w:t>
                  </w:r>
                </w:p>
              </w:tc>
              <w:tc>
                <w:tcPr>
                  <w:tcW w:w="597" w:type="dxa"/>
                  <w:noWrap/>
                  <w:vAlign w:val="center"/>
                </w:tcPr>
                <w:p w14:paraId="5BA0333A">
                  <w:pPr>
                    <w:pStyle w:val="8"/>
                    <w:bidi w:val="0"/>
                    <w:rPr>
                      <w:rFonts w:hint="default"/>
                      <w:color w:val="auto"/>
                    </w:rPr>
                  </w:pPr>
                  <w:r>
                    <w:rPr>
                      <w:rFonts w:hint="default"/>
                      <w:color w:val="auto"/>
                    </w:rPr>
                    <w:t>符合</w:t>
                  </w:r>
                </w:p>
              </w:tc>
            </w:tr>
            <w:tr w14:paraId="0C930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06" w:type="dxa"/>
                  <w:vMerge w:val="continue"/>
                  <w:noWrap w:val="0"/>
                  <w:vAlign w:val="center"/>
                </w:tcPr>
                <w:p w14:paraId="06546F04">
                  <w:pPr>
                    <w:pStyle w:val="8"/>
                    <w:bidi w:val="0"/>
                    <w:rPr>
                      <w:rFonts w:hint="default"/>
                      <w:color w:val="auto"/>
                    </w:rPr>
                  </w:pPr>
                </w:p>
              </w:tc>
              <w:tc>
                <w:tcPr>
                  <w:tcW w:w="3371" w:type="dxa"/>
                  <w:noWrap w:val="0"/>
                  <w:vAlign w:val="center"/>
                </w:tcPr>
                <w:p w14:paraId="5844D19C">
                  <w:pPr>
                    <w:pStyle w:val="8"/>
                    <w:bidi w:val="0"/>
                    <w:jc w:val="left"/>
                    <w:rPr>
                      <w:rFonts w:hint="default"/>
                      <w:color w:val="auto"/>
                    </w:rPr>
                  </w:pPr>
                  <w:r>
                    <w:rPr>
                      <w:rFonts w:hint="default"/>
                      <w:color w:val="auto"/>
                    </w:rPr>
                    <w:t>印刷、烘干、覆膜、复合等涉 VOCs 排风的环节排风收集，采用密闭收集，或设置集气罩、排风管道组成的排气系统。</w:t>
                  </w:r>
                </w:p>
              </w:tc>
              <w:tc>
                <w:tcPr>
                  <w:tcW w:w="3363" w:type="dxa"/>
                  <w:noWrap/>
                  <w:vAlign w:val="center"/>
                </w:tcPr>
                <w:p w14:paraId="742DE345">
                  <w:pPr>
                    <w:pStyle w:val="8"/>
                    <w:bidi w:val="0"/>
                    <w:jc w:val="left"/>
                    <w:rPr>
                      <w:rFonts w:hint="default"/>
                      <w:color w:val="auto"/>
                      <w:lang w:eastAsia="zh-CN"/>
                    </w:rPr>
                  </w:pPr>
                  <w:r>
                    <w:rPr>
                      <w:rFonts w:hint="default"/>
                      <w:color w:val="auto"/>
                    </w:rPr>
                    <w:t>本项目涉及印刷、烘干、覆膜、复合等涉 VOCs 排风的环节已采取相应措施密闭收集</w:t>
                  </w:r>
                  <w:r>
                    <w:rPr>
                      <w:rFonts w:hint="default"/>
                      <w:color w:val="auto"/>
                      <w:lang w:eastAsia="zh-CN"/>
                    </w:rPr>
                    <w:t>。</w:t>
                  </w:r>
                </w:p>
              </w:tc>
              <w:tc>
                <w:tcPr>
                  <w:tcW w:w="597" w:type="dxa"/>
                  <w:noWrap/>
                  <w:vAlign w:val="center"/>
                </w:tcPr>
                <w:p w14:paraId="2BBE4024">
                  <w:pPr>
                    <w:pStyle w:val="8"/>
                    <w:bidi w:val="0"/>
                    <w:rPr>
                      <w:rFonts w:hint="default"/>
                      <w:color w:val="auto"/>
                    </w:rPr>
                  </w:pPr>
                  <w:r>
                    <w:rPr>
                      <w:rFonts w:hint="default"/>
                      <w:color w:val="auto"/>
                    </w:rPr>
                    <w:t>符合</w:t>
                  </w:r>
                </w:p>
              </w:tc>
            </w:tr>
            <w:tr w14:paraId="21C91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06" w:type="dxa"/>
                  <w:vMerge w:val="continue"/>
                  <w:noWrap w:val="0"/>
                  <w:vAlign w:val="center"/>
                </w:tcPr>
                <w:p w14:paraId="6A95B97A">
                  <w:pPr>
                    <w:pStyle w:val="8"/>
                    <w:bidi w:val="0"/>
                    <w:rPr>
                      <w:rFonts w:hint="default"/>
                      <w:color w:val="auto"/>
                    </w:rPr>
                  </w:pPr>
                </w:p>
              </w:tc>
              <w:tc>
                <w:tcPr>
                  <w:tcW w:w="3371" w:type="dxa"/>
                  <w:noWrap w:val="0"/>
                  <w:vAlign w:val="center"/>
                </w:tcPr>
                <w:p w14:paraId="2A70F95D">
                  <w:pPr>
                    <w:pStyle w:val="8"/>
                    <w:bidi w:val="0"/>
                    <w:jc w:val="left"/>
                    <w:rPr>
                      <w:rFonts w:hint="default"/>
                      <w:color w:val="auto"/>
                    </w:rPr>
                  </w:pPr>
                  <w:r>
                    <w:rPr>
                      <w:rFonts w:hint="default"/>
                      <w:color w:val="auto"/>
                    </w:rPr>
                    <w:t>使用溶剂型油墨、胶粘剂、涂料、光油、清洗剂等原辅材料的相关工序，采取整体或局部气体收集措施。</w:t>
                  </w:r>
                </w:p>
              </w:tc>
              <w:tc>
                <w:tcPr>
                  <w:tcW w:w="3363" w:type="dxa"/>
                  <w:noWrap/>
                  <w:vAlign w:val="center"/>
                </w:tcPr>
                <w:p w14:paraId="70A7B2BB">
                  <w:pPr>
                    <w:pStyle w:val="8"/>
                    <w:bidi w:val="0"/>
                    <w:jc w:val="left"/>
                    <w:rPr>
                      <w:rFonts w:hint="default"/>
                      <w:color w:val="auto"/>
                      <w:lang w:eastAsia="zh-CN"/>
                    </w:rPr>
                  </w:pPr>
                  <w:r>
                    <w:rPr>
                      <w:rFonts w:hint="default"/>
                      <w:color w:val="auto"/>
                    </w:rPr>
                    <w:t>本项目涉及油墨、胶粘剂、溶剂等原辅材料的相关工序已采取相应措施密闭收集</w:t>
                  </w:r>
                  <w:r>
                    <w:rPr>
                      <w:rFonts w:hint="default"/>
                      <w:color w:val="auto"/>
                      <w:lang w:eastAsia="zh-CN"/>
                    </w:rPr>
                    <w:t>。</w:t>
                  </w:r>
                </w:p>
              </w:tc>
              <w:tc>
                <w:tcPr>
                  <w:tcW w:w="597" w:type="dxa"/>
                  <w:noWrap/>
                  <w:vAlign w:val="center"/>
                </w:tcPr>
                <w:p w14:paraId="6C63FA72">
                  <w:pPr>
                    <w:pStyle w:val="8"/>
                    <w:bidi w:val="0"/>
                    <w:rPr>
                      <w:rFonts w:hint="default"/>
                      <w:color w:val="auto"/>
                    </w:rPr>
                  </w:pPr>
                  <w:r>
                    <w:rPr>
                      <w:rFonts w:hint="default"/>
                      <w:color w:val="auto"/>
                    </w:rPr>
                    <w:t>符合</w:t>
                  </w:r>
                </w:p>
              </w:tc>
            </w:tr>
            <w:tr w14:paraId="5B19D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6" w:type="dxa"/>
                  <w:vMerge w:val="continue"/>
                  <w:noWrap w:val="0"/>
                  <w:vAlign w:val="center"/>
                </w:tcPr>
                <w:p w14:paraId="6C92844C">
                  <w:pPr>
                    <w:pStyle w:val="8"/>
                    <w:bidi w:val="0"/>
                    <w:rPr>
                      <w:rFonts w:hint="default"/>
                      <w:color w:val="auto"/>
                    </w:rPr>
                  </w:pPr>
                </w:p>
              </w:tc>
              <w:tc>
                <w:tcPr>
                  <w:tcW w:w="3371" w:type="dxa"/>
                  <w:noWrap/>
                  <w:vAlign w:val="center"/>
                </w:tcPr>
                <w:p w14:paraId="3AD8A24E">
                  <w:pPr>
                    <w:pStyle w:val="8"/>
                    <w:bidi w:val="0"/>
                    <w:jc w:val="left"/>
                    <w:rPr>
                      <w:rFonts w:hint="default"/>
                      <w:color w:val="auto"/>
                    </w:rPr>
                  </w:pPr>
                  <w:r>
                    <w:rPr>
                      <w:rFonts w:hint="default"/>
                      <w:color w:val="auto"/>
                    </w:rPr>
                    <w:t>废气收集系统应在负压下运行。</w:t>
                  </w:r>
                </w:p>
              </w:tc>
              <w:tc>
                <w:tcPr>
                  <w:tcW w:w="3363" w:type="dxa"/>
                  <w:noWrap/>
                  <w:vAlign w:val="center"/>
                </w:tcPr>
                <w:p w14:paraId="647ED8EB">
                  <w:pPr>
                    <w:pStyle w:val="8"/>
                    <w:bidi w:val="0"/>
                    <w:jc w:val="left"/>
                    <w:rPr>
                      <w:rFonts w:hint="default"/>
                      <w:color w:val="auto"/>
                      <w:lang w:eastAsia="zh-CN"/>
                    </w:rPr>
                  </w:pPr>
                  <w:r>
                    <w:rPr>
                      <w:rFonts w:hint="default"/>
                      <w:color w:val="auto"/>
                    </w:rPr>
                    <w:t>企业VOCs产生源设置在密闭车间内</w:t>
                  </w:r>
                  <w:r>
                    <w:rPr>
                      <w:rFonts w:hint="default"/>
                      <w:color w:val="auto"/>
                      <w:lang w:eastAsia="zh-CN"/>
                    </w:rPr>
                    <w:t>，</w:t>
                  </w:r>
                  <w:r>
                    <w:rPr>
                      <w:rFonts w:hint="default"/>
                      <w:color w:val="auto"/>
                    </w:rPr>
                    <w:t>能够做到对有机废气的合理收集，减少VOCs无组织逸散。</w:t>
                  </w:r>
                </w:p>
              </w:tc>
              <w:tc>
                <w:tcPr>
                  <w:tcW w:w="597" w:type="dxa"/>
                  <w:noWrap/>
                  <w:vAlign w:val="center"/>
                </w:tcPr>
                <w:p w14:paraId="1C879509">
                  <w:pPr>
                    <w:pStyle w:val="8"/>
                    <w:bidi w:val="0"/>
                    <w:rPr>
                      <w:rFonts w:hint="default"/>
                      <w:color w:val="auto"/>
                    </w:rPr>
                  </w:pPr>
                  <w:r>
                    <w:rPr>
                      <w:rFonts w:hint="default"/>
                      <w:color w:val="auto"/>
                    </w:rPr>
                    <w:t>符合</w:t>
                  </w:r>
                </w:p>
              </w:tc>
            </w:tr>
            <w:tr w14:paraId="0233E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6" w:type="dxa"/>
                  <w:vMerge w:val="continue"/>
                  <w:noWrap w:val="0"/>
                  <w:vAlign w:val="center"/>
                </w:tcPr>
                <w:p w14:paraId="066769CB">
                  <w:pPr>
                    <w:pStyle w:val="8"/>
                    <w:bidi w:val="0"/>
                    <w:rPr>
                      <w:rFonts w:hint="default"/>
                      <w:color w:val="auto"/>
                    </w:rPr>
                  </w:pPr>
                </w:p>
              </w:tc>
              <w:tc>
                <w:tcPr>
                  <w:tcW w:w="3371" w:type="dxa"/>
                  <w:noWrap/>
                  <w:vAlign w:val="center"/>
                </w:tcPr>
                <w:p w14:paraId="4BED49C9">
                  <w:pPr>
                    <w:pStyle w:val="8"/>
                    <w:bidi w:val="0"/>
                    <w:jc w:val="left"/>
                    <w:rPr>
                      <w:rFonts w:hint="default"/>
                      <w:color w:val="auto"/>
                    </w:rPr>
                  </w:pPr>
                  <w:r>
                    <w:rPr>
                      <w:rFonts w:hint="default"/>
                      <w:color w:val="auto"/>
                    </w:rPr>
                    <w:t>集中清洗应在密闭装置或空间内进行，清洗工序产生的废气应通过废气收集系统收集。</w:t>
                  </w:r>
                </w:p>
              </w:tc>
              <w:tc>
                <w:tcPr>
                  <w:tcW w:w="3363" w:type="dxa"/>
                  <w:noWrap/>
                  <w:vAlign w:val="center"/>
                </w:tcPr>
                <w:p w14:paraId="7D4FA7E7">
                  <w:pPr>
                    <w:pStyle w:val="8"/>
                    <w:bidi w:val="0"/>
                    <w:jc w:val="left"/>
                    <w:rPr>
                      <w:rFonts w:hint="default"/>
                      <w:color w:val="auto"/>
                      <w:lang w:eastAsia="zh-CN"/>
                    </w:rPr>
                  </w:pPr>
                  <w:r>
                    <w:rPr>
                      <w:rFonts w:hint="default"/>
                      <w:color w:val="auto"/>
                    </w:rPr>
                    <w:t>本项目</w:t>
                  </w:r>
                  <w:r>
                    <w:rPr>
                      <w:rFonts w:hint="eastAsia"/>
                      <w:color w:val="auto"/>
                      <w:lang w:val="en-US" w:eastAsia="zh-CN"/>
                    </w:rPr>
                    <w:t>擦拭在密闭车间内，废气能有效收集</w:t>
                  </w:r>
                  <w:r>
                    <w:rPr>
                      <w:rFonts w:hint="default"/>
                      <w:color w:val="auto"/>
                      <w:lang w:eastAsia="zh-CN"/>
                    </w:rPr>
                    <w:t>。</w:t>
                  </w:r>
                </w:p>
              </w:tc>
              <w:tc>
                <w:tcPr>
                  <w:tcW w:w="597" w:type="dxa"/>
                  <w:noWrap/>
                  <w:vAlign w:val="center"/>
                </w:tcPr>
                <w:p w14:paraId="1205FFA7">
                  <w:pPr>
                    <w:pStyle w:val="8"/>
                    <w:bidi w:val="0"/>
                    <w:rPr>
                      <w:rFonts w:hint="default"/>
                      <w:color w:val="auto"/>
                    </w:rPr>
                  </w:pPr>
                  <w:r>
                    <w:rPr>
                      <w:rFonts w:hint="default"/>
                      <w:color w:val="auto"/>
                    </w:rPr>
                    <w:t>符合</w:t>
                  </w:r>
                </w:p>
              </w:tc>
            </w:tr>
            <w:tr w14:paraId="3F822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6" w:type="dxa"/>
                  <w:vMerge w:val="continue"/>
                  <w:noWrap w:val="0"/>
                  <w:vAlign w:val="center"/>
                </w:tcPr>
                <w:p w14:paraId="7BF03737">
                  <w:pPr>
                    <w:pStyle w:val="8"/>
                    <w:bidi w:val="0"/>
                    <w:rPr>
                      <w:rFonts w:hint="default"/>
                      <w:color w:val="auto"/>
                    </w:rPr>
                  </w:pPr>
                </w:p>
              </w:tc>
              <w:tc>
                <w:tcPr>
                  <w:tcW w:w="3371" w:type="dxa"/>
                  <w:noWrap/>
                  <w:vAlign w:val="center"/>
                </w:tcPr>
                <w:p w14:paraId="0ED5C7D5">
                  <w:pPr>
                    <w:pStyle w:val="8"/>
                    <w:bidi w:val="0"/>
                    <w:jc w:val="left"/>
                    <w:rPr>
                      <w:rFonts w:hint="default"/>
                      <w:color w:val="auto"/>
                    </w:rPr>
                  </w:pPr>
                  <w:r>
                    <w:rPr>
                      <w:rFonts w:hint="default"/>
                      <w:color w:val="auto"/>
                    </w:rPr>
                    <w:t>印刷机检维修和清洗时应及时清墨，油墨回收。</w:t>
                  </w:r>
                </w:p>
              </w:tc>
              <w:tc>
                <w:tcPr>
                  <w:tcW w:w="3363" w:type="dxa"/>
                  <w:noWrap/>
                  <w:vAlign w:val="center"/>
                </w:tcPr>
                <w:p w14:paraId="56F4B4FD">
                  <w:pPr>
                    <w:pStyle w:val="8"/>
                    <w:bidi w:val="0"/>
                    <w:jc w:val="left"/>
                    <w:rPr>
                      <w:rFonts w:hint="default"/>
                      <w:color w:val="auto"/>
                      <w:lang w:eastAsia="zh-CN"/>
                    </w:rPr>
                  </w:pPr>
                  <w:r>
                    <w:rPr>
                      <w:rFonts w:hint="default"/>
                      <w:color w:val="auto"/>
                    </w:rPr>
                    <w:t>本项目</w:t>
                  </w:r>
                  <w:r>
                    <w:rPr>
                      <w:rFonts w:hint="eastAsia"/>
                      <w:color w:val="auto"/>
                      <w:lang w:val="en-US" w:eastAsia="zh-CN"/>
                    </w:rPr>
                    <w:t>维修和擦拭时及时将少量油墨回收备用</w:t>
                  </w:r>
                  <w:r>
                    <w:rPr>
                      <w:rFonts w:hint="default"/>
                      <w:color w:val="auto"/>
                      <w:lang w:eastAsia="zh-CN"/>
                    </w:rPr>
                    <w:t>。</w:t>
                  </w:r>
                </w:p>
              </w:tc>
              <w:tc>
                <w:tcPr>
                  <w:tcW w:w="597" w:type="dxa"/>
                  <w:noWrap/>
                  <w:vAlign w:val="center"/>
                </w:tcPr>
                <w:p w14:paraId="40D82986">
                  <w:pPr>
                    <w:pStyle w:val="8"/>
                    <w:bidi w:val="0"/>
                    <w:rPr>
                      <w:rFonts w:hint="default"/>
                      <w:color w:val="auto"/>
                    </w:rPr>
                  </w:pPr>
                  <w:r>
                    <w:rPr>
                      <w:rFonts w:hint="default"/>
                      <w:color w:val="auto"/>
                    </w:rPr>
                    <w:t>符合</w:t>
                  </w:r>
                </w:p>
              </w:tc>
            </w:tr>
            <w:tr w14:paraId="72D2B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6" w:type="dxa"/>
                  <w:noWrap w:val="0"/>
                  <w:vAlign w:val="center"/>
                </w:tcPr>
                <w:p w14:paraId="1BBEFCE2">
                  <w:pPr>
                    <w:pStyle w:val="8"/>
                    <w:bidi w:val="0"/>
                    <w:rPr>
                      <w:rFonts w:hint="default"/>
                      <w:color w:val="auto"/>
                    </w:rPr>
                  </w:pPr>
                  <w:r>
                    <w:rPr>
                      <w:rFonts w:hint="default"/>
                      <w:color w:val="auto"/>
                    </w:rPr>
                    <w:t>凹印</w:t>
                  </w:r>
                </w:p>
              </w:tc>
              <w:tc>
                <w:tcPr>
                  <w:tcW w:w="3371" w:type="dxa"/>
                  <w:noWrap/>
                  <w:vAlign w:val="center"/>
                </w:tcPr>
                <w:p w14:paraId="45D49B6B">
                  <w:pPr>
                    <w:pStyle w:val="8"/>
                    <w:bidi w:val="0"/>
                    <w:jc w:val="left"/>
                    <w:rPr>
                      <w:rFonts w:hint="default"/>
                      <w:color w:val="auto"/>
                      <w:lang w:eastAsia="zh-CN"/>
                    </w:rPr>
                  </w:pPr>
                  <w:r>
                    <w:rPr>
                      <w:rFonts w:hint="default"/>
                      <w:color w:val="auto"/>
                    </w:rPr>
                    <w:t>采用无溶剂复合技术、共挤出复合技术</w:t>
                  </w:r>
                  <w:r>
                    <w:rPr>
                      <w:rFonts w:hint="default"/>
                      <w:color w:val="auto"/>
                      <w:lang w:eastAsia="zh-CN"/>
                    </w:rPr>
                    <w:t>。</w:t>
                  </w:r>
                </w:p>
              </w:tc>
              <w:tc>
                <w:tcPr>
                  <w:tcW w:w="3363" w:type="dxa"/>
                  <w:noWrap/>
                  <w:vAlign w:val="center"/>
                </w:tcPr>
                <w:p w14:paraId="50AB6A29">
                  <w:pPr>
                    <w:pStyle w:val="8"/>
                    <w:bidi w:val="0"/>
                    <w:jc w:val="left"/>
                    <w:rPr>
                      <w:rFonts w:hint="default"/>
                      <w:color w:val="auto"/>
                      <w:lang w:val="en-US" w:eastAsia="zh-CN"/>
                    </w:rPr>
                  </w:pPr>
                  <w:r>
                    <w:rPr>
                      <w:rFonts w:hint="default"/>
                      <w:color w:val="auto"/>
                      <w:lang w:val="en-US" w:eastAsia="zh-CN"/>
                    </w:rPr>
                    <w:t>本项目</w:t>
                  </w:r>
                  <w:r>
                    <w:rPr>
                      <w:rFonts w:hint="eastAsia"/>
                      <w:color w:val="auto"/>
                      <w:lang w:val="en-US" w:eastAsia="zh-CN"/>
                    </w:rPr>
                    <w:t>部分</w:t>
                  </w:r>
                  <w:r>
                    <w:rPr>
                      <w:rFonts w:hint="default"/>
                      <w:color w:val="auto"/>
                      <w:lang w:val="en-US" w:eastAsia="zh-CN"/>
                    </w:rPr>
                    <w:t>采用</w:t>
                  </w:r>
                  <w:r>
                    <w:rPr>
                      <w:rFonts w:hint="default"/>
                      <w:color w:val="auto"/>
                    </w:rPr>
                    <w:t>无溶剂复合技术</w:t>
                  </w:r>
                  <w:r>
                    <w:rPr>
                      <w:rFonts w:hint="default"/>
                      <w:color w:val="auto"/>
                      <w:lang w:eastAsia="zh-CN"/>
                    </w:rPr>
                    <w:t>。</w:t>
                  </w:r>
                </w:p>
              </w:tc>
              <w:tc>
                <w:tcPr>
                  <w:tcW w:w="597" w:type="dxa"/>
                  <w:noWrap/>
                  <w:vAlign w:val="center"/>
                </w:tcPr>
                <w:p w14:paraId="0A834433">
                  <w:pPr>
                    <w:pStyle w:val="8"/>
                    <w:bidi w:val="0"/>
                    <w:rPr>
                      <w:rFonts w:hint="default"/>
                      <w:color w:val="auto"/>
                    </w:rPr>
                  </w:pPr>
                  <w:r>
                    <w:rPr>
                      <w:rFonts w:hint="default"/>
                      <w:color w:val="auto"/>
                      <w:lang w:val="en-US" w:eastAsia="zh-CN"/>
                    </w:rPr>
                    <w:t>符合</w:t>
                  </w:r>
                </w:p>
              </w:tc>
            </w:tr>
            <w:tr w14:paraId="62A34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6" w:type="dxa"/>
                  <w:noWrap w:val="0"/>
                  <w:vAlign w:val="center"/>
                </w:tcPr>
                <w:p w14:paraId="09FC377B">
                  <w:pPr>
                    <w:pStyle w:val="8"/>
                    <w:bidi w:val="0"/>
                    <w:rPr>
                      <w:rFonts w:hint="default"/>
                      <w:color w:val="auto"/>
                    </w:rPr>
                  </w:pPr>
                  <w:r>
                    <w:rPr>
                      <w:rFonts w:hint="default"/>
                      <w:color w:val="auto"/>
                    </w:rPr>
                    <w:t>覆膜/复合</w:t>
                  </w:r>
                </w:p>
              </w:tc>
              <w:tc>
                <w:tcPr>
                  <w:tcW w:w="3371" w:type="dxa"/>
                  <w:noWrap/>
                  <w:vAlign w:val="center"/>
                </w:tcPr>
                <w:p w14:paraId="4B4C2EFB">
                  <w:pPr>
                    <w:pStyle w:val="8"/>
                    <w:bidi w:val="0"/>
                    <w:jc w:val="left"/>
                    <w:rPr>
                      <w:rFonts w:hint="default"/>
                      <w:color w:val="auto"/>
                    </w:rPr>
                  </w:pPr>
                  <w:r>
                    <w:rPr>
                      <w:rFonts w:hint="default"/>
                      <w:color w:val="auto"/>
                    </w:rPr>
                    <w:t>采用无溶剂复合技术。</w:t>
                  </w:r>
                </w:p>
              </w:tc>
              <w:tc>
                <w:tcPr>
                  <w:tcW w:w="3363" w:type="dxa"/>
                  <w:noWrap/>
                  <w:vAlign w:val="center"/>
                </w:tcPr>
                <w:p w14:paraId="04D04B44">
                  <w:pPr>
                    <w:pStyle w:val="8"/>
                    <w:bidi w:val="0"/>
                    <w:jc w:val="left"/>
                    <w:rPr>
                      <w:rFonts w:hint="default"/>
                      <w:color w:val="auto"/>
                    </w:rPr>
                  </w:pPr>
                  <w:r>
                    <w:rPr>
                      <w:rFonts w:hint="default"/>
                      <w:color w:val="auto"/>
                      <w:lang w:val="en-US" w:eastAsia="zh-CN"/>
                    </w:rPr>
                    <w:t>本项目</w:t>
                  </w:r>
                  <w:r>
                    <w:rPr>
                      <w:rFonts w:hint="eastAsia"/>
                      <w:color w:val="auto"/>
                      <w:lang w:val="en-US" w:eastAsia="zh-CN"/>
                    </w:rPr>
                    <w:t>部分</w:t>
                  </w:r>
                  <w:r>
                    <w:rPr>
                      <w:rFonts w:hint="default"/>
                      <w:color w:val="auto"/>
                      <w:lang w:val="en-US" w:eastAsia="zh-CN"/>
                    </w:rPr>
                    <w:t>采用</w:t>
                  </w:r>
                  <w:r>
                    <w:rPr>
                      <w:rFonts w:hint="default"/>
                      <w:color w:val="auto"/>
                    </w:rPr>
                    <w:t>无溶剂复合技术</w:t>
                  </w:r>
                  <w:r>
                    <w:rPr>
                      <w:rFonts w:hint="default"/>
                      <w:color w:val="auto"/>
                      <w:lang w:eastAsia="zh-CN"/>
                    </w:rPr>
                    <w:t>。</w:t>
                  </w:r>
                </w:p>
              </w:tc>
              <w:tc>
                <w:tcPr>
                  <w:tcW w:w="597" w:type="dxa"/>
                  <w:noWrap/>
                  <w:vAlign w:val="center"/>
                </w:tcPr>
                <w:p w14:paraId="042FACE2">
                  <w:pPr>
                    <w:pStyle w:val="8"/>
                    <w:bidi w:val="0"/>
                    <w:rPr>
                      <w:rFonts w:hint="default"/>
                      <w:color w:val="auto"/>
                    </w:rPr>
                  </w:pPr>
                  <w:r>
                    <w:rPr>
                      <w:rFonts w:hint="default"/>
                      <w:color w:val="auto"/>
                      <w:lang w:val="en-US" w:eastAsia="zh-CN"/>
                    </w:rPr>
                    <w:t>符合</w:t>
                  </w:r>
                </w:p>
              </w:tc>
            </w:tr>
            <w:tr w14:paraId="5002B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937" w:type="dxa"/>
                  <w:gridSpan w:val="4"/>
                  <w:noWrap/>
                  <w:vAlign w:val="center"/>
                </w:tcPr>
                <w:p w14:paraId="6F9E257D">
                  <w:pPr>
                    <w:pStyle w:val="8"/>
                    <w:bidi w:val="0"/>
                    <w:rPr>
                      <w:rFonts w:hint="default"/>
                      <w:color w:val="auto"/>
                    </w:rPr>
                  </w:pPr>
                  <w:r>
                    <w:rPr>
                      <w:rFonts w:hint="default"/>
                      <w:color w:val="auto"/>
                    </w:rPr>
                    <w:t>末端治理</w:t>
                  </w:r>
                </w:p>
              </w:tc>
            </w:tr>
            <w:tr w14:paraId="65A54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606" w:type="dxa"/>
                  <w:vMerge w:val="restart"/>
                  <w:noWrap/>
                  <w:vAlign w:val="center"/>
                </w:tcPr>
                <w:p w14:paraId="21FF5927">
                  <w:pPr>
                    <w:pStyle w:val="8"/>
                    <w:bidi w:val="0"/>
                    <w:rPr>
                      <w:rFonts w:hint="default"/>
                      <w:color w:val="auto"/>
                    </w:rPr>
                  </w:pPr>
                  <w:r>
                    <w:rPr>
                      <w:rFonts w:hint="default"/>
                      <w:color w:val="auto"/>
                    </w:rPr>
                    <w:t>排放水平</w:t>
                  </w:r>
                </w:p>
              </w:tc>
              <w:tc>
                <w:tcPr>
                  <w:tcW w:w="3371" w:type="dxa"/>
                  <w:noWrap w:val="0"/>
                  <w:vAlign w:val="center"/>
                </w:tcPr>
                <w:p w14:paraId="1BA79FA5">
                  <w:pPr>
                    <w:pStyle w:val="8"/>
                    <w:bidi w:val="0"/>
                    <w:jc w:val="left"/>
                    <w:rPr>
                      <w:rFonts w:hint="default"/>
                      <w:color w:val="auto"/>
                    </w:rPr>
                  </w:pPr>
                  <w:r>
                    <w:rPr>
                      <w:rFonts w:hint="default"/>
                      <w:color w:val="auto"/>
                    </w:rPr>
                    <w:t>有机废气排气筒排放浓度符合《挥发性有机化合物排放标准》（DB 44/815-2010）第Ⅱ时段排放限值要求，若国家和我省出台并实施适用于包装印刷业的大气污染物排放标准，则应满足相应排放标准要求；车间或生产设施排气中 NMHC 初始排放速率≥3 kg/h 时，建设VOCs 处理设施且处理效率≥80%。</w:t>
                  </w:r>
                </w:p>
              </w:tc>
              <w:tc>
                <w:tcPr>
                  <w:tcW w:w="3363" w:type="dxa"/>
                  <w:noWrap/>
                  <w:vAlign w:val="center"/>
                </w:tcPr>
                <w:p w14:paraId="1BD2E56B">
                  <w:pPr>
                    <w:pStyle w:val="8"/>
                    <w:bidi w:val="0"/>
                    <w:jc w:val="left"/>
                    <w:rPr>
                      <w:rFonts w:hint="default"/>
                      <w:color w:val="auto"/>
                      <w:lang w:eastAsia="zh-CN"/>
                    </w:rPr>
                  </w:pPr>
                  <w:r>
                    <w:rPr>
                      <w:rFonts w:hint="default"/>
                      <w:color w:val="auto"/>
                    </w:rPr>
                    <w:t>本项目VOCs排放符合相应标准，项目VOCs产生速率低于</w:t>
                  </w:r>
                  <w:r>
                    <w:rPr>
                      <w:rFonts w:hint="eastAsia"/>
                      <w:color w:val="auto"/>
                      <w:lang w:val="en-US" w:eastAsia="zh-CN"/>
                    </w:rPr>
                    <w:t>3</w:t>
                  </w:r>
                  <w:r>
                    <w:rPr>
                      <w:rFonts w:hint="default"/>
                      <w:color w:val="auto"/>
                    </w:rPr>
                    <w:t>kg/h</w:t>
                  </w:r>
                  <w:r>
                    <w:rPr>
                      <w:rFonts w:hint="default"/>
                      <w:color w:val="auto"/>
                      <w:lang w:eastAsia="zh-CN"/>
                    </w:rPr>
                    <w:t>。</w:t>
                  </w:r>
                </w:p>
              </w:tc>
              <w:tc>
                <w:tcPr>
                  <w:tcW w:w="597" w:type="dxa"/>
                  <w:noWrap/>
                  <w:vAlign w:val="center"/>
                </w:tcPr>
                <w:p w14:paraId="4C301665">
                  <w:pPr>
                    <w:pStyle w:val="8"/>
                    <w:bidi w:val="0"/>
                    <w:rPr>
                      <w:rFonts w:hint="default"/>
                      <w:color w:val="auto"/>
                    </w:rPr>
                  </w:pPr>
                  <w:r>
                    <w:rPr>
                      <w:rFonts w:hint="default"/>
                      <w:color w:val="auto"/>
                    </w:rPr>
                    <w:t>符合</w:t>
                  </w:r>
                </w:p>
              </w:tc>
            </w:tr>
            <w:tr w14:paraId="0E9E9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06" w:type="dxa"/>
                  <w:vMerge w:val="continue"/>
                  <w:noWrap w:val="0"/>
                  <w:vAlign w:val="center"/>
                </w:tcPr>
                <w:p w14:paraId="03BE6C96">
                  <w:pPr>
                    <w:pStyle w:val="8"/>
                    <w:bidi w:val="0"/>
                    <w:rPr>
                      <w:rFonts w:hint="default"/>
                      <w:color w:val="auto"/>
                    </w:rPr>
                  </w:pPr>
                </w:p>
              </w:tc>
              <w:tc>
                <w:tcPr>
                  <w:tcW w:w="3371" w:type="dxa"/>
                  <w:noWrap w:val="0"/>
                  <w:vAlign w:val="center"/>
                </w:tcPr>
                <w:p w14:paraId="6CB4A005">
                  <w:pPr>
                    <w:pStyle w:val="8"/>
                    <w:bidi w:val="0"/>
                    <w:jc w:val="left"/>
                    <w:rPr>
                      <w:rFonts w:hint="default"/>
                      <w:color w:val="auto"/>
                    </w:rPr>
                  </w:pPr>
                  <w:r>
                    <w:rPr>
                      <w:rFonts w:hint="default"/>
                      <w:color w:val="auto"/>
                    </w:rPr>
                    <w:t>厂区内无组织排放监控点 NMHC 的小时平均浓度值不超过 6 mg/</w:t>
                  </w:r>
                  <w:r>
                    <w:rPr>
                      <w:rFonts w:hint="eastAsia"/>
                      <w:color w:val="auto"/>
                      <w:lang w:eastAsia="zh-CN"/>
                    </w:rPr>
                    <w:t>m</w:t>
                  </w:r>
                  <w:r>
                    <w:rPr>
                      <w:rFonts w:hint="eastAsia"/>
                      <w:color w:val="auto"/>
                      <w:vertAlign w:val="superscript"/>
                      <w:lang w:eastAsia="zh-CN"/>
                    </w:rPr>
                    <w:t>3</w:t>
                  </w:r>
                  <w:r>
                    <w:rPr>
                      <w:rFonts w:hint="default"/>
                      <w:color w:val="auto"/>
                    </w:rPr>
                    <w:t>，任意一次浓度值不超过 20 mg/</w:t>
                  </w:r>
                  <w:r>
                    <w:rPr>
                      <w:rFonts w:hint="eastAsia"/>
                      <w:color w:val="auto"/>
                      <w:lang w:eastAsia="zh-CN"/>
                    </w:rPr>
                    <w:t>m</w:t>
                  </w:r>
                  <w:r>
                    <w:rPr>
                      <w:rFonts w:hint="eastAsia"/>
                      <w:color w:val="auto"/>
                      <w:vertAlign w:val="superscript"/>
                      <w:lang w:eastAsia="zh-CN"/>
                    </w:rPr>
                    <w:t>3</w:t>
                  </w:r>
                  <w:r>
                    <w:rPr>
                      <w:rFonts w:hint="default"/>
                      <w:color w:val="auto"/>
                    </w:rPr>
                    <w:t>。</w:t>
                  </w:r>
                </w:p>
              </w:tc>
              <w:tc>
                <w:tcPr>
                  <w:tcW w:w="3363" w:type="dxa"/>
                  <w:noWrap/>
                  <w:vAlign w:val="center"/>
                </w:tcPr>
                <w:p w14:paraId="50F25FD8">
                  <w:pPr>
                    <w:pStyle w:val="8"/>
                    <w:bidi w:val="0"/>
                    <w:jc w:val="left"/>
                    <w:rPr>
                      <w:rFonts w:hint="default"/>
                      <w:color w:val="auto"/>
                      <w:lang w:eastAsia="zh-CN"/>
                    </w:rPr>
                  </w:pPr>
                  <w:r>
                    <w:rPr>
                      <w:rFonts w:hint="default"/>
                      <w:color w:val="auto"/>
                    </w:rPr>
                    <w:t>项目严格执行</w:t>
                  </w:r>
                  <w:r>
                    <w:rPr>
                      <w:rFonts w:hint="eastAsia"/>
                      <w:color w:val="auto"/>
                      <w:lang w:val="en-US" w:eastAsia="zh-CN"/>
                    </w:rPr>
                    <w:t>《印刷工业大气污染物排放标准》（GB 41616-2022）表A.1厂区内VOCs无组织排放限值</w:t>
                  </w:r>
                  <w:r>
                    <w:rPr>
                      <w:rFonts w:hint="default"/>
                      <w:color w:val="auto"/>
                      <w:lang w:eastAsia="zh-CN"/>
                    </w:rPr>
                    <w:t>。</w:t>
                  </w:r>
                </w:p>
              </w:tc>
              <w:tc>
                <w:tcPr>
                  <w:tcW w:w="597" w:type="dxa"/>
                  <w:noWrap/>
                  <w:vAlign w:val="center"/>
                </w:tcPr>
                <w:p w14:paraId="11CE9ED1">
                  <w:pPr>
                    <w:pStyle w:val="8"/>
                    <w:bidi w:val="0"/>
                    <w:rPr>
                      <w:rFonts w:hint="default"/>
                      <w:color w:val="auto"/>
                    </w:rPr>
                  </w:pPr>
                  <w:r>
                    <w:rPr>
                      <w:rFonts w:hint="default"/>
                      <w:color w:val="auto"/>
                    </w:rPr>
                    <w:t>符合</w:t>
                  </w:r>
                </w:p>
              </w:tc>
            </w:tr>
            <w:tr w14:paraId="56082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6" w:type="dxa"/>
                  <w:vMerge w:val="restart"/>
                  <w:noWrap/>
                  <w:vAlign w:val="center"/>
                </w:tcPr>
                <w:p w14:paraId="35F38C91">
                  <w:pPr>
                    <w:pStyle w:val="8"/>
                    <w:bidi w:val="0"/>
                    <w:rPr>
                      <w:rFonts w:hint="default"/>
                      <w:color w:val="auto"/>
                    </w:rPr>
                  </w:pPr>
                  <w:r>
                    <w:rPr>
                      <w:rFonts w:hint="default"/>
                      <w:color w:val="auto"/>
                    </w:rPr>
                    <w:t>治理设施设计与运行管理</w:t>
                  </w:r>
                </w:p>
              </w:tc>
              <w:tc>
                <w:tcPr>
                  <w:tcW w:w="3371" w:type="dxa"/>
                  <w:noWrap/>
                  <w:vAlign w:val="center"/>
                </w:tcPr>
                <w:p w14:paraId="5BB871AE">
                  <w:pPr>
                    <w:pStyle w:val="8"/>
                    <w:bidi w:val="0"/>
                    <w:jc w:val="left"/>
                    <w:rPr>
                      <w:rFonts w:hint="default"/>
                      <w:color w:val="auto"/>
                    </w:rPr>
                  </w:pPr>
                  <w:r>
                    <w:rPr>
                      <w:rFonts w:hint="default"/>
                      <w:color w:val="auto"/>
                    </w:rPr>
                    <w:t>密闭排气系统、VOCs污染控制设备应与工艺设施同步运转。</w:t>
                  </w:r>
                </w:p>
              </w:tc>
              <w:tc>
                <w:tcPr>
                  <w:tcW w:w="3363" w:type="dxa"/>
                  <w:noWrap/>
                  <w:vAlign w:val="center"/>
                </w:tcPr>
                <w:p w14:paraId="746FD83E">
                  <w:pPr>
                    <w:pStyle w:val="8"/>
                    <w:bidi w:val="0"/>
                    <w:jc w:val="left"/>
                    <w:rPr>
                      <w:rFonts w:hint="default"/>
                      <w:color w:val="auto"/>
                    </w:rPr>
                  </w:pPr>
                  <w:r>
                    <w:rPr>
                      <w:rFonts w:hint="default"/>
                      <w:color w:val="auto"/>
                    </w:rPr>
                    <w:t>本项目废气收集系统密闭，每次工艺设施运行前先启动VOCs污染控制设备，每次VOCs污染控制设备停止前，先停止工艺设施运转。</w:t>
                  </w:r>
                </w:p>
              </w:tc>
              <w:tc>
                <w:tcPr>
                  <w:tcW w:w="597" w:type="dxa"/>
                  <w:noWrap/>
                  <w:vAlign w:val="center"/>
                </w:tcPr>
                <w:p w14:paraId="1A42B1E8">
                  <w:pPr>
                    <w:pStyle w:val="8"/>
                    <w:bidi w:val="0"/>
                    <w:rPr>
                      <w:rFonts w:hint="default"/>
                      <w:color w:val="auto"/>
                    </w:rPr>
                  </w:pPr>
                  <w:r>
                    <w:rPr>
                      <w:rFonts w:hint="default"/>
                      <w:color w:val="auto"/>
                    </w:rPr>
                    <w:t>符合</w:t>
                  </w:r>
                </w:p>
              </w:tc>
            </w:tr>
            <w:tr w14:paraId="02737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jc w:val="center"/>
              </w:trPr>
              <w:tc>
                <w:tcPr>
                  <w:tcW w:w="606" w:type="dxa"/>
                  <w:vMerge w:val="continue"/>
                  <w:noWrap/>
                  <w:vAlign w:val="center"/>
                </w:tcPr>
                <w:p w14:paraId="246D5B9F">
                  <w:pPr>
                    <w:pStyle w:val="8"/>
                    <w:bidi w:val="0"/>
                    <w:rPr>
                      <w:rFonts w:hint="default"/>
                      <w:color w:val="auto"/>
                    </w:rPr>
                  </w:pPr>
                </w:p>
              </w:tc>
              <w:tc>
                <w:tcPr>
                  <w:tcW w:w="3371" w:type="dxa"/>
                  <w:noWrap w:val="0"/>
                  <w:vAlign w:val="center"/>
                </w:tcPr>
                <w:p w14:paraId="6C43D8C8">
                  <w:pPr>
                    <w:pStyle w:val="8"/>
                    <w:bidi w:val="0"/>
                    <w:jc w:val="left"/>
                    <w:rPr>
                      <w:rFonts w:hint="default"/>
                      <w:color w:val="auto"/>
                    </w:rPr>
                  </w:pPr>
                  <w:r>
                    <w:rPr>
                      <w:rFonts w:hint="default"/>
                      <w:color w:val="auto"/>
                    </w:rPr>
                    <w:t>VOCs 治理设施发生故障或检修时，对应的生产工艺设备应停止运行，待检修完毕后同步投入使用。</w:t>
                  </w:r>
                </w:p>
              </w:tc>
              <w:tc>
                <w:tcPr>
                  <w:tcW w:w="3363" w:type="dxa"/>
                  <w:noWrap/>
                  <w:vAlign w:val="center"/>
                </w:tcPr>
                <w:p w14:paraId="10A9CD84">
                  <w:pPr>
                    <w:pStyle w:val="8"/>
                    <w:bidi w:val="0"/>
                    <w:jc w:val="left"/>
                    <w:rPr>
                      <w:rFonts w:hint="default"/>
                      <w:color w:val="auto"/>
                      <w:lang w:eastAsia="zh-CN"/>
                    </w:rPr>
                  </w:pPr>
                  <w:r>
                    <w:rPr>
                      <w:rFonts w:hint="default"/>
                      <w:color w:val="auto"/>
                    </w:rPr>
                    <w:t>当废气治理设备故障或检修时，本项目停止生产工艺设备的运行，待检修完毕后同步投入使用</w:t>
                  </w:r>
                  <w:r>
                    <w:rPr>
                      <w:rFonts w:hint="default"/>
                      <w:color w:val="auto"/>
                      <w:lang w:eastAsia="zh-CN"/>
                    </w:rPr>
                    <w:t>。</w:t>
                  </w:r>
                </w:p>
              </w:tc>
              <w:tc>
                <w:tcPr>
                  <w:tcW w:w="597" w:type="dxa"/>
                  <w:noWrap/>
                  <w:vAlign w:val="center"/>
                </w:tcPr>
                <w:p w14:paraId="50A815D1">
                  <w:pPr>
                    <w:pStyle w:val="8"/>
                    <w:bidi w:val="0"/>
                    <w:rPr>
                      <w:rFonts w:hint="default"/>
                      <w:color w:val="auto"/>
                    </w:rPr>
                  </w:pPr>
                  <w:r>
                    <w:rPr>
                      <w:rFonts w:hint="default"/>
                      <w:color w:val="auto"/>
                    </w:rPr>
                    <w:t>符合</w:t>
                  </w:r>
                </w:p>
              </w:tc>
            </w:tr>
            <w:tr w14:paraId="06841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937" w:type="dxa"/>
                  <w:gridSpan w:val="4"/>
                  <w:noWrap/>
                  <w:vAlign w:val="center"/>
                </w:tcPr>
                <w:p w14:paraId="0A47BFEE">
                  <w:pPr>
                    <w:pStyle w:val="8"/>
                    <w:bidi w:val="0"/>
                    <w:rPr>
                      <w:rFonts w:hint="default"/>
                      <w:color w:val="auto"/>
                    </w:rPr>
                  </w:pPr>
                  <w:r>
                    <w:rPr>
                      <w:rFonts w:hint="default"/>
                      <w:color w:val="auto"/>
                    </w:rPr>
                    <w:t>环境管理</w:t>
                  </w:r>
                </w:p>
              </w:tc>
            </w:tr>
            <w:tr w14:paraId="5CBCB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6" w:type="dxa"/>
                  <w:vMerge w:val="restart"/>
                  <w:noWrap/>
                  <w:vAlign w:val="center"/>
                </w:tcPr>
                <w:p w14:paraId="7EC99AF2">
                  <w:pPr>
                    <w:pStyle w:val="8"/>
                    <w:bidi w:val="0"/>
                    <w:rPr>
                      <w:rFonts w:hint="default"/>
                      <w:color w:val="auto"/>
                    </w:rPr>
                  </w:pPr>
                  <w:r>
                    <w:rPr>
                      <w:rFonts w:hint="default"/>
                      <w:color w:val="auto"/>
                    </w:rPr>
                    <w:t>管理台账</w:t>
                  </w:r>
                </w:p>
              </w:tc>
              <w:tc>
                <w:tcPr>
                  <w:tcW w:w="3371" w:type="dxa"/>
                  <w:noWrap/>
                  <w:vAlign w:val="center"/>
                </w:tcPr>
                <w:p w14:paraId="0BE75F36">
                  <w:pPr>
                    <w:pStyle w:val="8"/>
                    <w:bidi w:val="0"/>
                    <w:jc w:val="left"/>
                    <w:rPr>
                      <w:rFonts w:hint="default"/>
                      <w:color w:val="auto"/>
                    </w:rPr>
                  </w:pPr>
                  <w:r>
                    <w:rPr>
                      <w:rFonts w:hint="default"/>
                      <w:color w:val="auto"/>
                    </w:rPr>
                    <w:t>建立含 VOCs 原辅材料台账，记录含 VOCs 原辅材料的名称及其 VOCs 含量、采购量、使用量、库存量、含 VOCs 原辅材料回收方式及回收量。</w:t>
                  </w:r>
                </w:p>
              </w:tc>
              <w:tc>
                <w:tcPr>
                  <w:tcW w:w="3363" w:type="dxa"/>
                  <w:noWrap/>
                  <w:vAlign w:val="center"/>
                </w:tcPr>
                <w:p w14:paraId="45FAB17A">
                  <w:pPr>
                    <w:pStyle w:val="8"/>
                    <w:bidi w:val="0"/>
                    <w:jc w:val="left"/>
                    <w:rPr>
                      <w:rFonts w:hint="default"/>
                      <w:color w:val="auto"/>
                      <w:lang w:eastAsia="zh-CN"/>
                    </w:rPr>
                  </w:pPr>
                  <w:r>
                    <w:rPr>
                      <w:rFonts w:hint="default"/>
                      <w:color w:val="auto"/>
                    </w:rPr>
                    <w:t>项目建立含VOCs原辅材料台账，对含 VOCs 原辅材料的名称及其 VOCs 含量、采购量、使用量、库存量、含 VOCs 原辅材料回收方式及回收量进行记录并保存</w:t>
                  </w:r>
                  <w:r>
                    <w:rPr>
                      <w:rFonts w:hint="default"/>
                      <w:color w:val="auto"/>
                      <w:lang w:eastAsia="zh-CN"/>
                    </w:rPr>
                    <w:t>。</w:t>
                  </w:r>
                </w:p>
              </w:tc>
              <w:tc>
                <w:tcPr>
                  <w:tcW w:w="597" w:type="dxa"/>
                  <w:noWrap/>
                  <w:vAlign w:val="center"/>
                </w:tcPr>
                <w:p w14:paraId="7A0242E1">
                  <w:pPr>
                    <w:pStyle w:val="8"/>
                    <w:bidi w:val="0"/>
                    <w:rPr>
                      <w:rFonts w:hint="default"/>
                      <w:color w:val="auto"/>
                    </w:rPr>
                  </w:pPr>
                  <w:r>
                    <w:rPr>
                      <w:rFonts w:hint="default"/>
                      <w:color w:val="auto"/>
                    </w:rPr>
                    <w:t>符合</w:t>
                  </w:r>
                </w:p>
              </w:tc>
            </w:tr>
            <w:tr w14:paraId="3061F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6" w:type="dxa"/>
                  <w:vMerge w:val="continue"/>
                  <w:noWrap w:val="0"/>
                  <w:vAlign w:val="center"/>
                </w:tcPr>
                <w:p w14:paraId="2F2B2569">
                  <w:pPr>
                    <w:pStyle w:val="8"/>
                    <w:bidi w:val="0"/>
                    <w:rPr>
                      <w:rFonts w:hint="default"/>
                      <w:color w:val="auto"/>
                    </w:rPr>
                  </w:pPr>
                </w:p>
              </w:tc>
              <w:tc>
                <w:tcPr>
                  <w:tcW w:w="3371" w:type="dxa"/>
                  <w:noWrap/>
                  <w:vAlign w:val="center"/>
                </w:tcPr>
                <w:p w14:paraId="274FB2A3">
                  <w:pPr>
                    <w:pStyle w:val="8"/>
                    <w:bidi w:val="0"/>
                    <w:jc w:val="left"/>
                    <w:rPr>
                      <w:rFonts w:hint="default"/>
                      <w:color w:val="auto"/>
                    </w:rPr>
                  </w:pPr>
                  <w:r>
                    <w:rPr>
                      <w:rFonts w:hint="default"/>
                      <w:color w:val="auto"/>
                    </w:rPr>
                    <w:t>建立废气收集处理设施台账，记录废气处理设施进出口的监测数据（废气量、浓度、温度、 含氧量等）、废气收集与处理设施关键参数、废气处理设施相关耗材（吸收剂、吸附剂、催化剂等）购买和处理记录。</w:t>
                  </w:r>
                </w:p>
              </w:tc>
              <w:tc>
                <w:tcPr>
                  <w:tcW w:w="3363" w:type="dxa"/>
                  <w:noWrap/>
                  <w:vAlign w:val="center"/>
                </w:tcPr>
                <w:p w14:paraId="28D154A9">
                  <w:pPr>
                    <w:pStyle w:val="8"/>
                    <w:bidi w:val="0"/>
                    <w:jc w:val="left"/>
                    <w:rPr>
                      <w:rFonts w:hint="default"/>
                      <w:color w:val="auto"/>
                      <w:lang w:eastAsia="zh-CN"/>
                    </w:rPr>
                  </w:pPr>
                  <w:r>
                    <w:rPr>
                      <w:rFonts w:hint="default"/>
                      <w:color w:val="auto"/>
                    </w:rPr>
                    <w:t>项目建立废气收集处理设施台账，记录废气处理设施进出口的监测数据，废气收集与处理设施关键参数、废气处理设施相关耗材购买和处理记录</w:t>
                  </w:r>
                  <w:r>
                    <w:rPr>
                      <w:rFonts w:hint="default"/>
                      <w:color w:val="auto"/>
                      <w:lang w:eastAsia="zh-CN"/>
                    </w:rPr>
                    <w:t>。</w:t>
                  </w:r>
                </w:p>
              </w:tc>
              <w:tc>
                <w:tcPr>
                  <w:tcW w:w="597" w:type="dxa"/>
                  <w:noWrap/>
                  <w:vAlign w:val="center"/>
                </w:tcPr>
                <w:p w14:paraId="65848D3D">
                  <w:pPr>
                    <w:pStyle w:val="8"/>
                    <w:bidi w:val="0"/>
                    <w:rPr>
                      <w:rFonts w:hint="default"/>
                      <w:color w:val="auto"/>
                    </w:rPr>
                  </w:pPr>
                  <w:r>
                    <w:rPr>
                      <w:rFonts w:hint="default"/>
                      <w:color w:val="auto"/>
                    </w:rPr>
                    <w:t>符合</w:t>
                  </w:r>
                </w:p>
              </w:tc>
            </w:tr>
            <w:tr w14:paraId="19AEA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6" w:type="dxa"/>
                  <w:vMerge w:val="continue"/>
                  <w:noWrap w:val="0"/>
                  <w:vAlign w:val="center"/>
                </w:tcPr>
                <w:p w14:paraId="44E22DBD">
                  <w:pPr>
                    <w:pStyle w:val="8"/>
                    <w:bidi w:val="0"/>
                    <w:rPr>
                      <w:rFonts w:hint="default"/>
                      <w:color w:val="auto"/>
                    </w:rPr>
                  </w:pPr>
                </w:p>
              </w:tc>
              <w:tc>
                <w:tcPr>
                  <w:tcW w:w="3371" w:type="dxa"/>
                  <w:noWrap/>
                  <w:vAlign w:val="center"/>
                </w:tcPr>
                <w:p w14:paraId="095A0E42">
                  <w:pPr>
                    <w:pStyle w:val="8"/>
                    <w:bidi w:val="0"/>
                    <w:jc w:val="left"/>
                    <w:rPr>
                      <w:rFonts w:hint="default"/>
                      <w:color w:val="auto"/>
                    </w:rPr>
                  </w:pPr>
                  <w:r>
                    <w:rPr>
                      <w:rFonts w:hint="default"/>
                      <w:color w:val="auto"/>
                    </w:rPr>
                    <w:t>建立危废台账，整理危废处置合同、转移联单及危废处理方资质佐证材料。</w:t>
                  </w:r>
                </w:p>
              </w:tc>
              <w:tc>
                <w:tcPr>
                  <w:tcW w:w="3363" w:type="dxa"/>
                  <w:noWrap/>
                  <w:vAlign w:val="center"/>
                </w:tcPr>
                <w:p w14:paraId="3B65E1C5">
                  <w:pPr>
                    <w:pStyle w:val="8"/>
                    <w:bidi w:val="0"/>
                    <w:jc w:val="left"/>
                    <w:rPr>
                      <w:rFonts w:hint="default"/>
                      <w:color w:val="auto"/>
                      <w:lang w:eastAsia="zh-CN"/>
                    </w:rPr>
                  </w:pPr>
                  <w:r>
                    <w:rPr>
                      <w:rFonts w:hint="default"/>
                      <w:color w:val="auto"/>
                    </w:rPr>
                    <w:t>项目建立危废台账，对危废合同、转移联单、危废处理方资质佐证材料进行整理、保管</w:t>
                  </w:r>
                  <w:r>
                    <w:rPr>
                      <w:rFonts w:hint="default"/>
                      <w:color w:val="auto"/>
                      <w:lang w:eastAsia="zh-CN"/>
                    </w:rPr>
                    <w:t>。</w:t>
                  </w:r>
                </w:p>
              </w:tc>
              <w:tc>
                <w:tcPr>
                  <w:tcW w:w="597" w:type="dxa"/>
                  <w:noWrap/>
                  <w:vAlign w:val="center"/>
                </w:tcPr>
                <w:p w14:paraId="551D1ED0">
                  <w:pPr>
                    <w:pStyle w:val="8"/>
                    <w:bidi w:val="0"/>
                    <w:rPr>
                      <w:rFonts w:hint="default"/>
                      <w:color w:val="auto"/>
                    </w:rPr>
                  </w:pPr>
                  <w:r>
                    <w:rPr>
                      <w:rFonts w:hint="default"/>
                      <w:color w:val="auto"/>
                    </w:rPr>
                    <w:t>符合</w:t>
                  </w:r>
                </w:p>
              </w:tc>
            </w:tr>
            <w:tr w14:paraId="2BBCC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6" w:type="dxa"/>
                  <w:vMerge w:val="continue"/>
                  <w:noWrap w:val="0"/>
                  <w:vAlign w:val="center"/>
                </w:tcPr>
                <w:p w14:paraId="7F8D7D85">
                  <w:pPr>
                    <w:pStyle w:val="8"/>
                    <w:bidi w:val="0"/>
                    <w:rPr>
                      <w:rFonts w:hint="default"/>
                      <w:color w:val="auto"/>
                    </w:rPr>
                  </w:pPr>
                </w:p>
              </w:tc>
              <w:tc>
                <w:tcPr>
                  <w:tcW w:w="3371" w:type="dxa"/>
                  <w:noWrap/>
                  <w:vAlign w:val="center"/>
                </w:tcPr>
                <w:p w14:paraId="4A3E9A6A">
                  <w:pPr>
                    <w:pStyle w:val="8"/>
                    <w:bidi w:val="0"/>
                    <w:jc w:val="left"/>
                    <w:rPr>
                      <w:rFonts w:hint="default"/>
                      <w:color w:val="auto"/>
                    </w:rPr>
                  </w:pPr>
                  <w:r>
                    <w:rPr>
                      <w:rFonts w:hint="default"/>
                      <w:color w:val="auto"/>
                    </w:rPr>
                    <w:t>台账保存期限不少于 3 年。</w:t>
                  </w:r>
                </w:p>
              </w:tc>
              <w:tc>
                <w:tcPr>
                  <w:tcW w:w="3363" w:type="dxa"/>
                  <w:noWrap/>
                  <w:vAlign w:val="center"/>
                </w:tcPr>
                <w:p w14:paraId="6372EFED">
                  <w:pPr>
                    <w:pStyle w:val="8"/>
                    <w:bidi w:val="0"/>
                    <w:jc w:val="left"/>
                    <w:rPr>
                      <w:rFonts w:hint="default"/>
                      <w:color w:val="auto"/>
                      <w:lang w:eastAsia="zh-CN"/>
                    </w:rPr>
                  </w:pPr>
                  <w:r>
                    <w:rPr>
                      <w:rFonts w:hint="default"/>
                      <w:color w:val="auto"/>
                    </w:rPr>
                    <w:t>项目对台账进行整理、保管，保存期限不低于</w:t>
                  </w:r>
                  <w:r>
                    <w:rPr>
                      <w:rFonts w:hint="eastAsia"/>
                      <w:color w:val="auto"/>
                      <w:lang w:val="en-US" w:eastAsia="zh-CN"/>
                    </w:rPr>
                    <w:t>5</w:t>
                  </w:r>
                  <w:r>
                    <w:rPr>
                      <w:rFonts w:hint="default"/>
                      <w:color w:val="auto"/>
                    </w:rPr>
                    <w:t>年</w:t>
                  </w:r>
                  <w:r>
                    <w:rPr>
                      <w:rFonts w:hint="eastAsia"/>
                      <w:color w:val="auto"/>
                      <w:lang w:eastAsia="zh-CN"/>
                    </w:rPr>
                    <w:t>，</w:t>
                  </w:r>
                  <w:r>
                    <w:rPr>
                      <w:rFonts w:hint="eastAsia"/>
                      <w:color w:val="auto"/>
                      <w:lang w:val="en-US" w:eastAsia="zh-CN"/>
                    </w:rPr>
                    <w:t>危险废物台账不少于10年</w:t>
                  </w:r>
                  <w:r>
                    <w:rPr>
                      <w:rFonts w:hint="default"/>
                      <w:color w:val="auto"/>
                      <w:lang w:eastAsia="zh-CN"/>
                    </w:rPr>
                    <w:t>。</w:t>
                  </w:r>
                </w:p>
              </w:tc>
              <w:tc>
                <w:tcPr>
                  <w:tcW w:w="597" w:type="dxa"/>
                  <w:noWrap/>
                  <w:vAlign w:val="center"/>
                </w:tcPr>
                <w:p w14:paraId="2A573B86">
                  <w:pPr>
                    <w:pStyle w:val="8"/>
                    <w:bidi w:val="0"/>
                    <w:rPr>
                      <w:rFonts w:hint="default"/>
                      <w:color w:val="auto"/>
                    </w:rPr>
                  </w:pPr>
                  <w:r>
                    <w:rPr>
                      <w:rFonts w:hint="default"/>
                      <w:color w:val="auto"/>
                    </w:rPr>
                    <w:t>符合</w:t>
                  </w:r>
                </w:p>
              </w:tc>
            </w:tr>
            <w:tr w14:paraId="5E393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6" w:type="dxa"/>
                  <w:vMerge w:val="restart"/>
                  <w:noWrap/>
                  <w:vAlign w:val="center"/>
                </w:tcPr>
                <w:p w14:paraId="56C291C8">
                  <w:pPr>
                    <w:pStyle w:val="8"/>
                    <w:bidi w:val="0"/>
                    <w:rPr>
                      <w:rFonts w:hint="default"/>
                      <w:color w:val="auto"/>
                    </w:rPr>
                  </w:pPr>
                  <w:r>
                    <w:rPr>
                      <w:rFonts w:hint="default"/>
                      <w:color w:val="auto"/>
                    </w:rPr>
                    <w:t>自行监测</w:t>
                  </w:r>
                </w:p>
              </w:tc>
              <w:tc>
                <w:tcPr>
                  <w:tcW w:w="3371" w:type="dxa"/>
                  <w:noWrap/>
                  <w:vAlign w:val="center"/>
                </w:tcPr>
                <w:p w14:paraId="184C2E23">
                  <w:pPr>
                    <w:pStyle w:val="8"/>
                    <w:bidi w:val="0"/>
                    <w:jc w:val="left"/>
                    <w:rPr>
                      <w:rFonts w:hint="default"/>
                      <w:color w:val="auto"/>
                    </w:rPr>
                  </w:pPr>
                  <w:r>
                    <w:rPr>
                      <w:rFonts w:hint="default"/>
                      <w:color w:val="auto"/>
                    </w:rPr>
                    <w:t>印刷设备、烘干箱（间）设备、复合、涂布设备通过废气捕集装置后废气排气筒，重点管理类自动监测，简化管理类一年一次。</w:t>
                  </w:r>
                </w:p>
              </w:tc>
              <w:tc>
                <w:tcPr>
                  <w:tcW w:w="3363" w:type="dxa"/>
                  <w:noWrap/>
                  <w:vAlign w:val="center"/>
                </w:tcPr>
                <w:p w14:paraId="2C3F68C0">
                  <w:pPr>
                    <w:pStyle w:val="8"/>
                    <w:bidi w:val="0"/>
                    <w:jc w:val="left"/>
                    <w:rPr>
                      <w:rFonts w:hint="default"/>
                      <w:color w:val="auto"/>
                      <w:lang w:eastAsia="zh-CN"/>
                    </w:rPr>
                  </w:pPr>
                  <w:r>
                    <w:rPr>
                      <w:rFonts w:hint="default"/>
                      <w:color w:val="auto"/>
                    </w:rPr>
                    <w:t>项目根据排污单位自行监测技术指南和排污许可证申请与核发技术规范实行跟踪监测</w:t>
                  </w:r>
                  <w:r>
                    <w:rPr>
                      <w:rFonts w:hint="default"/>
                      <w:color w:val="auto"/>
                      <w:lang w:eastAsia="zh-CN"/>
                    </w:rPr>
                    <w:t>。</w:t>
                  </w:r>
                </w:p>
              </w:tc>
              <w:tc>
                <w:tcPr>
                  <w:tcW w:w="597" w:type="dxa"/>
                  <w:noWrap/>
                  <w:vAlign w:val="center"/>
                </w:tcPr>
                <w:p w14:paraId="5AAB93EB">
                  <w:pPr>
                    <w:pStyle w:val="8"/>
                    <w:bidi w:val="0"/>
                    <w:rPr>
                      <w:rFonts w:hint="default"/>
                      <w:color w:val="auto"/>
                    </w:rPr>
                  </w:pPr>
                  <w:r>
                    <w:rPr>
                      <w:rFonts w:hint="default"/>
                      <w:color w:val="auto"/>
                    </w:rPr>
                    <w:t>符合</w:t>
                  </w:r>
                </w:p>
              </w:tc>
            </w:tr>
            <w:tr w14:paraId="4291D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6" w:type="dxa"/>
                  <w:vMerge w:val="continue"/>
                  <w:noWrap w:val="0"/>
                  <w:vAlign w:val="center"/>
                </w:tcPr>
                <w:p w14:paraId="797C7419">
                  <w:pPr>
                    <w:pStyle w:val="8"/>
                    <w:bidi w:val="0"/>
                    <w:rPr>
                      <w:rFonts w:hint="default"/>
                      <w:color w:val="auto"/>
                    </w:rPr>
                  </w:pPr>
                </w:p>
              </w:tc>
              <w:tc>
                <w:tcPr>
                  <w:tcW w:w="3371" w:type="dxa"/>
                  <w:noWrap/>
                  <w:vAlign w:val="center"/>
                </w:tcPr>
                <w:p w14:paraId="01AF3A26">
                  <w:pPr>
                    <w:pStyle w:val="8"/>
                    <w:bidi w:val="0"/>
                    <w:jc w:val="left"/>
                    <w:rPr>
                      <w:rFonts w:hint="default"/>
                      <w:color w:val="auto"/>
                    </w:rPr>
                  </w:pPr>
                  <w:r>
                    <w:rPr>
                      <w:rFonts w:hint="default"/>
                      <w:color w:val="auto"/>
                    </w:rPr>
                    <w:t>其他生产废气排气筒，一年一次。</w:t>
                  </w:r>
                </w:p>
              </w:tc>
              <w:tc>
                <w:tcPr>
                  <w:tcW w:w="3363" w:type="dxa"/>
                  <w:noWrap/>
                  <w:vAlign w:val="center"/>
                </w:tcPr>
                <w:p w14:paraId="06A765D7">
                  <w:pPr>
                    <w:pStyle w:val="8"/>
                    <w:bidi w:val="0"/>
                    <w:jc w:val="left"/>
                    <w:rPr>
                      <w:rFonts w:hint="default"/>
                      <w:color w:val="auto"/>
                      <w:lang w:eastAsia="zh-CN"/>
                    </w:rPr>
                  </w:pPr>
                  <w:r>
                    <w:rPr>
                      <w:rFonts w:hint="default"/>
                      <w:color w:val="auto"/>
                    </w:rPr>
                    <w:t>项目根据排污单位自行监测技术指南和排污许可证申请与核发技术规范实行跟踪监测</w:t>
                  </w:r>
                  <w:r>
                    <w:rPr>
                      <w:rFonts w:hint="default"/>
                      <w:color w:val="auto"/>
                      <w:lang w:eastAsia="zh-CN"/>
                    </w:rPr>
                    <w:t>。</w:t>
                  </w:r>
                </w:p>
              </w:tc>
              <w:tc>
                <w:tcPr>
                  <w:tcW w:w="597" w:type="dxa"/>
                  <w:noWrap/>
                  <w:vAlign w:val="center"/>
                </w:tcPr>
                <w:p w14:paraId="29FDEA23">
                  <w:pPr>
                    <w:pStyle w:val="8"/>
                    <w:bidi w:val="0"/>
                    <w:rPr>
                      <w:rFonts w:hint="default"/>
                      <w:color w:val="auto"/>
                    </w:rPr>
                  </w:pPr>
                  <w:r>
                    <w:rPr>
                      <w:rFonts w:hint="default"/>
                      <w:color w:val="auto"/>
                    </w:rPr>
                    <w:t>符合</w:t>
                  </w:r>
                </w:p>
              </w:tc>
            </w:tr>
            <w:tr w14:paraId="53DF2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6" w:type="dxa"/>
                  <w:vMerge w:val="continue"/>
                  <w:noWrap w:val="0"/>
                  <w:vAlign w:val="center"/>
                </w:tcPr>
                <w:p w14:paraId="72E7B428">
                  <w:pPr>
                    <w:pStyle w:val="8"/>
                    <w:bidi w:val="0"/>
                    <w:rPr>
                      <w:rFonts w:hint="default"/>
                      <w:color w:val="auto"/>
                    </w:rPr>
                  </w:pPr>
                </w:p>
              </w:tc>
              <w:tc>
                <w:tcPr>
                  <w:tcW w:w="3371" w:type="dxa"/>
                  <w:noWrap/>
                  <w:vAlign w:val="center"/>
                </w:tcPr>
                <w:p w14:paraId="366BEBC5">
                  <w:pPr>
                    <w:pStyle w:val="8"/>
                    <w:bidi w:val="0"/>
                    <w:jc w:val="left"/>
                    <w:rPr>
                      <w:rFonts w:hint="default"/>
                      <w:color w:val="auto"/>
                    </w:rPr>
                  </w:pPr>
                  <w:r>
                    <w:rPr>
                      <w:rFonts w:hint="default"/>
                      <w:color w:val="auto"/>
                    </w:rPr>
                    <w:t>无组织废气排放监测，一年一次。</w:t>
                  </w:r>
                </w:p>
              </w:tc>
              <w:tc>
                <w:tcPr>
                  <w:tcW w:w="3363" w:type="dxa"/>
                  <w:noWrap/>
                  <w:vAlign w:val="center"/>
                </w:tcPr>
                <w:p w14:paraId="0AE647F0">
                  <w:pPr>
                    <w:pStyle w:val="8"/>
                    <w:bidi w:val="0"/>
                    <w:jc w:val="left"/>
                    <w:rPr>
                      <w:rFonts w:hint="default"/>
                      <w:color w:val="auto"/>
                      <w:lang w:eastAsia="zh-CN"/>
                    </w:rPr>
                  </w:pPr>
                  <w:r>
                    <w:rPr>
                      <w:rFonts w:hint="default"/>
                      <w:color w:val="auto"/>
                    </w:rPr>
                    <w:t>项目根据排污单位自行监测技术指南和排污许可证申请与核发技术规范实行跟踪监测</w:t>
                  </w:r>
                  <w:r>
                    <w:rPr>
                      <w:rFonts w:hint="default"/>
                      <w:color w:val="auto"/>
                      <w:lang w:eastAsia="zh-CN"/>
                    </w:rPr>
                    <w:t>。</w:t>
                  </w:r>
                </w:p>
              </w:tc>
              <w:tc>
                <w:tcPr>
                  <w:tcW w:w="597" w:type="dxa"/>
                  <w:noWrap/>
                  <w:vAlign w:val="center"/>
                </w:tcPr>
                <w:p w14:paraId="4CB71741">
                  <w:pPr>
                    <w:pStyle w:val="8"/>
                    <w:bidi w:val="0"/>
                    <w:rPr>
                      <w:rFonts w:hint="default"/>
                      <w:color w:val="auto"/>
                    </w:rPr>
                  </w:pPr>
                  <w:r>
                    <w:rPr>
                      <w:rFonts w:hint="default"/>
                      <w:color w:val="auto"/>
                    </w:rPr>
                    <w:t>符合</w:t>
                  </w:r>
                </w:p>
              </w:tc>
            </w:tr>
            <w:tr w14:paraId="14CA6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6" w:type="dxa"/>
                  <w:vMerge w:val="restart"/>
                  <w:noWrap/>
                  <w:vAlign w:val="center"/>
                </w:tcPr>
                <w:p w14:paraId="098721B0">
                  <w:pPr>
                    <w:pStyle w:val="8"/>
                    <w:bidi w:val="0"/>
                    <w:rPr>
                      <w:rFonts w:hint="default"/>
                      <w:color w:val="auto"/>
                    </w:rPr>
                  </w:pPr>
                  <w:r>
                    <w:rPr>
                      <w:rFonts w:hint="default"/>
                      <w:color w:val="auto"/>
                    </w:rPr>
                    <w:t>危废管理</w:t>
                  </w:r>
                </w:p>
              </w:tc>
              <w:tc>
                <w:tcPr>
                  <w:tcW w:w="3371" w:type="dxa"/>
                  <w:noWrap/>
                  <w:vAlign w:val="center"/>
                </w:tcPr>
                <w:p w14:paraId="5C822F59">
                  <w:pPr>
                    <w:pStyle w:val="8"/>
                    <w:bidi w:val="0"/>
                    <w:jc w:val="left"/>
                    <w:rPr>
                      <w:rFonts w:hint="default"/>
                      <w:color w:val="auto"/>
                    </w:rPr>
                  </w:pPr>
                  <w:r>
                    <w:rPr>
                      <w:rFonts w:hint="default"/>
                      <w:color w:val="auto"/>
                    </w:rPr>
                    <w:t>盛装过 VOCs 物料的废包装容器应加盖密闭。</w:t>
                  </w:r>
                </w:p>
              </w:tc>
              <w:tc>
                <w:tcPr>
                  <w:tcW w:w="3363" w:type="dxa"/>
                  <w:noWrap/>
                  <w:vAlign w:val="center"/>
                </w:tcPr>
                <w:p w14:paraId="6DA21CA3">
                  <w:pPr>
                    <w:pStyle w:val="8"/>
                    <w:bidi w:val="0"/>
                    <w:jc w:val="left"/>
                    <w:rPr>
                      <w:rFonts w:hint="default"/>
                      <w:color w:val="auto"/>
                      <w:lang w:eastAsia="zh-CN"/>
                    </w:rPr>
                  </w:pPr>
                  <w:r>
                    <w:rPr>
                      <w:rFonts w:hint="default"/>
                      <w:color w:val="auto"/>
                    </w:rPr>
                    <w:t>项目废包装容器加盖密闭</w:t>
                  </w:r>
                  <w:r>
                    <w:rPr>
                      <w:rFonts w:hint="default"/>
                      <w:color w:val="auto"/>
                      <w:lang w:eastAsia="zh-CN"/>
                    </w:rPr>
                    <w:t>。</w:t>
                  </w:r>
                </w:p>
              </w:tc>
              <w:tc>
                <w:tcPr>
                  <w:tcW w:w="597" w:type="dxa"/>
                  <w:noWrap/>
                  <w:vAlign w:val="center"/>
                </w:tcPr>
                <w:p w14:paraId="369DC76F">
                  <w:pPr>
                    <w:pStyle w:val="8"/>
                    <w:bidi w:val="0"/>
                    <w:rPr>
                      <w:rFonts w:hint="default"/>
                      <w:color w:val="auto"/>
                    </w:rPr>
                  </w:pPr>
                  <w:r>
                    <w:rPr>
                      <w:rFonts w:hint="default"/>
                      <w:color w:val="auto"/>
                    </w:rPr>
                    <w:t>符合</w:t>
                  </w:r>
                </w:p>
              </w:tc>
            </w:tr>
            <w:tr w14:paraId="5BA1D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6" w:type="dxa"/>
                  <w:vMerge w:val="continue"/>
                  <w:noWrap w:val="0"/>
                  <w:vAlign w:val="center"/>
                </w:tcPr>
                <w:p w14:paraId="5826638C">
                  <w:pPr>
                    <w:pStyle w:val="8"/>
                    <w:bidi w:val="0"/>
                    <w:rPr>
                      <w:rFonts w:hint="default"/>
                      <w:color w:val="auto"/>
                    </w:rPr>
                  </w:pPr>
                </w:p>
              </w:tc>
              <w:tc>
                <w:tcPr>
                  <w:tcW w:w="3371" w:type="dxa"/>
                  <w:noWrap/>
                  <w:vAlign w:val="center"/>
                </w:tcPr>
                <w:p w14:paraId="7F909ED3">
                  <w:pPr>
                    <w:pStyle w:val="8"/>
                    <w:bidi w:val="0"/>
                    <w:jc w:val="left"/>
                    <w:rPr>
                      <w:rFonts w:hint="default"/>
                      <w:color w:val="auto"/>
                    </w:rPr>
                  </w:pPr>
                  <w:r>
                    <w:rPr>
                      <w:rFonts w:hint="default"/>
                      <w:color w:val="auto"/>
                    </w:rPr>
                    <w:t>废油墨、废清洗剂、</w:t>
                  </w:r>
                  <w:r>
                    <w:rPr>
                      <w:rFonts w:hint="eastAsia"/>
                      <w:color w:val="auto"/>
                      <w:lang w:eastAsia="zh-CN"/>
                    </w:rPr>
                    <w:t>废催化剂</w:t>
                  </w:r>
                  <w:r>
                    <w:rPr>
                      <w:rFonts w:hint="default"/>
                      <w:color w:val="auto"/>
                    </w:rPr>
                    <w:t>、废擦机布等含 VOCs 危险废物分类放置于贴有标识的容器或 包装袋内，加盖、封口，及时转运、处置。</w:t>
                  </w:r>
                </w:p>
              </w:tc>
              <w:tc>
                <w:tcPr>
                  <w:tcW w:w="3363" w:type="dxa"/>
                  <w:noWrap/>
                  <w:vAlign w:val="center"/>
                </w:tcPr>
                <w:p w14:paraId="6248199F">
                  <w:pPr>
                    <w:pStyle w:val="8"/>
                    <w:bidi w:val="0"/>
                    <w:jc w:val="left"/>
                    <w:rPr>
                      <w:rFonts w:hint="default"/>
                      <w:color w:val="auto"/>
                      <w:lang w:eastAsia="zh-CN"/>
                    </w:rPr>
                  </w:pPr>
                  <w:r>
                    <w:rPr>
                      <w:rFonts w:hint="default"/>
                      <w:color w:val="auto"/>
                    </w:rPr>
                    <w:t>项目设置危废间，将危险废物分类放置于贴有标识的容器或包装袋内，加盖、封口，与危废公司签订转运合同，确保危险废物及时转运、处置</w:t>
                  </w:r>
                  <w:r>
                    <w:rPr>
                      <w:rFonts w:hint="default"/>
                      <w:color w:val="auto"/>
                      <w:lang w:eastAsia="zh-CN"/>
                    </w:rPr>
                    <w:t>。</w:t>
                  </w:r>
                </w:p>
              </w:tc>
              <w:tc>
                <w:tcPr>
                  <w:tcW w:w="597" w:type="dxa"/>
                  <w:noWrap/>
                  <w:vAlign w:val="center"/>
                </w:tcPr>
                <w:p w14:paraId="7BA05ED1">
                  <w:pPr>
                    <w:pStyle w:val="8"/>
                    <w:bidi w:val="0"/>
                    <w:rPr>
                      <w:rFonts w:hint="default"/>
                      <w:color w:val="auto"/>
                    </w:rPr>
                  </w:pPr>
                  <w:r>
                    <w:rPr>
                      <w:rFonts w:hint="default"/>
                      <w:color w:val="auto"/>
                    </w:rPr>
                    <w:t>符合</w:t>
                  </w:r>
                </w:p>
              </w:tc>
            </w:tr>
            <w:tr w14:paraId="15AFB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937" w:type="dxa"/>
                  <w:gridSpan w:val="4"/>
                  <w:noWrap/>
                  <w:vAlign w:val="center"/>
                </w:tcPr>
                <w:p w14:paraId="4E7425B0">
                  <w:pPr>
                    <w:pStyle w:val="8"/>
                    <w:bidi w:val="0"/>
                    <w:rPr>
                      <w:rFonts w:hint="default"/>
                      <w:color w:val="auto"/>
                    </w:rPr>
                  </w:pPr>
                  <w:r>
                    <w:rPr>
                      <w:rFonts w:hint="default"/>
                      <w:color w:val="auto"/>
                    </w:rPr>
                    <w:t>其他</w:t>
                  </w:r>
                </w:p>
              </w:tc>
            </w:tr>
            <w:tr w14:paraId="4EA4E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6" w:type="dxa"/>
                  <w:vMerge w:val="restart"/>
                  <w:noWrap w:val="0"/>
                  <w:vAlign w:val="center"/>
                </w:tcPr>
                <w:p w14:paraId="4B80EE26">
                  <w:pPr>
                    <w:pStyle w:val="8"/>
                    <w:bidi w:val="0"/>
                    <w:rPr>
                      <w:rFonts w:hint="default"/>
                      <w:color w:val="auto"/>
                    </w:rPr>
                  </w:pPr>
                  <w:r>
                    <w:rPr>
                      <w:rFonts w:hint="default"/>
                      <w:color w:val="auto"/>
                    </w:rPr>
                    <w:t>建设项目 VOCs总量管理</w:t>
                  </w:r>
                </w:p>
              </w:tc>
              <w:tc>
                <w:tcPr>
                  <w:tcW w:w="3371" w:type="dxa"/>
                  <w:noWrap/>
                  <w:vAlign w:val="center"/>
                </w:tcPr>
                <w:p w14:paraId="24500A36">
                  <w:pPr>
                    <w:pStyle w:val="8"/>
                    <w:bidi w:val="0"/>
                    <w:jc w:val="left"/>
                    <w:rPr>
                      <w:rFonts w:hint="default"/>
                      <w:color w:val="auto"/>
                    </w:rPr>
                  </w:pPr>
                  <w:r>
                    <w:rPr>
                      <w:rFonts w:hint="default"/>
                      <w:color w:val="auto"/>
                    </w:rPr>
                    <w:t>新、改、扩建项目应执行总量替代制度，明确 VOCs 总量指标来源。</w:t>
                  </w:r>
                </w:p>
              </w:tc>
              <w:tc>
                <w:tcPr>
                  <w:tcW w:w="3363" w:type="dxa"/>
                  <w:noWrap/>
                  <w:vAlign w:val="center"/>
                </w:tcPr>
                <w:p w14:paraId="3A81787D">
                  <w:pPr>
                    <w:pStyle w:val="8"/>
                    <w:bidi w:val="0"/>
                    <w:jc w:val="left"/>
                    <w:rPr>
                      <w:rFonts w:hint="default"/>
                      <w:color w:val="auto"/>
                      <w:lang w:eastAsia="zh-CN"/>
                    </w:rPr>
                  </w:pPr>
                  <w:r>
                    <w:rPr>
                      <w:rFonts w:hint="default"/>
                      <w:color w:val="auto"/>
                    </w:rPr>
                    <w:t>本项目VOCs</w:t>
                  </w:r>
                  <w:r>
                    <w:rPr>
                      <w:rFonts w:hint="eastAsia"/>
                      <w:color w:val="auto"/>
                      <w:lang w:val="en-US" w:eastAsia="zh-CN"/>
                    </w:rPr>
                    <w:t>总量来源于原项目</w:t>
                  </w:r>
                  <w:r>
                    <w:rPr>
                      <w:rFonts w:hint="default"/>
                      <w:color w:val="auto"/>
                      <w:lang w:eastAsia="zh-CN"/>
                    </w:rPr>
                    <w:t>。</w:t>
                  </w:r>
                </w:p>
              </w:tc>
              <w:tc>
                <w:tcPr>
                  <w:tcW w:w="597" w:type="dxa"/>
                  <w:noWrap/>
                  <w:vAlign w:val="center"/>
                </w:tcPr>
                <w:p w14:paraId="1198D1D1">
                  <w:pPr>
                    <w:pStyle w:val="8"/>
                    <w:bidi w:val="0"/>
                    <w:rPr>
                      <w:rFonts w:hint="default"/>
                      <w:color w:val="auto"/>
                    </w:rPr>
                  </w:pPr>
                  <w:r>
                    <w:rPr>
                      <w:rFonts w:hint="default"/>
                      <w:color w:val="auto"/>
                    </w:rPr>
                    <w:t>符合</w:t>
                  </w:r>
                </w:p>
              </w:tc>
            </w:tr>
            <w:tr w14:paraId="589EB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06" w:type="dxa"/>
                  <w:vMerge w:val="continue"/>
                  <w:noWrap w:val="0"/>
                  <w:vAlign w:val="center"/>
                </w:tcPr>
                <w:p w14:paraId="69CDDF34">
                  <w:pPr>
                    <w:pStyle w:val="8"/>
                    <w:bidi w:val="0"/>
                    <w:rPr>
                      <w:rFonts w:hint="default"/>
                      <w:color w:val="auto"/>
                    </w:rPr>
                  </w:pPr>
                </w:p>
              </w:tc>
              <w:tc>
                <w:tcPr>
                  <w:tcW w:w="3371" w:type="dxa"/>
                  <w:noWrap w:val="0"/>
                  <w:vAlign w:val="center"/>
                </w:tcPr>
                <w:p w14:paraId="237E0018">
                  <w:pPr>
                    <w:pStyle w:val="8"/>
                    <w:bidi w:val="0"/>
                    <w:jc w:val="left"/>
                    <w:rPr>
                      <w:rFonts w:hint="default"/>
                      <w:color w:val="auto"/>
                    </w:rPr>
                  </w:pPr>
                  <w:r>
                    <w:rPr>
                      <w:rFonts w:hint="default"/>
                      <w:color w:val="auto"/>
                    </w:rPr>
                    <w:t>新、改、扩建项目和现有企业 VOCs 基准排放量参照《广东省印刷行业 VOCs 排放量计算方法》（试行）进行核算。</w:t>
                  </w:r>
                </w:p>
              </w:tc>
              <w:tc>
                <w:tcPr>
                  <w:tcW w:w="3363" w:type="dxa"/>
                  <w:noWrap/>
                  <w:vAlign w:val="center"/>
                </w:tcPr>
                <w:p w14:paraId="65AFA0BE">
                  <w:pPr>
                    <w:pStyle w:val="8"/>
                    <w:bidi w:val="0"/>
                    <w:jc w:val="left"/>
                    <w:rPr>
                      <w:rFonts w:hint="default"/>
                      <w:color w:val="auto"/>
                      <w:lang w:eastAsia="zh-CN"/>
                    </w:rPr>
                  </w:pPr>
                  <w:r>
                    <w:rPr>
                      <w:rFonts w:hint="default"/>
                      <w:color w:val="auto"/>
                      <w:lang w:val="en-US" w:eastAsia="zh-CN"/>
                    </w:rPr>
                    <w:t>该文件已废除，</w:t>
                  </w:r>
                  <w:r>
                    <w:rPr>
                      <w:rFonts w:hint="default"/>
                      <w:color w:val="auto"/>
                    </w:rPr>
                    <w:t>本项目</w:t>
                  </w:r>
                  <w:r>
                    <w:rPr>
                      <w:rFonts w:hint="default"/>
                      <w:color w:val="auto"/>
                      <w:lang w:val="en-US" w:eastAsia="zh-CN"/>
                    </w:rPr>
                    <w:t>按合理计算方式进行核算</w:t>
                  </w:r>
                  <w:r>
                    <w:rPr>
                      <w:rFonts w:hint="default"/>
                      <w:color w:val="auto"/>
                      <w:lang w:eastAsia="zh-CN"/>
                    </w:rPr>
                    <w:t>。</w:t>
                  </w:r>
                </w:p>
              </w:tc>
              <w:tc>
                <w:tcPr>
                  <w:tcW w:w="597" w:type="dxa"/>
                  <w:noWrap/>
                  <w:vAlign w:val="center"/>
                </w:tcPr>
                <w:p w14:paraId="089E8BEB">
                  <w:pPr>
                    <w:pStyle w:val="8"/>
                    <w:bidi w:val="0"/>
                    <w:rPr>
                      <w:rFonts w:hint="default"/>
                      <w:color w:val="auto"/>
                    </w:rPr>
                  </w:pPr>
                  <w:r>
                    <w:rPr>
                      <w:rFonts w:hint="default"/>
                      <w:color w:val="auto"/>
                    </w:rPr>
                    <w:t>符合</w:t>
                  </w:r>
                </w:p>
              </w:tc>
            </w:tr>
          </w:tbl>
          <w:p w14:paraId="43F91816">
            <w:pPr>
              <w:pStyle w:val="10"/>
              <w:rPr>
                <w:rFonts w:hint="default"/>
                <w:color w:val="auto"/>
              </w:rPr>
            </w:pPr>
            <w:r>
              <w:rPr>
                <w:color w:val="auto"/>
              </w:rPr>
              <w:t>（</w:t>
            </w:r>
            <w:r>
              <w:rPr>
                <w:rFonts w:hint="eastAsia"/>
                <w:color w:val="auto"/>
                <w:lang w:val="en-US" w:eastAsia="zh-CN"/>
              </w:rPr>
              <w:t>6</w:t>
            </w:r>
            <w:r>
              <w:rPr>
                <w:color w:val="auto"/>
              </w:rPr>
              <w:t>）与《汕头市经济特区城镇中小学校幼儿园规划建设和保护条例》（汕头市第十四届人民代表大会常务委员会公告第10号）相符性分析</w:t>
            </w:r>
          </w:p>
          <w:p w14:paraId="2E5B7D3B">
            <w:pPr>
              <w:pStyle w:val="9"/>
              <w:bidi w:val="0"/>
              <w:rPr>
                <w:rFonts w:hint="eastAsia"/>
                <w:color w:val="auto"/>
                <w:lang w:eastAsia="zh-CN"/>
              </w:rPr>
            </w:pPr>
            <w:r>
              <w:rPr>
                <w:rFonts w:hint="eastAsia"/>
                <w:color w:val="auto"/>
              </w:rPr>
              <w:t>根据《汕头市经济特区城镇中小学校幼儿园规划建设和保护条例》（汕头市第十四届人民代表大会常务委员会公告第10号）中第三十条规定，</w:t>
            </w:r>
            <w:r>
              <w:rPr>
                <w:rFonts w:hint="eastAsia"/>
                <w:color w:val="auto"/>
                <w:lang w:eastAsia="zh-CN"/>
              </w:rPr>
              <w:t>“</w:t>
            </w:r>
            <w:r>
              <w:rPr>
                <w:rFonts w:hint="eastAsia"/>
                <w:color w:val="auto"/>
              </w:rPr>
              <w:t>任何单位和个人不得在中小学校、幼儿园围墙外倚建建（构）筑物和其他设施。毗邻中小学校、幼儿园新建、改建、扩建建（构）筑物和其他设施的，应当符合国家规定的间距和消防、安全、环保等要求不得影响中小学校、幼儿园建设规划的实施，不得妨碍教学用房的采光、通风，不得危害中小学校、幼儿园环境和师生身心健康。</w:t>
            </w:r>
            <w:r>
              <w:rPr>
                <w:rFonts w:hint="eastAsia"/>
                <w:color w:val="auto"/>
                <w:lang w:eastAsia="zh-CN"/>
              </w:rPr>
              <w:t>”</w:t>
            </w:r>
          </w:p>
          <w:p w14:paraId="2D424563">
            <w:pPr>
              <w:pStyle w:val="9"/>
              <w:bidi w:val="0"/>
              <w:rPr>
                <w:color w:val="auto"/>
              </w:rPr>
            </w:pPr>
            <w:r>
              <w:rPr>
                <w:rFonts w:hint="eastAsia"/>
                <w:color w:val="auto"/>
              </w:rPr>
              <w:t>本项目50m范围内无学校，不属于围墙外倚建和毗邻中小学的情况，符合该条例的要求另根据《汕头市经济特区城镇中小学校幼儿园规划建设和保护条例》（汕头市第十四届人民代表大会常务委员会公告第14号）中第三十二条规定，</w:t>
            </w:r>
            <w:r>
              <w:rPr>
                <w:rFonts w:hint="eastAsia"/>
                <w:color w:val="auto"/>
                <w:lang w:eastAsia="zh-CN"/>
              </w:rPr>
              <w:t>“</w:t>
            </w:r>
            <w:r>
              <w:rPr>
                <w:rFonts w:hint="eastAsia"/>
                <w:color w:val="auto"/>
              </w:rPr>
              <w:t>在中小学校、幼儿园周边进行规划建设活动，应当遵守下列规定：</w:t>
            </w:r>
          </w:p>
          <w:p w14:paraId="21134085">
            <w:pPr>
              <w:pStyle w:val="9"/>
              <w:bidi w:val="0"/>
              <w:rPr>
                <w:color w:val="auto"/>
              </w:rPr>
            </w:pPr>
            <w:r>
              <w:rPr>
                <w:rFonts w:hint="eastAsia"/>
                <w:color w:val="auto"/>
              </w:rPr>
              <w:t>（一）周边五十米范围内，不得兴建或者构筑废弃物分类、收集、转运设施；</w:t>
            </w:r>
          </w:p>
          <w:p w14:paraId="41A7BFDF">
            <w:pPr>
              <w:pStyle w:val="9"/>
              <w:bidi w:val="0"/>
              <w:rPr>
                <w:color w:val="auto"/>
              </w:rPr>
            </w:pPr>
            <w:r>
              <w:rPr>
                <w:rFonts w:hint="eastAsia"/>
                <w:color w:val="auto"/>
              </w:rPr>
              <w:t>（二）正门两侧一百米范围内，不得兴建集贸市场，摆设商贩摊点；</w:t>
            </w:r>
          </w:p>
          <w:p w14:paraId="3877FADF">
            <w:pPr>
              <w:pStyle w:val="9"/>
              <w:bidi w:val="0"/>
              <w:rPr>
                <w:color w:val="auto"/>
              </w:rPr>
            </w:pPr>
            <w:r>
              <w:rPr>
                <w:rFonts w:hint="eastAsia"/>
                <w:color w:val="auto"/>
              </w:rPr>
              <w:t>（三）周边二百米范围内，不得设立互联网上网服务、娱乐游艺、彩票销售等影响</w:t>
            </w:r>
          </w:p>
          <w:p w14:paraId="5626E17E">
            <w:pPr>
              <w:pStyle w:val="9"/>
              <w:bidi w:val="0"/>
              <w:rPr>
                <w:color w:val="auto"/>
              </w:rPr>
            </w:pPr>
            <w:r>
              <w:rPr>
                <w:rFonts w:hint="eastAsia"/>
                <w:color w:val="auto"/>
              </w:rPr>
              <w:t>正常教学秩序和儿童、青少年身心健康的经营性场所；</w:t>
            </w:r>
          </w:p>
          <w:p w14:paraId="1D2EC65D">
            <w:pPr>
              <w:pStyle w:val="9"/>
              <w:bidi w:val="0"/>
              <w:rPr>
                <w:color w:val="auto"/>
              </w:rPr>
            </w:pPr>
            <w:r>
              <w:rPr>
                <w:rFonts w:hint="eastAsia"/>
                <w:color w:val="auto"/>
              </w:rPr>
              <w:t>（四）周边三百米范围内，不得兴建车站、码头等嘈杂场所；</w:t>
            </w:r>
          </w:p>
          <w:p w14:paraId="21B894F2">
            <w:pPr>
              <w:pStyle w:val="9"/>
              <w:bidi w:val="0"/>
              <w:rPr>
                <w:color w:val="auto"/>
              </w:rPr>
            </w:pPr>
            <w:r>
              <w:rPr>
                <w:rFonts w:hint="eastAsia"/>
                <w:color w:val="auto"/>
              </w:rPr>
              <w:t>（五）周边五百米范围内，不得兴建看守所、强制戒毒所、监狱等羁押场所；</w:t>
            </w:r>
          </w:p>
          <w:p w14:paraId="7A83EBE9">
            <w:pPr>
              <w:pStyle w:val="9"/>
              <w:bidi w:val="0"/>
              <w:rPr>
                <w:rFonts w:hint="eastAsia"/>
                <w:color w:val="auto"/>
                <w:lang w:eastAsia="zh-CN"/>
              </w:rPr>
            </w:pPr>
            <w:r>
              <w:rPr>
                <w:rFonts w:hint="eastAsia"/>
                <w:color w:val="auto"/>
              </w:rPr>
              <w:t>（六）周边一千米范围内，不得兴建殡仪馆、污水处理厂、垃圾填埋场。</w:t>
            </w:r>
            <w:r>
              <w:rPr>
                <w:rFonts w:hint="eastAsia"/>
                <w:color w:val="auto"/>
                <w:lang w:eastAsia="zh-CN"/>
              </w:rPr>
              <w:t>”</w:t>
            </w:r>
          </w:p>
          <w:p w14:paraId="34AA966A">
            <w:pPr>
              <w:pStyle w:val="9"/>
              <w:bidi w:val="0"/>
              <w:rPr>
                <w:rFonts w:hint="eastAsia"/>
                <w:color w:val="auto"/>
                <w:lang w:val="en-US" w:eastAsia="zh-CN"/>
              </w:rPr>
            </w:pPr>
            <w:r>
              <w:rPr>
                <w:rFonts w:hint="eastAsia"/>
                <w:color w:val="auto"/>
              </w:rPr>
              <w:t>本项目不属于该条例规定的不得兴建项目。综上所述，本项目符合该文件要求。</w:t>
            </w:r>
          </w:p>
          <w:p w14:paraId="1D45D070">
            <w:pPr>
              <w:pStyle w:val="10"/>
              <w:bidi w:val="0"/>
              <w:rPr>
                <w:rFonts w:hint="eastAsia"/>
                <w:color w:val="auto"/>
                <w:lang w:val="en-US" w:eastAsia="zh-CN"/>
              </w:rPr>
            </w:pPr>
            <w:r>
              <w:rPr>
                <w:rFonts w:hint="eastAsia"/>
                <w:color w:val="auto"/>
                <w:lang w:val="en-US" w:eastAsia="zh-CN"/>
              </w:rPr>
              <w:t>（7）产业政策符合性分析</w:t>
            </w:r>
          </w:p>
          <w:p w14:paraId="01FB7586">
            <w:pPr>
              <w:pStyle w:val="9"/>
              <w:bidi w:val="0"/>
              <w:rPr>
                <w:rFonts w:hint="eastAsia"/>
                <w:color w:val="auto"/>
                <w:lang w:val="en-US" w:eastAsia="zh-CN"/>
              </w:rPr>
            </w:pPr>
            <w:r>
              <w:rPr>
                <w:rFonts w:hint="eastAsia"/>
                <w:color w:val="auto"/>
                <w:lang w:val="en-US" w:eastAsia="zh-CN"/>
              </w:rPr>
              <w:t>根据《产业结构调整指导目录（2024年本）》中的有关规定，本项目不属于鼓励类、限制类和淘汰类，且符合国家有关法律、法规和政策规定的，为允许类,</w:t>
            </w:r>
            <w:r>
              <w:rPr>
                <w:rFonts w:hint="eastAsia"/>
                <w:color w:val="auto"/>
                <w:lang w:eastAsia="zh-CN"/>
              </w:rPr>
              <w:t>不属于《汕头市产业发展指导目录（2022年本）》中的培育类、鼓励类、限制类、淘汰类项目，</w:t>
            </w:r>
            <w:r>
              <w:rPr>
                <w:rFonts w:hint="eastAsia"/>
                <w:color w:val="auto"/>
                <w:lang w:val="en-US" w:eastAsia="zh-CN"/>
              </w:rPr>
              <w:t>根据《市场准入负面清单（2025年版）》，项目不在负面清单范围内；因此，本项目的建设符合国家和地方产业政策。</w:t>
            </w:r>
          </w:p>
          <w:p w14:paraId="7E8974AB">
            <w:pPr>
              <w:pStyle w:val="10"/>
              <w:bidi w:val="0"/>
              <w:rPr>
                <w:color w:val="auto"/>
              </w:rPr>
            </w:pPr>
            <w:r>
              <w:rPr>
                <w:rFonts w:hint="eastAsia"/>
                <w:color w:val="auto"/>
                <w:lang w:eastAsia="zh-CN"/>
              </w:rPr>
              <w:t>（</w:t>
            </w:r>
            <w:r>
              <w:rPr>
                <w:rFonts w:hint="eastAsia"/>
                <w:color w:val="auto"/>
                <w:lang w:val="en-US" w:eastAsia="zh-CN"/>
              </w:rPr>
              <w:t>8）与《汕头市生态环境保护“十四五”规划》符合性</w:t>
            </w:r>
          </w:p>
          <w:p w14:paraId="15D9E959">
            <w:pPr>
              <w:pStyle w:val="9"/>
              <w:bidi w:val="0"/>
              <w:rPr>
                <w:rFonts w:hint="default"/>
                <w:color w:val="auto"/>
              </w:rPr>
            </w:pPr>
            <w:r>
              <w:rPr>
                <w:rFonts w:hint="default"/>
                <w:color w:val="auto"/>
                <w:lang w:val="en-US" w:eastAsia="zh-CN"/>
              </w:rPr>
              <w:t>大力推进</w:t>
            </w:r>
            <w:r>
              <w:rPr>
                <w:rFonts w:hint="default"/>
                <w:color w:val="auto"/>
              </w:rPr>
              <w:t>挥发性有机物（VOCs）有效治理。开展原油、成品油、有机化学品等涉VOCs物质储罐排查，深化重点行业VOCs排放基数调查，系统掌握工业源VOCs产生、处理、排放及分布情况，分类建立台账。严格实施VOCs重点企业分级管控，推动企业自主治理。推动VOCs省级重点企业开展深度治理，重点推进印刷、塑料制造及塑料制品、纺织印染、家具制造、化学原料和化学制品制造、化学药品原料药制造和电子产品制造等重点行业的VOCs综合整治任务，建立完善源头、过程和末端的VOCs全过程控制体系。大力推进低VOCs含量的涂料、油墨、胶粘剂、清洗剂等原辅材料源头替代，严格落实国家和地方产品VOCs含量限值质量标准，禁止建设生产和使用高VOCs含量的溶剂型涂料、油墨、胶粘剂等项目。</w:t>
            </w:r>
          </w:p>
          <w:p w14:paraId="011B7DEF">
            <w:pPr>
              <w:pStyle w:val="9"/>
              <w:bidi w:val="0"/>
              <w:rPr>
                <w:rFonts w:hint="eastAsia"/>
                <w:color w:val="auto"/>
                <w:lang w:val="en-US" w:eastAsia="zh-CN"/>
              </w:rPr>
            </w:pPr>
            <w:r>
              <w:rPr>
                <w:rFonts w:hint="eastAsia"/>
                <w:color w:val="auto"/>
                <w:lang w:val="en-US" w:eastAsia="zh-CN"/>
              </w:rPr>
              <w:t>项目车间设置于密闭工作间内，印刷油墨现阶段无法全面替代，部分使用部分水性油墨替代，</w:t>
            </w:r>
            <w:r>
              <w:rPr>
                <w:rFonts w:hint="default"/>
                <w:color w:val="auto"/>
              </w:rPr>
              <w:t>胶粘剂</w:t>
            </w:r>
            <w:r>
              <w:rPr>
                <w:rFonts w:hint="eastAsia"/>
                <w:color w:val="auto"/>
                <w:lang w:val="en-US" w:eastAsia="zh-CN"/>
              </w:rPr>
              <w:t>部分使用无溶剂胶水，VOCs物料均满足相应标准，废气所产生的废气经集气罩收集后由抽风系统引出，经过处理装置处理</w:t>
            </w:r>
            <w:r>
              <w:rPr>
                <w:rFonts w:hint="eastAsia"/>
                <w:color w:val="auto"/>
              </w:rPr>
              <w:t>可以确保有机废气达标排放，</w:t>
            </w:r>
            <w:r>
              <w:rPr>
                <w:rFonts w:hint="eastAsia"/>
                <w:color w:val="auto"/>
                <w:lang w:val="en-US" w:eastAsia="zh-CN"/>
              </w:rPr>
              <w:t>能满足该文件要求。</w:t>
            </w:r>
          </w:p>
          <w:p w14:paraId="58AF246C">
            <w:pPr>
              <w:pStyle w:val="10"/>
              <w:bidi w:val="0"/>
              <w:rPr>
                <w:rFonts w:hint="default"/>
                <w:color w:val="auto"/>
              </w:rPr>
            </w:pPr>
            <w:r>
              <w:rPr>
                <w:rFonts w:hint="eastAsia"/>
                <w:color w:val="auto"/>
                <w:lang w:eastAsia="zh-CN"/>
              </w:rPr>
              <w:t>（</w:t>
            </w:r>
            <w:r>
              <w:rPr>
                <w:rFonts w:hint="eastAsia"/>
                <w:color w:val="auto"/>
                <w:lang w:val="en-US" w:eastAsia="zh-CN"/>
              </w:rPr>
              <w:t>9）</w:t>
            </w:r>
            <w:r>
              <w:rPr>
                <w:rFonts w:hint="default"/>
                <w:color w:val="auto"/>
              </w:rPr>
              <w:t>项目与《汕头市臭氧污染防治（氮氧化物和挥发性有机物协同减排）实施方案（2023-2025年）》汕</w:t>
            </w:r>
            <w:r>
              <w:rPr>
                <w:color w:val="auto"/>
              </w:rPr>
              <w:t>市环函〔2023〕88</w:t>
            </w:r>
            <w:r>
              <w:rPr>
                <w:rFonts w:hint="default"/>
                <w:color w:val="auto"/>
              </w:rPr>
              <w:t>号相符性分析</w:t>
            </w:r>
          </w:p>
          <w:p w14:paraId="690A13FE">
            <w:pPr>
              <w:pStyle w:val="9"/>
              <w:ind w:firstLine="420"/>
              <w:rPr>
                <w:rFonts w:hint="eastAsia"/>
                <w:color w:val="auto"/>
              </w:rPr>
            </w:pPr>
            <w:r>
              <w:rPr>
                <w:rFonts w:hint="eastAsia"/>
                <w:color w:val="auto"/>
              </w:rPr>
              <w:t>工作目标：以工业涂装、橡胶塑料制品等行业为重点，开展涉VOCs企业达标治理，强化源头、无组织、末端全流程治理。</w:t>
            </w:r>
          </w:p>
          <w:p w14:paraId="40665DDB">
            <w:pPr>
              <w:pStyle w:val="9"/>
              <w:ind w:firstLine="420"/>
              <w:rPr>
                <w:color w:val="auto"/>
              </w:rPr>
            </w:pPr>
            <w:r>
              <w:rPr>
                <w:rFonts w:hint="eastAsia"/>
                <w:color w:val="auto"/>
              </w:rPr>
              <w:t>工作要求：加快推进工程机械、钢结构、船舶制造等行业低VOCs含量原辅材料替代，引导生产和使用企业供应和使用符合国家质量标准产品；企业无组织排放控制措施及相关限值应符合《挥发性有机物无组织排放控制标准（GB37822）》、《固定污染源挥发性有机物排放综合标准（DB44/2367）》和《广东省生态环境厅关于实施厂区内挥发性有机物无组织排放监控要求的通告》（粤环发〔2021〕4号）要求，无法实现低VOCs原辅材料替代的工序，宜在密闭设备、密闭空间作业或安装二次密闭设施；新、改、扩建项目限制使用光催化、光氧化、水喷淋（吸收可溶性VOCs除外）、低温等离子等低效VOCs治理设施（恶臭处理除外），组织排查光催化、光氧化、水喷淋、低温等离子及上述组合技术的低效VOCs治理设施，对无法稳定达标的实施更换或升级改造。</w:t>
            </w:r>
          </w:p>
          <w:p w14:paraId="724999CA">
            <w:pPr>
              <w:pStyle w:val="9"/>
              <w:bidi w:val="0"/>
              <w:rPr>
                <w:rFonts w:hint="default"/>
                <w:color w:val="auto"/>
                <w:lang w:val="en-US" w:eastAsia="zh-CN"/>
              </w:rPr>
            </w:pPr>
            <w:r>
              <w:rPr>
                <w:rFonts w:hint="eastAsia"/>
                <w:color w:val="auto"/>
              </w:rPr>
              <w:t>车间的废气</w:t>
            </w:r>
            <w:r>
              <w:rPr>
                <w:rFonts w:hint="eastAsia"/>
                <w:color w:val="auto"/>
                <w:lang w:val="en-US" w:eastAsia="zh-CN"/>
              </w:rPr>
              <w:t>密闭</w:t>
            </w:r>
            <w:r>
              <w:rPr>
                <w:rFonts w:hint="eastAsia"/>
                <w:color w:val="auto"/>
              </w:rPr>
              <w:t>收集措施收集效率可达到</w:t>
            </w:r>
            <w:r>
              <w:rPr>
                <w:rFonts w:hint="eastAsia"/>
                <w:color w:val="auto"/>
                <w:lang w:val="en-US" w:eastAsia="zh-CN"/>
              </w:rPr>
              <w:t>80</w:t>
            </w:r>
            <w:r>
              <w:rPr>
                <w:rFonts w:hint="eastAsia"/>
                <w:color w:val="auto"/>
              </w:rPr>
              <w:t>%以上，</w:t>
            </w:r>
            <w:r>
              <w:rPr>
                <w:rFonts w:hint="eastAsia"/>
                <w:color w:val="auto"/>
                <w:lang w:val="en-US" w:eastAsia="zh-CN"/>
              </w:rPr>
              <w:t>废气合并通过</w:t>
            </w:r>
            <w:r>
              <w:rPr>
                <w:rFonts w:hint="eastAsia"/>
                <w:color w:val="auto"/>
                <w:lang w:eastAsia="zh-CN"/>
              </w:rPr>
              <w:t>“活性炭吸附-脱附-催化燃烧”</w:t>
            </w:r>
            <w:r>
              <w:rPr>
                <w:rFonts w:hint="eastAsia"/>
                <w:color w:val="auto"/>
              </w:rPr>
              <w:t>净化设备处理</w:t>
            </w:r>
            <w:r>
              <w:rPr>
                <w:rFonts w:hint="eastAsia"/>
                <w:color w:val="auto"/>
                <w:lang w:eastAsia="zh-CN"/>
              </w:rPr>
              <w:t>，</w:t>
            </w:r>
            <w:r>
              <w:rPr>
                <w:rFonts w:hint="eastAsia"/>
                <w:color w:val="auto"/>
              </w:rPr>
              <w:t>可确保废气达标排放，符合上述文件的相关要求。，厂区内无组织排放限值可达到《挥发性有机物无组织排放控制标准（GB37822）》、《固定污染源挥发性有机物排放综合标准（DB44/2367）》和《广东省生态环境厅关于实施厂区内挥发性有机物无组织排放监控要求的通告》（粤环发〔2021〕4号）要求。</w:t>
            </w:r>
          </w:p>
        </w:tc>
      </w:tr>
    </w:tbl>
    <w:p w14:paraId="296A76D0">
      <w:pPr>
        <w:rPr>
          <w:color w:val="auto"/>
        </w:rPr>
        <w:sectPr>
          <w:footerReference r:id="rId4" w:type="default"/>
          <w:pgSz w:w="11906" w:h="16838"/>
          <w:pgMar w:top="1800" w:right="1440" w:bottom="1800" w:left="1440" w:header="851" w:footer="992" w:gutter="0"/>
          <w:pgBorders>
            <w:top w:val="none" w:sz="0" w:space="0"/>
            <w:left w:val="none" w:sz="0" w:space="0"/>
            <w:bottom w:val="none" w:sz="0" w:space="0"/>
            <w:right w:val="none" w:sz="0" w:space="0"/>
          </w:pgBorders>
          <w:pgNumType w:start="1"/>
          <w:cols w:space="720" w:num="1"/>
          <w:docGrid w:linePitch="312" w:charSpace="0"/>
        </w:sectPr>
      </w:pPr>
    </w:p>
    <w:p w14:paraId="3FB22CF1">
      <w:pPr>
        <w:pStyle w:val="3"/>
        <w:bidi w:val="0"/>
        <w:rPr>
          <w:rFonts w:hint="default"/>
          <w:color w:val="auto"/>
        </w:rPr>
      </w:pPr>
      <w:r>
        <w:rPr>
          <w:color w:val="auto"/>
        </w:rPr>
        <w:t>二、建设项目工程分析</w:t>
      </w:r>
    </w:p>
    <w:tbl>
      <w:tblPr>
        <w:tblStyle w:val="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7"/>
        <w:gridCol w:w="8417"/>
      </w:tblGrid>
      <w:tr w14:paraId="23FBBB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7" w:type="dxa"/>
            <w:noWrap w:val="0"/>
            <w:vAlign w:val="center"/>
          </w:tcPr>
          <w:p w14:paraId="294E8E6A">
            <w:pPr>
              <w:adjustRightInd w:val="0"/>
              <w:snapToGrid w:val="0"/>
              <w:jc w:val="center"/>
              <w:rPr>
                <w:rFonts w:cs="宋体"/>
                <w:color w:val="auto"/>
                <w:szCs w:val="21"/>
              </w:rPr>
            </w:pPr>
            <w:r>
              <w:rPr>
                <w:rFonts w:hint="eastAsia" w:cs="宋体"/>
                <w:color w:val="auto"/>
                <w:szCs w:val="21"/>
              </w:rPr>
              <w:t>建设内容</w:t>
            </w:r>
          </w:p>
        </w:tc>
        <w:tc>
          <w:tcPr>
            <w:tcW w:w="8417" w:type="dxa"/>
            <w:noWrap w:val="0"/>
            <w:vAlign w:val="top"/>
          </w:tcPr>
          <w:p w14:paraId="130E4DED">
            <w:pPr>
              <w:pStyle w:val="10"/>
              <w:bidi w:val="0"/>
              <w:rPr>
                <w:rFonts w:hint="default"/>
                <w:color w:val="auto"/>
              </w:rPr>
            </w:pPr>
            <w:r>
              <w:rPr>
                <w:color w:val="auto"/>
              </w:rPr>
              <w:t>1、项目由来</w:t>
            </w:r>
          </w:p>
          <w:p w14:paraId="23C4F091">
            <w:pPr>
              <w:pStyle w:val="9"/>
              <w:bidi w:val="0"/>
              <w:rPr>
                <w:color w:val="auto"/>
              </w:rPr>
            </w:pPr>
            <w:r>
              <w:rPr>
                <w:rFonts w:hint="eastAsia"/>
                <w:color w:val="auto"/>
                <w:lang w:eastAsia="zh-CN"/>
              </w:rPr>
              <w:t>汕头市金平区粤盛印务有限公司</w:t>
            </w:r>
            <w:r>
              <w:rPr>
                <w:rFonts w:hint="eastAsia"/>
                <w:color w:val="auto"/>
              </w:rPr>
              <w:t>位于</w:t>
            </w:r>
            <w:r>
              <w:rPr>
                <w:rFonts w:hint="eastAsia"/>
                <w:color w:val="auto"/>
                <w:lang w:eastAsia="zh-CN"/>
              </w:rPr>
              <w:t>汕头市月浦街道沟南工业大路中段</w:t>
            </w:r>
            <w:r>
              <w:rPr>
                <w:rFonts w:hint="eastAsia"/>
                <w:color w:val="auto"/>
              </w:rPr>
              <w:t>，</w:t>
            </w:r>
            <w:r>
              <w:rPr>
                <w:color w:val="auto"/>
              </w:rPr>
              <w:t>中心地理位置为</w:t>
            </w:r>
            <w:r>
              <w:rPr>
                <w:rFonts w:hint="eastAsia"/>
                <w:color w:val="auto"/>
                <w:lang w:val="en-US" w:eastAsia="zh-CN"/>
              </w:rPr>
              <w:t>N</w:t>
            </w:r>
            <w:r>
              <w:rPr>
                <w:rFonts w:hint="eastAsia"/>
                <w:color w:val="auto"/>
              </w:rPr>
              <w:t>23度26分</w:t>
            </w:r>
            <w:r>
              <w:rPr>
                <w:rFonts w:hint="eastAsia"/>
                <w:color w:val="auto"/>
                <w:lang w:val="en-US" w:eastAsia="zh-CN"/>
              </w:rPr>
              <w:t>05.151</w:t>
            </w:r>
            <w:r>
              <w:rPr>
                <w:rFonts w:hint="eastAsia"/>
                <w:color w:val="auto"/>
              </w:rPr>
              <w:t>秒，</w:t>
            </w:r>
            <w:r>
              <w:rPr>
                <w:rFonts w:hint="eastAsia"/>
                <w:color w:val="auto"/>
                <w:lang w:val="en-US" w:eastAsia="zh-CN"/>
              </w:rPr>
              <w:t>E</w:t>
            </w:r>
            <w:r>
              <w:rPr>
                <w:rFonts w:hint="eastAsia"/>
                <w:color w:val="auto"/>
              </w:rPr>
              <w:t>116度40分</w:t>
            </w:r>
            <w:r>
              <w:rPr>
                <w:rFonts w:hint="eastAsia"/>
                <w:color w:val="auto"/>
                <w:lang w:val="en-US" w:eastAsia="zh-CN"/>
              </w:rPr>
              <w:t>17</w:t>
            </w:r>
            <w:r>
              <w:rPr>
                <w:rFonts w:hint="eastAsia"/>
                <w:color w:val="auto"/>
              </w:rPr>
              <w:t>.751秒</w:t>
            </w:r>
            <w:r>
              <w:rPr>
                <w:color w:val="auto"/>
              </w:rPr>
              <w:t>，其地理位置见</w:t>
            </w:r>
            <w:r>
              <w:rPr>
                <w:rFonts w:hint="eastAsia"/>
                <w:color w:val="auto"/>
                <w:lang w:eastAsia="zh-CN"/>
              </w:rPr>
              <w:t>附图1。项目</w:t>
            </w:r>
            <w:r>
              <w:rPr>
                <w:rFonts w:hint="eastAsia"/>
                <w:color w:val="auto"/>
                <w:lang w:val="en-US" w:eastAsia="zh-CN"/>
              </w:rPr>
              <w:t>东</w:t>
            </w:r>
            <w:r>
              <w:rPr>
                <w:rFonts w:hint="eastAsia"/>
                <w:color w:val="auto"/>
                <w:lang w:eastAsia="zh-CN"/>
              </w:rPr>
              <w:t>侧为</w:t>
            </w:r>
            <w:r>
              <w:rPr>
                <w:rFonts w:hint="eastAsia"/>
                <w:color w:val="auto"/>
                <w:lang w:val="en-US" w:eastAsia="zh-CN"/>
              </w:rPr>
              <w:t>东胜</w:t>
            </w:r>
            <w:r>
              <w:rPr>
                <w:rFonts w:hint="eastAsia"/>
                <w:color w:val="auto"/>
                <w:lang w:eastAsia="zh-CN"/>
              </w:rPr>
              <w:t>路，北侧为汕头市联通食品有限公司，东侧为</w:t>
            </w:r>
            <w:r>
              <w:rPr>
                <w:rFonts w:hint="eastAsia"/>
                <w:color w:val="auto"/>
                <w:lang w:val="en-US" w:eastAsia="zh-CN"/>
              </w:rPr>
              <w:t>汕头市比优特食品有限公司</w:t>
            </w:r>
            <w:r>
              <w:rPr>
                <w:rFonts w:hint="eastAsia"/>
                <w:color w:val="auto"/>
                <w:lang w:eastAsia="zh-CN"/>
              </w:rPr>
              <w:t>，南侧为</w:t>
            </w:r>
            <w:r>
              <w:rPr>
                <w:rFonts w:hint="eastAsia"/>
                <w:color w:val="auto"/>
                <w:lang w:val="en-US" w:eastAsia="zh-CN"/>
              </w:rPr>
              <w:t>嘉士隆</w:t>
            </w:r>
            <w:r>
              <w:rPr>
                <w:rFonts w:hint="eastAsia"/>
                <w:color w:val="auto"/>
                <w:lang w:eastAsia="zh-CN"/>
              </w:rPr>
              <w:t>食品</w:t>
            </w:r>
            <w:r>
              <w:rPr>
                <w:rFonts w:hint="eastAsia"/>
                <w:color w:val="auto"/>
                <w:lang w:val="en-US" w:eastAsia="zh-CN"/>
              </w:rPr>
              <w:t>厂</w:t>
            </w:r>
            <w:r>
              <w:rPr>
                <w:rFonts w:hint="eastAsia"/>
                <w:color w:val="auto"/>
                <w:lang w:eastAsia="zh-CN"/>
              </w:rPr>
              <w:t>。汕头市金平区粤盛印务有限公司于</w:t>
            </w:r>
            <w:r>
              <w:rPr>
                <w:rFonts w:hint="eastAsia"/>
                <w:color w:val="auto"/>
                <w:lang w:val="en-US" w:eastAsia="zh-CN"/>
              </w:rPr>
              <w:t>2001年10月成立，于2001年9月编制《厂房环境影响登记表》并通过汕头市金园区环境保护局的审批（编号：010916）、于2003年10月编制《纸塑制品工场环境影响登记表》并通过汕头市环境保护局的审批（编号：031103）；</w:t>
            </w:r>
            <w:r>
              <w:rPr>
                <w:rFonts w:hint="eastAsia"/>
                <w:color w:val="auto"/>
              </w:rPr>
              <w:t>经咨询，因项目办理时间较早，当时尚未要求进行环评验收，因此无相关验收文件，原项目</w:t>
            </w:r>
            <w:r>
              <w:rPr>
                <w:rFonts w:hint="eastAsia"/>
                <w:color w:val="auto"/>
                <w:lang w:val="en-US" w:eastAsia="zh-CN"/>
              </w:rPr>
              <w:t>已进行排污登记</w:t>
            </w:r>
            <w:r>
              <w:rPr>
                <w:rFonts w:hint="eastAsia"/>
                <w:color w:val="auto"/>
              </w:rPr>
              <w:t>（附件</w:t>
            </w:r>
            <w:r>
              <w:rPr>
                <w:rFonts w:hint="eastAsia"/>
                <w:color w:val="auto"/>
                <w:lang w:val="en-US" w:eastAsia="zh-CN"/>
              </w:rPr>
              <w:t>6</w:t>
            </w:r>
            <w:r>
              <w:rPr>
                <w:rFonts w:hint="eastAsia"/>
                <w:color w:val="auto"/>
              </w:rPr>
              <w:t>），环保手续齐全，运营至今，尚未发生环保投诉事件。</w:t>
            </w:r>
            <w:r>
              <w:rPr>
                <w:rFonts w:hint="eastAsia"/>
                <w:color w:val="auto"/>
                <w:lang w:eastAsia="zh-CN"/>
              </w:rPr>
              <w:t>汕头市金平区粤盛印务有限公司</w:t>
            </w:r>
            <w:r>
              <w:rPr>
                <w:rFonts w:hint="eastAsia"/>
                <w:color w:val="auto"/>
              </w:rPr>
              <w:t>原生产</w:t>
            </w:r>
            <w:r>
              <w:rPr>
                <w:rFonts w:hint="eastAsia"/>
                <w:color w:val="auto"/>
                <w:lang w:val="en-US" w:eastAsia="zh-CN"/>
              </w:rPr>
              <w:t>食品</w:t>
            </w:r>
            <w:r>
              <w:rPr>
                <w:rFonts w:hint="eastAsia"/>
                <w:color w:val="auto"/>
              </w:rPr>
              <w:t>包装袋</w:t>
            </w:r>
            <w:r>
              <w:rPr>
                <w:rFonts w:hint="eastAsia"/>
                <w:color w:val="auto"/>
                <w:lang w:val="en-US" w:eastAsia="zh-CN"/>
              </w:rPr>
              <w:t>67.5</w:t>
            </w:r>
            <w:r>
              <w:rPr>
                <w:rFonts w:hint="eastAsia"/>
                <w:color w:val="auto"/>
              </w:rPr>
              <w:t>t/a，</w:t>
            </w:r>
            <w:r>
              <w:rPr>
                <w:rFonts w:hint="eastAsia"/>
                <w:color w:val="auto"/>
                <w:lang w:val="en-US" w:eastAsia="zh-CN"/>
              </w:rPr>
              <w:t>纸盒50t/a。</w:t>
            </w:r>
            <w:r>
              <w:rPr>
                <w:rFonts w:hint="eastAsia"/>
                <w:color w:val="auto"/>
              </w:rPr>
              <w:t>建设单位拟进行</w:t>
            </w:r>
            <w:r>
              <w:rPr>
                <w:rFonts w:hint="eastAsia"/>
                <w:color w:val="auto"/>
                <w:lang w:eastAsia="zh-CN"/>
              </w:rPr>
              <w:t>扩建</w:t>
            </w:r>
            <w:r>
              <w:rPr>
                <w:rFonts w:hint="eastAsia"/>
                <w:color w:val="auto"/>
              </w:rPr>
              <w:t>，</w:t>
            </w:r>
            <w:r>
              <w:rPr>
                <w:rFonts w:hint="eastAsia"/>
                <w:color w:val="auto"/>
                <w:lang w:val="en-US" w:eastAsia="zh-CN"/>
              </w:rPr>
              <w:t>扩建后不再生产纸盒，</w:t>
            </w:r>
            <w:r>
              <w:rPr>
                <w:rFonts w:hint="eastAsia"/>
                <w:color w:val="auto"/>
                <w:lang w:eastAsia="zh-CN"/>
              </w:rPr>
              <w:t>扩建</w:t>
            </w:r>
            <w:r>
              <w:rPr>
                <w:rFonts w:hint="eastAsia"/>
                <w:color w:val="auto"/>
              </w:rPr>
              <w:t>后年生产</w:t>
            </w:r>
            <w:r>
              <w:rPr>
                <w:rFonts w:hint="eastAsia"/>
                <w:color w:val="auto"/>
                <w:lang w:val="en-US" w:eastAsia="zh-CN"/>
              </w:rPr>
              <w:t>食品</w:t>
            </w:r>
            <w:r>
              <w:rPr>
                <w:rFonts w:hint="eastAsia"/>
                <w:color w:val="auto"/>
              </w:rPr>
              <w:t>包装袋</w:t>
            </w:r>
            <w:r>
              <w:rPr>
                <w:rFonts w:hint="eastAsia"/>
                <w:color w:val="auto"/>
                <w:lang w:val="en-US" w:eastAsia="zh-CN"/>
              </w:rPr>
              <w:t>160t/a（油性32t/a、水性128t/a）、</w:t>
            </w:r>
            <w:r>
              <w:rPr>
                <w:rFonts w:hint="eastAsia"/>
                <w:color w:val="auto"/>
              </w:rPr>
              <w:t>药品包装铝箔</w:t>
            </w:r>
            <w:r>
              <w:rPr>
                <w:rFonts w:hint="eastAsia"/>
                <w:color w:val="auto"/>
                <w:lang w:val="en-US" w:eastAsia="zh-CN"/>
              </w:rPr>
              <w:t>120t/a</w:t>
            </w:r>
            <w:r>
              <w:rPr>
                <w:rFonts w:hint="eastAsia"/>
                <w:color w:val="auto"/>
              </w:rPr>
              <w:t>。</w:t>
            </w:r>
          </w:p>
          <w:p w14:paraId="5C026E01">
            <w:pPr>
              <w:pStyle w:val="9"/>
              <w:bidi w:val="0"/>
              <w:rPr>
                <w:color w:val="auto"/>
              </w:rPr>
            </w:pPr>
            <w:r>
              <w:rPr>
                <w:rFonts w:hint="eastAsia"/>
                <w:color w:val="auto"/>
              </w:rPr>
              <w:t>按照《中华人民共和国环境保护法》（2015年1月1日施行）、《中华人民共和国环境影响评价法》（2016年9月1日施行）、《建设项目环境保护管理条例》（国务院令第253号），本项目须执行影响审批制度，根据《建设项目环境影响评价分类管理名录》（2021年版），</w:t>
            </w:r>
            <w:r>
              <w:rPr>
                <w:color w:val="auto"/>
              </w:rPr>
              <w:t>本项目属于</w:t>
            </w:r>
            <w:r>
              <w:rPr>
                <w:rFonts w:hint="eastAsia"/>
                <w:color w:val="auto"/>
                <w:lang w:eastAsia="zh-CN"/>
              </w:rPr>
              <w:t>“</w:t>
            </w:r>
            <w:r>
              <w:rPr>
                <w:rFonts w:hint="eastAsia"/>
                <w:color w:val="auto"/>
              </w:rPr>
              <w:t>二十</w:t>
            </w:r>
            <w:r>
              <w:rPr>
                <w:color w:val="auto"/>
              </w:rPr>
              <w:t>、印刷和记录媒介复制业</w:t>
            </w:r>
            <w:r>
              <w:rPr>
                <w:rFonts w:hint="eastAsia"/>
                <w:color w:val="auto"/>
              </w:rPr>
              <w:t>-39</w:t>
            </w:r>
            <w:r>
              <w:rPr>
                <w:color w:val="auto"/>
              </w:rPr>
              <w:t>印刷</w:t>
            </w:r>
            <w:r>
              <w:rPr>
                <w:rFonts w:hint="eastAsia"/>
                <w:color w:val="auto"/>
              </w:rPr>
              <w:t>231*-</w:t>
            </w:r>
            <w:r>
              <w:rPr>
                <w:rFonts w:hint="eastAsia"/>
                <w:color w:val="auto"/>
                <w:lang w:eastAsia="zh-CN"/>
              </w:rPr>
              <w:t>“</w:t>
            </w:r>
            <w:r>
              <w:rPr>
                <w:rFonts w:hint="eastAsia"/>
                <w:color w:val="auto"/>
              </w:rPr>
              <w:t>其他（激光印刷除外；年用低VOCs含量油墨10吨以下的印刷除外）</w:t>
            </w:r>
            <w:r>
              <w:rPr>
                <w:rFonts w:hint="eastAsia"/>
                <w:color w:val="auto"/>
                <w:lang w:eastAsia="zh-CN"/>
              </w:rPr>
              <w:t>、</w:t>
            </w:r>
            <w:r>
              <w:rPr>
                <w:rFonts w:hint="eastAsia"/>
                <w:color w:val="auto"/>
                <w:szCs w:val="21"/>
                <w:highlight w:val="none"/>
                <w:lang w:val="en-US" w:eastAsia="zh-CN"/>
              </w:rPr>
              <w:t>二十六 橡胶和塑料制品业 292 其他（年用非溶剂型低VOCs含量涂料10吨以下的除外）”，</w:t>
            </w:r>
            <w:r>
              <w:rPr>
                <w:color w:val="auto"/>
              </w:rPr>
              <w:t>需编制建设项目环境影响报告表。受</w:t>
            </w:r>
            <w:r>
              <w:rPr>
                <w:rFonts w:hint="eastAsia"/>
                <w:color w:val="auto"/>
              </w:rPr>
              <w:t>建设单位的</w:t>
            </w:r>
            <w:r>
              <w:rPr>
                <w:color w:val="auto"/>
              </w:rPr>
              <w:t>委托，我单位承担该项目的环境影响评价工作。在资料收集、分析、研究和现场踏勘、调查的基础上，依据国家、地方的有关环保法律、法规，完成了本项目的环境影响报告表的编制工作。</w:t>
            </w:r>
          </w:p>
          <w:p w14:paraId="468DD936">
            <w:pPr>
              <w:pStyle w:val="10"/>
              <w:bidi w:val="0"/>
              <w:rPr>
                <w:rFonts w:hint="default"/>
                <w:color w:val="auto"/>
              </w:rPr>
            </w:pPr>
            <w:r>
              <w:rPr>
                <w:color w:val="auto"/>
              </w:rPr>
              <w:t>2、项目工程内容</w:t>
            </w:r>
          </w:p>
          <w:p w14:paraId="39FB9940">
            <w:pPr>
              <w:pStyle w:val="9"/>
              <w:bidi w:val="0"/>
              <w:rPr>
                <w:b/>
                <w:bCs/>
                <w:color w:val="auto"/>
                <w:szCs w:val="24"/>
              </w:rPr>
            </w:pPr>
            <w:r>
              <w:rPr>
                <w:rFonts w:hint="eastAsia"/>
                <w:color w:val="auto"/>
                <w:lang w:val="en-US" w:eastAsia="zh-CN"/>
              </w:rPr>
              <w:t>项目总占地面积为999.04m</w:t>
            </w:r>
            <w:r>
              <w:rPr>
                <w:rFonts w:hint="eastAsia"/>
                <w:color w:val="auto"/>
                <w:vertAlign w:val="superscript"/>
                <w:lang w:val="en-US" w:eastAsia="zh-CN"/>
              </w:rPr>
              <w:t>2</w:t>
            </w:r>
            <w:r>
              <w:rPr>
                <w:rFonts w:hint="eastAsia"/>
                <w:color w:val="auto"/>
                <w:lang w:val="en-US" w:eastAsia="zh-CN"/>
              </w:rPr>
              <w:t>，新增占地面积0m</w:t>
            </w:r>
            <w:r>
              <w:rPr>
                <w:rFonts w:hint="eastAsia"/>
                <w:color w:val="auto"/>
                <w:vertAlign w:val="superscript"/>
                <w:lang w:val="en-US" w:eastAsia="zh-CN"/>
              </w:rPr>
              <w:t>2</w:t>
            </w:r>
            <w:r>
              <w:rPr>
                <w:rFonts w:hint="eastAsia"/>
                <w:color w:val="auto"/>
                <w:lang w:val="en-US" w:eastAsia="zh-CN"/>
              </w:rPr>
              <w:t>，总建筑面积为5000m</w:t>
            </w:r>
            <w:r>
              <w:rPr>
                <w:rFonts w:hint="eastAsia"/>
                <w:color w:val="auto"/>
                <w:vertAlign w:val="superscript"/>
                <w:lang w:val="en-US" w:eastAsia="zh-CN"/>
              </w:rPr>
              <w:t>2</w:t>
            </w:r>
            <w:r>
              <w:rPr>
                <w:rFonts w:hint="eastAsia"/>
                <w:color w:val="auto"/>
                <w:vertAlign w:val="baseline"/>
                <w:lang w:val="en-US" w:eastAsia="zh-CN"/>
              </w:rPr>
              <w:t>。</w:t>
            </w:r>
            <w:r>
              <w:rPr>
                <w:rFonts w:hint="eastAsia"/>
                <w:color w:val="auto"/>
                <w:lang w:eastAsia="zh-CN"/>
              </w:rPr>
              <w:t>扩建</w:t>
            </w:r>
            <w:r>
              <w:rPr>
                <w:rFonts w:hint="eastAsia"/>
                <w:color w:val="auto"/>
              </w:rPr>
              <w:t>项目</w:t>
            </w:r>
            <w:r>
              <w:rPr>
                <w:color w:val="auto"/>
              </w:rPr>
              <w:t>主要工程组成见下表</w:t>
            </w:r>
            <w:r>
              <w:rPr>
                <w:rFonts w:hint="eastAsia"/>
                <w:color w:val="auto"/>
              </w:rPr>
              <w:t>：</w:t>
            </w:r>
          </w:p>
          <w:p w14:paraId="3186375A">
            <w:pPr>
              <w:pStyle w:val="11"/>
              <w:rPr>
                <w:rFonts w:hint="eastAsia"/>
                <w:color w:val="auto"/>
              </w:rPr>
            </w:pPr>
          </w:p>
          <w:p w14:paraId="3B73E10A">
            <w:pPr>
              <w:pStyle w:val="11"/>
              <w:rPr>
                <w:color w:val="auto"/>
              </w:rPr>
            </w:pPr>
            <w:r>
              <w:rPr>
                <w:rFonts w:hint="eastAsia"/>
                <w:color w:val="auto"/>
              </w:rPr>
              <w:t xml:space="preserve">表2-1 </w:t>
            </w:r>
            <w:r>
              <w:rPr>
                <w:rFonts w:hint="eastAsia"/>
                <w:color w:val="auto"/>
                <w:lang w:eastAsia="zh-CN"/>
              </w:rPr>
              <w:t>扩建</w:t>
            </w:r>
            <w:r>
              <w:rPr>
                <w:rFonts w:hint="eastAsia"/>
                <w:color w:val="auto"/>
              </w:rPr>
              <w:t>项目建设组成一览表</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600"/>
              <w:gridCol w:w="1146"/>
              <w:gridCol w:w="4942"/>
            </w:tblGrid>
            <w:tr w14:paraId="5C534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5" w:type="dxa"/>
                  <w:gridSpan w:val="3"/>
                  <w:noWrap w:val="0"/>
                  <w:vAlign w:val="center"/>
                </w:tcPr>
                <w:p w14:paraId="01644FD9">
                  <w:pPr>
                    <w:tabs>
                      <w:tab w:val="left" w:pos="-2848"/>
                    </w:tabs>
                    <w:jc w:val="center"/>
                    <w:rPr>
                      <w:b/>
                      <w:color w:val="auto"/>
                    </w:rPr>
                  </w:pPr>
                  <w:r>
                    <w:rPr>
                      <w:b/>
                      <w:color w:val="auto"/>
                    </w:rPr>
                    <w:t>名称</w:t>
                  </w:r>
                </w:p>
              </w:tc>
              <w:tc>
                <w:tcPr>
                  <w:tcW w:w="4942" w:type="dxa"/>
                  <w:noWrap w:val="0"/>
                  <w:vAlign w:val="center"/>
                </w:tcPr>
                <w:p w14:paraId="1492031E">
                  <w:pPr>
                    <w:tabs>
                      <w:tab w:val="left" w:pos="-2848"/>
                    </w:tabs>
                    <w:jc w:val="center"/>
                    <w:rPr>
                      <w:b/>
                      <w:color w:val="auto"/>
                    </w:rPr>
                  </w:pPr>
                  <w:r>
                    <w:rPr>
                      <w:b/>
                      <w:color w:val="auto"/>
                    </w:rPr>
                    <w:t>建设内容及规模</w:t>
                  </w:r>
                </w:p>
              </w:tc>
            </w:tr>
            <w:tr w14:paraId="10DBF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249" w:type="dxa"/>
                  <w:noWrap w:val="0"/>
                  <w:vAlign w:val="center"/>
                </w:tcPr>
                <w:p w14:paraId="2F519CCF">
                  <w:pPr>
                    <w:pStyle w:val="8"/>
                    <w:rPr>
                      <w:rFonts w:hint="default"/>
                      <w:color w:val="auto"/>
                    </w:rPr>
                  </w:pPr>
                  <w:r>
                    <w:rPr>
                      <w:color w:val="auto"/>
                    </w:rPr>
                    <w:t>主体工程</w:t>
                  </w:r>
                </w:p>
              </w:tc>
              <w:tc>
                <w:tcPr>
                  <w:tcW w:w="1746" w:type="dxa"/>
                  <w:gridSpan w:val="2"/>
                  <w:noWrap w:val="0"/>
                  <w:vAlign w:val="center"/>
                </w:tcPr>
                <w:p w14:paraId="0F5E1FDD">
                  <w:pPr>
                    <w:pStyle w:val="8"/>
                    <w:rPr>
                      <w:rFonts w:hint="default" w:eastAsia="宋体"/>
                      <w:color w:val="auto"/>
                      <w:lang w:val="en-US" w:eastAsia="zh-CN"/>
                    </w:rPr>
                  </w:pPr>
                  <w:r>
                    <w:rPr>
                      <w:rFonts w:hint="eastAsia"/>
                      <w:color w:val="auto"/>
                      <w:lang w:val="en-US" w:eastAsia="zh-CN"/>
                    </w:rPr>
                    <w:t>车间</w:t>
                  </w:r>
                </w:p>
              </w:tc>
              <w:tc>
                <w:tcPr>
                  <w:tcW w:w="4942" w:type="dxa"/>
                  <w:noWrap w:val="0"/>
                  <w:vAlign w:val="center"/>
                </w:tcPr>
                <w:p w14:paraId="0A43F2CE">
                  <w:pPr>
                    <w:pStyle w:val="8"/>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二层：主要功能为</w:t>
                  </w:r>
                  <w:r>
                    <w:rPr>
                      <w:rFonts w:hint="eastAsia" w:cs="Times New Roman"/>
                      <w:color w:val="auto"/>
                      <w:lang w:val="en-US" w:eastAsia="zh-CN"/>
                    </w:rPr>
                    <w:t>覆膜</w:t>
                  </w:r>
                  <w:r>
                    <w:rPr>
                      <w:rFonts w:hint="eastAsia" w:ascii="Times New Roman" w:hAnsi="Times New Roman" w:eastAsia="宋体" w:cs="Times New Roman"/>
                      <w:color w:val="auto"/>
                      <w:lang w:val="en-US" w:eastAsia="zh-CN"/>
                    </w:rPr>
                    <w:t>区、熟化区、分切区；</w:t>
                  </w:r>
                </w:p>
                <w:p w14:paraId="3364E0C8">
                  <w:pPr>
                    <w:pStyle w:val="8"/>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三层：主要功能为制袋区；</w:t>
                  </w:r>
                </w:p>
                <w:p w14:paraId="471895D1">
                  <w:pPr>
                    <w:pStyle w:val="8"/>
                    <w:jc w:val="left"/>
                    <w:rPr>
                      <w:rFonts w:hint="default"/>
                      <w:color w:val="auto"/>
                      <w:lang w:val="en-US" w:eastAsia="zh-CN"/>
                    </w:rPr>
                  </w:pPr>
                  <w:r>
                    <w:rPr>
                      <w:rFonts w:hint="eastAsia" w:ascii="Times New Roman" w:hAnsi="Times New Roman" w:eastAsia="宋体" w:cs="Times New Roman"/>
                      <w:color w:val="auto"/>
                      <w:lang w:val="en-US" w:eastAsia="zh-CN"/>
                    </w:rPr>
                    <w:t>四层：主要功能为印刷区</w:t>
                  </w:r>
                  <w:r>
                    <w:rPr>
                      <w:rFonts w:hint="eastAsia" w:cs="Times New Roman"/>
                      <w:color w:val="auto"/>
                      <w:lang w:val="en-US" w:eastAsia="zh-CN"/>
                    </w:rPr>
                    <w:t>、涂布区</w:t>
                  </w:r>
                  <w:r>
                    <w:rPr>
                      <w:rFonts w:hint="eastAsia" w:ascii="Times New Roman" w:hAnsi="Times New Roman" w:eastAsia="宋体" w:cs="Times New Roman"/>
                      <w:color w:val="auto"/>
                      <w:lang w:val="en-US" w:eastAsia="zh-CN"/>
                    </w:rPr>
                    <w:t>；</w:t>
                  </w:r>
                </w:p>
              </w:tc>
            </w:tr>
            <w:tr w14:paraId="0A68B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1249" w:type="dxa"/>
                  <w:vMerge w:val="restart"/>
                  <w:noWrap w:val="0"/>
                  <w:vAlign w:val="center"/>
                </w:tcPr>
                <w:p w14:paraId="044CED92">
                  <w:pPr>
                    <w:pStyle w:val="8"/>
                    <w:rPr>
                      <w:rFonts w:hint="default"/>
                      <w:color w:val="auto"/>
                    </w:rPr>
                  </w:pPr>
                  <w:r>
                    <w:rPr>
                      <w:color w:val="auto"/>
                    </w:rPr>
                    <w:t>辅助工程</w:t>
                  </w:r>
                </w:p>
              </w:tc>
              <w:tc>
                <w:tcPr>
                  <w:tcW w:w="1746" w:type="dxa"/>
                  <w:gridSpan w:val="2"/>
                  <w:noWrap w:val="0"/>
                  <w:vAlign w:val="center"/>
                </w:tcPr>
                <w:p w14:paraId="3AB3786A">
                  <w:pPr>
                    <w:pStyle w:val="8"/>
                    <w:rPr>
                      <w:rFonts w:hint="default" w:eastAsia="宋体"/>
                      <w:color w:val="auto"/>
                      <w:lang w:val="en-US" w:eastAsia="zh-CN"/>
                    </w:rPr>
                  </w:pPr>
                  <w:r>
                    <w:rPr>
                      <w:color w:val="auto"/>
                    </w:rPr>
                    <w:t>办公</w:t>
                  </w:r>
                </w:p>
              </w:tc>
              <w:tc>
                <w:tcPr>
                  <w:tcW w:w="4942" w:type="dxa"/>
                  <w:noWrap w:val="0"/>
                  <w:vAlign w:val="center"/>
                </w:tcPr>
                <w:p w14:paraId="4158FFCF">
                  <w:pPr>
                    <w:pStyle w:val="8"/>
                    <w:jc w:val="left"/>
                    <w:rPr>
                      <w:rFonts w:hint="default" w:eastAsia="宋体"/>
                      <w:color w:val="auto"/>
                      <w:lang w:val="en-US" w:eastAsia="zh-CN"/>
                    </w:rPr>
                  </w:pPr>
                  <w:r>
                    <w:rPr>
                      <w:rFonts w:hint="eastAsia"/>
                      <w:color w:val="auto"/>
                      <w:lang w:val="en-US" w:eastAsia="zh-CN"/>
                    </w:rPr>
                    <w:t>位于一层</w:t>
                  </w:r>
                </w:p>
              </w:tc>
            </w:tr>
            <w:tr w14:paraId="2CD07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1249" w:type="dxa"/>
                  <w:vMerge w:val="continue"/>
                  <w:noWrap w:val="0"/>
                  <w:vAlign w:val="center"/>
                </w:tcPr>
                <w:p w14:paraId="36D979D9">
                  <w:pPr>
                    <w:pStyle w:val="8"/>
                    <w:rPr>
                      <w:rFonts w:hint="default"/>
                      <w:color w:val="auto"/>
                    </w:rPr>
                  </w:pPr>
                </w:p>
              </w:tc>
              <w:tc>
                <w:tcPr>
                  <w:tcW w:w="1746" w:type="dxa"/>
                  <w:gridSpan w:val="2"/>
                  <w:noWrap w:val="0"/>
                  <w:vAlign w:val="center"/>
                </w:tcPr>
                <w:p w14:paraId="28EF2BBB">
                  <w:pPr>
                    <w:pStyle w:val="8"/>
                    <w:rPr>
                      <w:rFonts w:hint="default"/>
                      <w:color w:val="auto"/>
                    </w:rPr>
                  </w:pPr>
                  <w:r>
                    <w:rPr>
                      <w:color w:val="auto"/>
                    </w:rPr>
                    <w:t>仓库</w:t>
                  </w:r>
                </w:p>
              </w:tc>
              <w:tc>
                <w:tcPr>
                  <w:tcW w:w="4942" w:type="dxa"/>
                  <w:noWrap w:val="0"/>
                  <w:vAlign w:val="center"/>
                </w:tcPr>
                <w:p w14:paraId="4103FF0F">
                  <w:pPr>
                    <w:pStyle w:val="8"/>
                    <w:jc w:val="left"/>
                    <w:rPr>
                      <w:rFonts w:hint="default"/>
                      <w:color w:val="auto"/>
                      <w:lang w:val="en-US"/>
                    </w:rPr>
                  </w:pPr>
                  <w:r>
                    <w:rPr>
                      <w:rFonts w:hint="eastAsia"/>
                      <w:color w:val="auto"/>
                      <w:lang w:val="en-US" w:eastAsia="zh-CN"/>
                    </w:rPr>
                    <w:t>位于一层、五层，其中油墨仓、胶水仓、溶剂仓位于一层</w:t>
                  </w:r>
                </w:p>
              </w:tc>
            </w:tr>
            <w:tr w14:paraId="7BE07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1249" w:type="dxa"/>
                  <w:vMerge w:val="restart"/>
                  <w:noWrap w:val="0"/>
                  <w:vAlign w:val="center"/>
                </w:tcPr>
                <w:p w14:paraId="4D44AA44">
                  <w:pPr>
                    <w:pStyle w:val="8"/>
                    <w:rPr>
                      <w:rFonts w:hint="default"/>
                      <w:color w:val="auto"/>
                    </w:rPr>
                  </w:pPr>
                  <w:r>
                    <w:rPr>
                      <w:color w:val="auto"/>
                    </w:rPr>
                    <w:t>公用工程</w:t>
                  </w:r>
                </w:p>
              </w:tc>
              <w:tc>
                <w:tcPr>
                  <w:tcW w:w="1746" w:type="dxa"/>
                  <w:gridSpan w:val="2"/>
                  <w:noWrap w:val="0"/>
                  <w:vAlign w:val="center"/>
                </w:tcPr>
                <w:p w14:paraId="436C7AD3">
                  <w:pPr>
                    <w:pStyle w:val="8"/>
                    <w:rPr>
                      <w:rFonts w:hint="default"/>
                      <w:color w:val="auto"/>
                    </w:rPr>
                  </w:pPr>
                  <w:r>
                    <w:rPr>
                      <w:color w:val="auto"/>
                    </w:rPr>
                    <w:t>供水系统</w:t>
                  </w:r>
                </w:p>
              </w:tc>
              <w:tc>
                <w:tcPr>
                  <w:tcW w:w="4942" w:type="dxa"/>
                  <w:noWrap w:val="0"/>
                  <w:vAlign w:val="center"/>
                </w:tcPr>
                <w:p w14:paraId="41515F15">
                  <w:pPr>
                    <w:pStyle w:val="8"/>
                    <w:jc w:val="left"/>
                    <w:rPr>
                      <w:rFonts w:hint="default"/>
                      <w:color w:val="auto"/>
                    </w:rPr>
                  </w:pPr>
                  <w:r>
                    <w:rPr>
                      <w:color w:val="auto"/>
                    </w:rPr>
                    <w:t>市政给水管网</w:t>
                  </w:r>
                </w:p>
              </w:tc>
            </w:tr>
            <w:tr w14:paraId="5A534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9" w:type="dxa"/>
                  <w:vMerge w:val="continue"/>
                  <w:noWrap w:val="0"/>
                  <w:vAlign w:val="center"/>
                </w:tcPr>
                <w:p w14:paraId="1E20EFD7">
                  <w:pPr>
                    <w:pStyle w:val="8"/>
                    <w:rPr>
                      <w:rFonts w:hint="default"/>
                      <w:color w:val="auto"/>
                    </w:rPr>
                  </w:pPr>
                </w:p>
              </w:tc>
              <w:tc>
                <w:tcPr>
                  <w:tcW w:w="1746" w:type="dxa"/>
                  <w:gridSpan w:val="2"/>
                  <w:noWrap w:val="0"/>
                  <w:vAlign w:val="center"/>
                </w:tcPr>
                <w:p w14:paraId="3EF0E074">
                  <w:pPr>
                    <w:pStyle w:val="8"/>
                    <w:rPr>
                      <w:rFonts w:hint="default"/>
                      <w:color w:val="auto"/>
                    </w:rPr>
                  </w:pPr>
                  <w:r>
                    <w:rPr>
                      <w:color w:val="auto"/>
                    </w:rPr>
                    <w:t>供电系统</w:t>
                  </w:r>
                </w:p>
              </w:tc>
              <w:tc>
                <w:tcPr>
                  <w:tcW w:w="4942" w:type="dxa"/>
                  <w:noWrap w:val="0"/>
                  <w:vAlign w:val="center"/>
                </w:tcPr>
                <w:p w14:paraId="6B015C4E">
                  <w:pPr>
                    <w:pStyle w:val="8"/>
                    <w:jc w:val="left"/>
                    <w:rPr>
                      <w:rFonts w:hint="default"/>
                      <w:color w:val="auto"/>
                    </w:rPr>
                  </w:pPr>
                  <w:r>
                    <w:rPr>
                      <w:color w:val="auto"/>
                    </w:rPr>
                    <w:t>市政电网</w:t>
                  </w:r>
                </w:p>
              </w:tc>
            </w:tr>
            <w:tr w14:paraId="2CF0E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9" w:type="dxa"/>
                  <w:vMerge w:val="continue"/>
                  <w:noWrap w:val="0"/>
                  <w:vAlign w:val="center"/>
                </w:tcPr>
                <w:p w14:paraId="60E41330">
                  <w:pPr>
                    <w:pStyle w:val="8"/>
                    <w:rPr>
                      <w:rFonts w:hint="default"/>
                      <w:color w:val="auto"/>
                    </w:rPr>
                  </w:pPr>
                </w:p>
              </w:tc>
              <w:tc>
                <w:tcPr>
                  <w:tcW w:w="1746" w:type="dxa"/>
                  <w:gridSpan w:val="2"/>
                  <w:noWrap w:val="0"/>
                  <w:vAlign w:val="center"/>
                </w:tcPr>
                <w:p w14:paraId="4B9CFE05">
                  <w:pPr>
                    <w:pStyle w:val="8"/>
                    <w:rPr>
                      <w:rFonts w:hint="default"/>
                      <w:color w:val="auto"/>
                    </w:rPr>
                  </w:pPr>
                  <w:r>
                    <w:rPr>
                      <w:color w:val="auto"/>
                    </w:rPr>
                    <w:t>排水系统</w:t>
                  </w:r>
                </w:p>
              </w:tc>
              <w:tc>
                <w:tcPr>
                  <w:tcW w:w="4942" w:type="dxa"/>
                  <w:noWrap w:val="0"/>
                  <w:vAlign w:val="center"/>
                </w:tcPr>
                <w:p w14:paraId="51C0281A">
                  <w:pPr>
                    <w:pStyle w:val="8"/>
                    <w:jc w:val="left"/>
                    <w:rPr>
                      <w:rFonts w:hint="default"/>
                      <w:color w:val="auto"/>
                    </w:rPr>
                  </w:pPr>
                  <w:r>
                    <w:rPr>
                      <w:rFonts w:hint="eastAsia"/>
                      <w:color w:val="auto"/>
                      <w:lang w:val="en-US" w:eastAsia="zh-CN"/>
                    </w:rPr>
                    <w:t>生活污水</w:t>
                  </w:r>
                  <w:r>
                    <w:rPr>
                      <w:color w:val="auto"/>
                    </w:rPr>
                    <w:t>经三级化粪池预处理后达标排放</w:t>
                  </w:r>
                </w:p>
              </w:tc>
            </w:tr>
            <w:tr w14:paraId="0277F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9" w:type="dxa"/>
                  <w:vMerge w:val="continue"/>
                  <w:noWrap w:val="0"/>
                  <w:vAlign w:val="center"/>
                </w:tcPr>
                <w:p w14:paraId="2A55FFFB">
                  <w:pPr>
                    <w:pStyle w:val="8"/>
                    <w:rPr>
                      <w:rFonts w:hint="default"/>
                      <w:color w:val="auto"/>
                    </w:rPr>
                  </w:pPr>
                </w:p>
              </w:tc>
              <w:tc>
                <w:tcPr>
                  <w:tcW w:w="1746" w:type="dxa"/>
                  <w:gridSpan w:val="2"/>
                  <w:noWrap w:val="0"/>
                  <w:vAlign w:val="center"/>
                </w:tcPr>
                <w:p w14:paraId="20F13092">
                  <w:pPr>
                    <w:pStyle w:val="8"/>
                    <w:rPr>
                      <w:rFonts w:hint="default"/>
                      <w:color w:val="auto"/>
                    </w:rPr>
                  </w:pPr>
                  <w:r>
                    <w:rPr>
                      <w:color w:val="auto"/>
                    </w:rPr>
                    <w:t>供热系统</w:t>
                  </w:r>
                </w:p>
              </w:tc>
              <w:tc>
                <w:tcPr>
                  <w:tcW w:w="4942" w:type="dxa"/>
                  <w:noWrap w:val="0"/>
                  <w:vAlign w:val="center"/>
                </w:tcPr>
                <w:p w14:paraId="27A1B853">
                  <w:pPr>
                    <w:pStyle w:val="8"/>
                    <w:jc w:val="left"/>
                    <w:rPr>
                      <w:rFonts w:hint="default" w:eastAsia="宋体"/>
                      <w:color w:val="auto"/>
                      <w:lang w:val="en-US" w:eastAsia="zh-CN"/>
                    </w:rPr>
                  </w:pPr>
                  <w:r>
                    <w:rPr>
                      <w:color w:val="auto"/>
                    </w:rPr>
                    <w:t>采用</w:t>
                  </w:r>
                  <w:r>
                    <w:rPr>
                      <w:rFonts w:hint="eastAsia"/>
                      <w:color w:val="auto"/>
                      <w:lang w:val="en-US" w:eastAsia="zh-CN"/>
                    </w:rPr>
                    <w:t>电热</w:t>
                  </w:r>
                  <w:r>
                    <w:rPr>
                      <w:color w:val="auto"/>
                    </w:rPr>
                    <w:t>锅炉进行供热</w:t>
                  </w:r>
                  <w:r>
                    <w:rPr>
                      <w:rFonts w:hint="eastAsia"/>
                      <w:color w:val="auto"/>
                      <w:lang w:eastAsia="zh-CN"/>
                    </w:rPr>
                    <w:t>，</w:t>
                  </w:r>
                  <w:r>
                    <w:rPr>
                      <w:rFonts w:hint="eastAsia"/>
                      <w:color w:val="auto"/>
                      <w:lang w:val="en-US" w:eastAsia="zh-CN"/>
                    </w:rPr>
                    <w:t>位于1层西北侧的锅炉房</w:t>
                  </w:r>
                </w:p>
              </w:tc>
            </w:tr>
            <w:tr w14:paraId="279B9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1249" w:type="dxa"/>
                  <w:vMerge w:val="restart"/>
                  <w:noWrap w:val="0"/>
                  <w:vAlign w:val="center"/>
                </w:tcPr>
                <w:p w14:paraId="22305852">
                  <w:pPr>
                    <w:pStyle w:val="8"/>
                    <w:rPr>
                      <w:rFonts w:hint="default"/>
                      <w:color w:val="auto"/>
                    </w:rPr>
                  </w:pPr>
                  <w:r>
                    <w:rPr>
                      <w:color w:val="auto"/>
                    </w:rPr>
                    <w:t>环保工程</w:t>
                  </w:r>
                </w:p>
              </w:tc>
              <w:tc>
                <w:tcPr>
                  <w:tcW w:w="1746" w:type="dxa"/>
                  <w:gridSpan w:val="2"/>
                  <w:noWrap w:val="0"/>
                  <w:vAlign w:val="center"/>
                </w:tcPr>
                <w:p w14:paraId="119E7E1C">
                  <w:pPr>
                    <w:pStyle w:val="8"/>
                    <w:rPr>
                      <w:rFonts w:hint="default"/>
                      <w:color w:val="auto"/>
                    </w:rPr>
                  </w:pPr>
                  <w:r>
                    <w:rPr>
                      <w:color w:val="auto"/>
                    </w:rPr>
                    <w:t>废水</w:t>
                  </w:r>
                </w:p>
              </w:tc>
              <w:tc>
                <w:tcPr>
                  <w:tcW w:w="4942" w:type="dxa"/>
                  <w:noWrap w:val="0"/>
                  <w:vAlign w:val="center"/>
                </w:tcPr>
                <w:p w14:paraId="7AC15E24">
                  <w:pPr>
                    <w:pStyle w:val="8"/>
                    <w:jc w:val="left"/>
                    <w:rPr>
                      <w:rFonts w:hint="default"/>
                      <w:color w:val="auto"/>
                    </w:rPr>
                  </w:pPr>
                  <w:r>
                    <w:rPr>
                      <w:rFonts w:hint="eastAsia"/>
                      <w:color w:val="auto"/>
                      <w:lang w:val="en-US" w:eastAsia="zh-CN"/>
                    </w:rPr>
                    <w:t>无生产废水，</w:t>
                  </w:r>
                  <w:r>
                    <w:rPr>
                      <w:color w:val="auto"/>
                    </w:rPr>
                    <w:t>生活污水经三级化粪池预处理后达</w:t>
                  </w:r>
                  <w:r>
                    <w:rPr>
                      <w:rFonts w:hint="eastAsia"/>
                      <w:color w:val="auto"/>
                      <w:lang w:val="en-US" w:eastAsia="zh-CN"/>
                    </w:rPr>
                    <w:t>汕头市</w:t>
                  </w:r>
                  <w:r>
                    <w:rPr>
                      <w:rFonts w:hint="default"/>
                      <w:color w:val="auto"/>
                      <w:lang w:val="en-US" w:eastAsia="zh-CN"/>
                    </w:rPr>
                    <w:t>北轴污水处理厂纳管标准及</w:t>
                  </w:r>
                  <w:r>
                    <w:rPr>
                      <w:color w:val="auto"/>
                    </w:rPr>
                    <w:t>广东省地方标准《水污染物排放限值》（DB44/26-2001）第二时段第二类污染物三级标准要求后经</w:t>
                  </w:r>
                  <w:r>
                    <w:rPr>
                      <w:rFonts w:hint="eastAsia"/>
                      <w:color w:val="auto"/>
                      <w:lang w:eastAsia="zh-CN"/>
                    </w:rPr>
                    <w:t>沟南社区污水站一体化泵站</w:t>
                  </w:r>
                  <w:r>
                    <w:rPr>
                      <w:color w:val="auto"/>
                    </w:rPr>
                    <w:t>排入汕头市北轴污水处理厂</w:t>
                  </w:r>
                </w:p>
              </w:tc>
            </w:tr>
            <w:tr w14:paraId="08FC4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249" w:type="dxa"/>
                  <w:vMerge w:val="continue"/>
                  <w:noWrap w:val="0"/>
                  <w:vAlign w:val="center"/>
                </w:tcPr>
                <w:p w14:paraId="16AD41A1">
                  <w:pPr>
                    <w:pStyle w:val="8"/>
                    <w:rPr>
                      <w:rFonts w:hint="default"/>
                      <w:color w:val="auto"/>
                    </w:rPr>
                  </w:pPr>
                </w:p>
              </w:tc>
              <w:tc>
                <w:tcPr>
                  <w:tcW w:w="600" w:type="dxa"/>
                  <w:noWrap w:val="0"/>
                  <w:vAlign w:val="center"/>
                </w:tcPr>
                <w:p w14:paraId="2738896A">
                  <w:pPr>
                    <w:pStyle w:val="8"/>
                    <w:rPr>
                      <w:rFonts w:hint="default"/>
                      <w:color w:val="auto"/>
                    </w:rPr>
                  </w:pPr>
                  <w:r>
                    <w:rPr>
                      <w:color w:val="auto"/>
                    </w:rPr>
                    <w:t>废气</w:t>
                  </w:r>
                </w:p>
              </w:tc>
              <w:tc>
                <w:tcPr>
                  <w:tcW w:w="1146" w:type="dxa"/>
                  <w:noWrap w:val="0"/>
                  <w:vAlign w:val="center"/>
                </w:tcPr>
                <w:p w14:paraId="55D120C5">
                  <w:pPr>
                    <w:pStyle w:val="8"/>
                    <w:rPr>
                      <w:rFonts w:hint="default"/>
                      <w:color w:val="auto"/>
                    </w:rPr>
                  </w:pPr>
                  <w:r>
                    <w:rPr>
                      <w:color w:val="auto"/>
                    </w:rPr>
                    <w:t>有机废气</w:t>
                  </w:r>
                </w:p>
              </w:tc>
              <w:tc>
                <w:tcPr>
                  <w:tcW w:w="4942" w:type="dxa"/>
                  <w:noWrap w:val="0"/>
                  <w:vAlign w:val="center"/>
                </w:tcPr>
                <w:p w14:paraId="2CD1F2A1">
                  <w:pPr>
                    <w:pStyle w:val="8"/>
                    <w:jc w:val="left"/>
                    <w:rPr>
                      <w:rFonts w:hint="default" w:eastAsia="宋体"/>
                      <w:color w:val="auto"/>
                      <w:lang w:val="en-US" w:eastAsia="zh-CN"/>
                    </w:rPr>
                  </w:pPr>
                  <w:r>
                    <w:rPr>
                      <w:rFonts w:hint="eastAsia"/>
                      <w:color w:val="auto"/>
                      <w:lang w:val="en-US" w:eastAsia="zh-CN"/>
                    </w:rPr>
                    <w:t>废气合并通过</w:t>
                  </w:r>
                  <w:r>
                    <w:rPr>
                      <w:rFonts w:hint="eastAsia"/>
                      <w:color w:val="auto"/>
                      <w:lang w:eastAsia="zh-CN"/>
                    </w:rPr>
                    <w:t>“活性炭吸附-脱附-催化燃烧”</w:t>
                  </w:r>
                  <w:r>
                    <w:rPr>
                      <w:rFonts w:hint="eastAsia"/>
                      <w:color w:val="auto"/>
                    </w:rPr>
                    <w:t>净化设备处理</w:t>
                  </w:r>
                  <w:r>
                    <w:rPr>
                      <w:color w:val="auto"/>
                    </w:rPr>
                    <w:t>处理后排到</w:t>
                  </w:r>
                  <w:r>
                    <w:rPr>
                      <w:rFonts w:hint="eastAsia"/>
                      <w:color w:val="auto"/>
                      <w:lang w:val="en-US" w:eastAsia="zh-CN"/>
                    </w:rPr>
                    <w:t>20</w:t>
                  </w:r>
                  <w:r>
                    <w:rPr>
                      <w:color w:val="auto"/>
                    </w:rPr>
                    <w:t>m排气筒</w:t>
                  </w:r>
                  <w:r>
                    <w:rPr>
                      <w:rFonts w:hint="eastAsia"/>
                      <w:color w:val="auto"/>
                      <w:lang w:val="en-US" w:eastAsia="zh-CN"/>
                    </w:rPr>
                    <w:t>DA001</w:t>
                  </w:r>
                  <w:r>
                    <w:rPr>
                      <w:color w:val="auto"/>
                    </w:rPr>
                    <w:t>排放</w:t>
                  </w:r>
                  <w:r>
                    <w:rPr>
                      <w:rFonts w:hint="eastAsia"/>
                      <w:color w:val="auto"/>
                      <w:lang w:eastAsia="zh-CN"/>
                    </w:rPr>
                    <w:t>；</w:t>
                  </w:r>
                </w:p>
              </w:tc>
            </w:tr>
            <w:tr w14:paraId="5135F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9" w:type="dxa"/>
                  <w:vMerge w:val="continue"/>
                  <w:noWrap w:val="0"/>
                  <w:vAlign w:val="center"/>
                </w:tcPr>
                <w:p w14:paraId="5EAD685B">
                  <w:pPr>
                    <w:pStyle w:val="8"/>
                    <w:rPr>
                      <w:rFonts w:hint="default"/>
                      <w:color w:val="auto"/>
                    </w:rPr>
                  </w:pPr>
                </w:p>
              </w:tc>
              <w:tc>
                <w:tcPr>
                  <w:tcW w:w="1746" w:type="dxa"/>
                  <w:gridSpan w:val="2"/>
                  <w:noWrap w:val="0"/>
                  <w:vAlign w:val="center"/>
                </w:tcPr>
                <w:p w14:paraId="528A2CE8">
                  <w:pPr>
                    <w:pStyle w:val="8"/>
                    <w:rPr>
                      <w:rFonts w:hint="default"/>
                      <w:color w:val="auto"/>
                    </w:rPr>
                  </w:pPr>
                  <w:r>
                    <w:rPr>
                      <w:color w:val="auto"/>
                    </w:rPr>
                    <w:t>固废</w:t>
                  </w:r>
                </w:p>
              </w:tc>
              <w:tc>
                <w:tcPr>
                  <w:tcW w:w="4942" w:type="dxa"/>
                  <w:noWrap w:val="0"/>
                  <w:vAlign w:val="center"/>
                </w:tcPr>
                <w:p w14:paraId="7988A0FF">
                  <w:pPr>
                    <w:pStyle w:val="8"/>
                    <w:jc w:val="left"/>
                    <w:rPr>
                      <w:rFonts w:hint="default"/>
                      <w:color w:val="auto"/>
                    </w:rPr>
                  </w:pPr>
                  <w:r>
                    <w:rPr>
                      <w:color w:val="auto"/>
                    </w:rPr>
                    <w:t>生活垃圾</w:t>
                  </w:r>
                  <w:r>
                    <w:rPr>
                      <w:rFonts w:hint="eastAsia"/>
                      <w:color w:val="auto"/>
                    </w:rPr>
                    <w:t>收集后交由有环卫部门处理，废边角料交由相关厂家回收利用</w:t>
                  </w:r>
                  <w:r>
                    <w:rPr>
                      <w:rFonts w:hint="eastAsia"/>
                      <w:color w:val="auto"/>
                      <w:lang w:eastAsia="zh-CN"/>
                    </w:rPr>
                    <w:t>。</w:t>
                  </w:r>
                  <w:r>
                    <w:rPr>
                      <w:rFonts w:hint="eastAsia"/>
                      <w:color w:val="auto"/>
                      <w:lang w:val="en-US" w:eastAsia="zh-CN"/>
                    </w:rPr>
                    <w:t>设置一个15m</w:t>
                  </w:r>
                  <w:r>
                    <w:rPr>
                      <w:rFonts w:hint="eastAsia"/>
                      <w:color w:val="auto"/>
                      <w:vertAlign w:val="superscript"/>
                      <w:lang w:val="en-US" w:eastAsia="zh-CN"/>
                    </w:rPr>
                    <w:t>2</w:t>
                  </w:r>
                  <w:r>
                    <w:rPr>
                      <w:rFonts w:hint="eastAsia"/>
                      <w:color w:val="auto"/>
                      <w:lang w:val="en-US" w:eastAsia="zh-CN"/>
                    </w:rPr>
                    <w:t>的</w:t>
                  </w:r>
                  <w:r>
                    <w:rPr>
                      <w:color w:val="auto"/>
                    </w:rPr>
                    <w:t>危险废物</w:t>
                  </w:r>
                  <w:r>
                    <w:rPr>
                      <w:rFonts w:hint="eastAsia"/>
                      <w:color w:val="auto"/>
                      <w:lang w:val="en-US" w:eastAsia="zh-CN"/>
                    </w:rPr>
                    <w:t>间存放危险废物，危险废物定期</w:t>
                  </w:r>
                  <w:r>
                    <w:rPr>
                      <w:rFonts w:hint="eastAsia" w:eastAsia="宋体"/>
                      <w:color w:val="auto"/>
                    </w:rPr>
                    <w:t>收</w:t>
                  </w:r>
                  <w:r>
                    <w:rPr>
                      <w:rFonts w:hint="eastAsia"/>
                      <w:color w:val="auto"/>
                    </w:rPr>
                    <w:t>集后交由有资质单位处理。</w:t>
                  </w:r>
                </w:p>
              </w:tc>
            </w:tr>
            <w:tr w14:paraId="32BBB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9" w:type="dxa"/>
                  <w:vMerge w:val="continue"/>
                  <w:noWrap w:val="0"/>
                  <w:vAlign w:val="center"/>
                </w:tcPr>
                <w:p w14:paraId="1ADFD0BF">
                  <w:pPr>
                    <w:pStyle w:val="8"/>
                    <w:rPr>
                      <w:rFonts w:hint="default"/>
                      <w:color w:val="auto"/>
                    </w:rPr>
                  </w:pPr>
                </w:p>
              </w:tc>
              <w:tc>
                <w:tcPr>
                  <w:tcW w:w="1746" w:type="dxa"/>
                  <w:gridSpan w:val="2"/>
                  <w:noWrap w:val="0"/>
                  <w:vAlign w:val="center"/>
                </w:tcPr>
                <w:p w14:paraId="7B0B90F3">
                  <w:pPr>
                    <w:pStyle w:val="8"/>
                    <w:rPr>
                      <w:rFonts w:hint="default"/>
                      <w:color w:val="auto"/>
                    </w:rPr>
                  </w:pPr>
                  <w:r>
                    <w:rPr>
                      <w:color w:val="auto"/>
                    </w:rPr>
                    <w:t>噪声</w:t>
                  </w:r>
                </w:p>
              </w:tc>
              <w:tc>
                <w:tcPr>
                  <w:tcW w:w="4942" w:type="dxa"/>
                  <w:noWrap w:val="0"/>
                  <w:vAlign w:val="center"/>
                </w:tcPr>
                <w:p w14:paraId="22682A0A">
                  <w:pPr>
                    <w:pStyle w:val="8"/>
                    <w:jc w:val="left"/>
                    <w:rPr>
                      <w:rFonts w:hint="default"/>
                      <w:color w:val="auto"/>
                    </w:rPr>
                  </w:pPr>
                  <w:r>
                    <w:rPr>
                      <w:color w:val="auto"/>
                    </w:rPr>
                    <w:t>生产设备配套减振、隔声措施</w:t>
                  </w:r>
                </w:p>
              </w:tc>
            </w:tr>
          </w:tbl>
          <w:p w14:paraId="64583ACA">
            <w:pPr>
              <w:pStyle w:val="10"/>
              <w:bidi w:val="0"/>
              <w:rPr>
                <w:color w:val="auto"/>
              </w:rPr>
            </w:pPr>
            <w:r>
              <w:rPr>
                <w:rFonts w:hint="eastAsia"/>
                <w:color w:val="auto"/>
                <w:lang w:val="en-US" w:eastAsia="zh-CN"/>
              </w:rPr>
              <w:t>3</w:t>
            </w:r>
            <w:r>
              <w:rPr>
                <w:color w:val="auto"/>
              </w:rPr>
              <w:t>、主要生产设备</w:t>
            </w:r>
          </w:p>
          <w:p w14:paraId="346AF98F">
            <w:pPr>
              <w:pStyle w:val="9"/>
              <w:bidi w:val="0"/>
              <w:rPr>
                <w:color w:val="auto"/>
              </w:rPr>
            </w:pPr>
            <w:r>
              <w:rPr>
                <w:color w:val="auto"/>
              </w:rPr>
              <w:t>项目具体设备情况详见下表 2-</w:t>
            </w:r>
            <w:r>
              <w:rPr>
                <w:rFonts w:hint="eastAsia"/>
                <w:color w:val="auto"/>
                <w:lang w:val="en-US" w:eastAsia="zh-CN"/>
              </w:rPr>
              <w:t>2</w:t>
            </w:r>
            <w:r>
              <w:rPr>
                <w:color w:val="auto"/>
              </w:rPr>
              <w:t>。</w:t>
            </w:r>
          </w:p>
          <w:p w14:paraId="13F49485">
            <w:pPr>
              <w:pStyle w:val="11"/>
              <w:rPr>
                <w:color w:val="auto"/>
              </w:rPr>
            </w:pPr>
            <w:r>
              <w:rPr>
                <w:color w:val="auto"/>
              </w:rPr>
              <w:t>表</w:t>
            </w:r>
            <w:r>
              <w:rPr>
                <w:rFonts w:hint="eastAsia"/>
                <w:color w:val="auto"/>
              </w:rPr>
              <w:t>2</w:t>
            </w:r>
            <w:r>
              <w:rPr>
                <w:color w:val="auto"/>
              </w:rPr>
              <w:t>-</w:t>
            </w:r>
            <w:r>
              <w:rPr>
                <w:rFonts w:hint="eastAsia"/>
                <w:color w:val="auto"/>
                <w:lang w:val="en-US" w:eastAsia="zh-CN"/>
              </w:rPr>
              <w:t>2</w:t>
            </w:r>
            <w:r>
              <w:rPr>
                <w:color w:val="auto"/>
              </w:rPr>
              <w:t xml:space="preserve"> 项目运营设备一览表</w:t>
            </w:r>
          </w:p>
          <w:tbl>
            <w:tblPr>
              <w:tblStyle w:val="5"/>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1504"/>
              <w:gridCol w:w="2058"/>
              <w:gridCol w:w="1276"/>
              <w:gridCol w:w="959"/>
              <w:gridCol w:w="787"/>
              <w:gridCol w:w="787"/>
            </w:tblGrid>
            <w:tr w14:paraId="7C7D8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66" w:type="dxa"/>
                  <w:vMerge w:val="restart"/>
                  <w:tcBorders>
                    <w:tl2br w:val="nil"/>
                    <w:tr2bl w:val="nil"/>
                  </w:tcBorders>
                  <w:noWrap w:val="0"/>
                  <w:vAlign w:val="center"/>
                </w:tcPr>
                <w:p w14:paraId="55246BAC">
                  <w:pPr>
                    <w:pStyle w:val="8"/>
                    <w:bidi w:val="0"/>
                    <w:rPr>
                      <w:color w:val="auto"/>
                    </w:rPr>
                  </w:pPr>
                  <w:r>
                    <w:rPr>
                      <w:color w:val="auto"/>
                    </w:rPr>
                    <w:t>序号</w:t>
                  </w:r>
                </w:p>
              </w:tc>
              <w:tc>
                <w:tcPr>
                  <w:tcW w:w="1504" w:type="dxa"/>
                  <w:vMerge w:val="restart"/>
                  <w:tcBorders>
                    <w:tl2br w:val="nil"/>
                    <w:tr2bl w:val="nil"/>
                  </w:tcBorders>
                  <w:noWrap w:val="0"/>
                  <w:vAlign w:val="center"/>
                </w:tcPr>
                <w:p w14:paraId="5F68D974">
                  <w:pPr>
                    <w:pStyle w:val="8"/>
                    <w:bidi w:val="0"/>
                    <w:rPr>
                      <w:color w:val="auto"/>
                    </w:rPr>
                  </w:pPr>
                  <w:r>
                    <w:rPr>
                      <w:color w:val="auto"/>
                    </w:rPr>
                    <w:t>设备名称</w:t>
                  </w:r>
                </w:p>
              </w:tc>
              <w:tc>
                <w:tcPr>
                  <w:tcW w:w="2058" w:type="dxa"/>
                  <w:vMerge w:val="restart"/>
                  <w:tcBorders>
                    <w:tl2br w:val="nil"/>
                    <w:tr2bl w:val="nil"/>
                  </w:tcBorders>
                  <w:noWrap w:val="0"/>
                  <w:vAlign w:val="center"/>
                </w:tcPr>
                <w:p w14:paraId="2204ACAA">
                  <w:pPr>
                    <w:pStyle w:val="8"/>
                    <w:bidi w:val="0"/>
                    <w:rPr>
                      <w:color w:val="auto"/>
                    </w:rPr>
                  </w:pPr>
                  <w:r>
                    <w:rPr>
                      <w:color w:val="auto"/>
                    </w:rPr>
                    <w:t>型号</w:t>
                  </w:r>
                </w:p>
              </w:tc>
              <w:tc>
                <w:tcPr>
                  <w:tcW w:w="2235" w:type="dxa"/>
                  <w:gridSpan w:val="2"/>
                  <w:tcBorders>
                    <w:tl2br w:val="nil"/>
                    <w:tr2bl w:val="nil"/>
                  </w:tcBorders>
                  <w:noWrap w:val="0"/>
                  <w:vAlign w:val="center"/>
                </w:tcPr>
                <w:p w14:paraId="207DA3DD">
                  <w:pPr>
                    <w:pStyle w:val="8"/>
                    <w:bidi w:val="0"/>
                    <w:rPr>
                      <w:color w:val="auto"/>
                    </w:rPr>
                  </w:pPr>
                  <w:r>
                    <w:rPr>
                      <w:color w:val="auto"/>
                    </w:rPr>
                    <w:t>数量</w:t>
                  </w:r>
                  <w:r>
                    <w:rPr>
                      <w:rFonts w:hint="eastAsia"/>
                      <w:color w:val="auto"/>
                    </w:rPr>
                    <w:t>（台）</w:t>
                  </w:r>
                </w:p>
              </w:tc>
              <w:tc>
                <w:tcPr>
                  <w:tcW w:w="787" w:type="dxa"/>
                  <w:vMerge w:val="restart"/>
                  <w:tcBorders>
                    <w:tl2br w:val="nil"/>
                    <w:tr2bl w:val="nil"/>
                  </w:tcBorders>
                  <w:noWrap w:val="0"/>
                  <w:vAlign w:val="center"/>
                </w:tcPr>
                <w:p w14:paraId="39C76690">
                  <w:pPr>
                    <w:pStyle w:val="8"/>
                    <w:bidi w:val="0"/>
                    <w:rPr>
                      <w:color w:val="auto"/>
                    </w:rPr>
                  </w:pPr>
                  <w:r>
                    <w:rPr>
                      <w:rFonts w:hint="eastAsia"/>
                      <w:color w:val="auto"/>
                    </w:rPr>
                    <w:t>增减量（台）</w:t>
                  </w:r>
                </w:p>
              </w:tc>
              <w:tc>
                <w:tcPr>
                  <w:tcW w:w="787" w:type="dxa"/>
                  <w:vMerge w:val="restart"/>
                  <w:tcBorders>
                    <w:tl2br w:val="nil"/>
                    <w:tr2bl w:val="nil"/>
                  </w:tcBorders>
                  <w:noWrap w:val="0"/>
                  <w:vAlign w:val="center"/>
                </w:tcPr>
                <w:p w14:paraId="377B5CB5">
                  <w:pPr>
                    <w:pStyle w:val="8"/>
                    <w:bidi w:val="0"/>
                    <w:rPr>
                      <w:rFonts w:hint="eastAsia" w:eastAsia="宋体"/>
                      <w:color w:val="auto"/>
                      <w:lang w:val="en-US" w:eastAsia="zh-CN"/>
                    </w:rPr>
                  </w:pPr>
                  <w:r>
                    <w:rPr>
                      <w:rFonts w:hint="eastAsia"/>
                      <w:color w:val="auto"/>
                      <w:lang w:val="en-US" w:eastAsia="zh-CN"/>
                    </w:rPr>
                    <w:t>备注</w:t>
                  </w:r>
                </w:p>
              </w:tc>
            </w:tr>
            <w:tr w14:paraId="164BB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 w:type="dxa"/>
                  <w:vMerge w:val="continue"/>
                  <w:tcBorders>
                    <w:tl2br w:val="nil"/>
                    <w:tr2bl w:val="nil"/>
                  </w:tcBorders>
                  <w:noWrap w:val="0"/>
                  <w:vAlign w:val="center"/>
                </w:tcPr>
                <w:p w14:paraId="04A206EA">
                  <w:pPr>
                    <w:pStyle w:val="8"/>
                    <w:bidi w:val="0"/>
                    <w:rPr>
                      <w:color w:val="auto"/>
                    </w:rPr>
                  </w:pPr>
                </w:p>
              </w:tc>
              <w:tc>
                <w:tcPr>
                  <w:tcW w:w="1504" w:type="dxa"/>
                  <w:vMerge w:val="continue"/>
                  <w:tcBorders>
                    <w:tl2br w:val="nil"/>
                    <w:tr2bl w:val="nil"/>
                  </w:tcBorders>
                  <w:noWrap w:val="0"/>
                  <w:vAlign w:val="center"/>
                </w:tcPr>
                <w:p w14:paraId="6CA6402F">
                  <w:pPr>
                    <w:pStyle w:val="8"/>
                    <w:bidi w:val="0"/>
                    <w:rPr>
                      <w:color w:val="auto"/>
                    </w:rPr>
                  </w:pPr>
                </w:p>
              </w:tc>
              <w:tc>
                <w:tcPr>
                  <w:tcW w:w="2058" w:type="dxa"/>
                  <w:vMerge w:val="continue"/>
                  <w:tcBorders>
                    <w:tl2br w:val="nil"/>
                    <w:tr2bl w:val="nil"/>
                  </w:tcBorders>
                  <w:noWrap w:val="0"/>
                  <w:vAlign w:val="center"/>
                </w:tcPr>
                <w:p w14:paraId="5657A7EA">
                  <w:pPr>
                    <w:pStyle w:val="8"/>
                    <w:bidi w:val="0"/>
                    <w:rPr>
                      <w:color w:val="auto"/>
                    </w:rPr>
                  </w:pPr>
                </w:p>
              </w:tc>
              <w:tc>
                <w:tcPr>
                  <w:tcW w:w="1276" w:type="dxa"/>
                  <w:tcBorders>
                    <w:tl2br w:val="nil"/>
                    <w:tr2bl w:val="nil"/>
                  </w:tcBorders>
                  <w:noWrap w:val="0"/>
                  <w:vAlign w:val="center"/>
                </w:tcPr>
                <w:p w14:paraId="5CC2693F">
                  <w:pPr>
                    <w:pStyle w:val="8"/>
                    <w:bidi w:val="0"/>
                    <w:rPr>
                      <w:color w:val="auto"/>
                    </w:rPr>
                  </w:pPr>
                  <w:r>
                    <w:rPr>
                      <w:rFonts w:hint="eastAsia"/>
                      <w:color w:val="auto"/>
                      <w:lang w:eastAsia="zh-CN"/>
                    </w:rPr>
                    <w:t>扩建</w:t>
                  </w:r>
                  <w:r>
                    <w:rPr>
                      <w:rFonts w:hint="eastAsia"/>
                      <w:color w:val="auto"/>
                    </w:rPr>
                    <w:t>前</w:t>
                  </w:r>
                </w:p>
              </w:tc>
              <w:tc>
                <w:tcPr>
                  <w:tcW w:w="959" w:type="dxa"/>
                  <w:tcBorders>
                    <w:tl2br w:val="nil"/>
                    <w:tr2bl w:val="nil"/>
                  </w:tcBorders>
                  <w:noWrap w:val="0"/>
                  <w:vAlign w:val="center"/>
                </w:tcPr>
                <w:p w14:paraId="7002F40E">
                  <w:pPr>
                    <w:pStyle w:val="8"/>
                    <w:bidi w:val="0"/>
                    <w:rPr>
                      <w:color w:val="auto"/>
                    </w:rPr>
                  </w:pPr>
                  <w:r>
                    <w:rPr>
                      <w:rFonts w:hint="eastAsia"/>
                      <w:color w:val="auto"/>
                      <w:lang w:eastAsia="zh-CN"/>
                    </w:rPr>
                    <w:t>扩建</w:t>
                  </w:r>
                  <w:r>
                    <w:rPr>
                      <w:rFonts w:hint="eastAsia"/>
                      <w:color w:val="auto"/>
                    </w:rPr>
                    <w:t>后</w:t>
                  </w:r>
                </w:p>
              </w:tc>
              <w:tc>
                <w:tcPr>
                  <w:tcW w:w="787" w:type="dxa"/>
                  <w:vMerge w:val="continue"/>
                  <w:tcBorders>
                    <w:tl2br w:val="nil"/>
                    <w:tr2bl w:val="nil"/>
                  </w:tcBorders>
                  <w:noWrap w:val="0"/>
                  <w:vAlign w:val="center"/>
                </w:tcPr>
                <w:p w14:paraId="5090348B">
                  <w:pPr>
                    <w:pStyle w:val="8"/>
                    <w:bidi w:val="0"/>
                    <w:rPr>
                      <w:color w:val="auto"/>
                    </w:rPr>
                  </w:pPr>
                </w:p>
              </w:tc>
              <w:tc>
                <w:tcPr>
                  <w:tcW w:w="787" w:type="dxa"/>
                  <w:vMerge w:val="continue"/>
                  <w:tcBorders>
                    <w:tl2br w:val="nil"/>
                    <w:tr2bl w:val="nil"/>
                  </w:tcBorders>
                  <w:noWrap w:val="0"/>
                  <w:vAlign w:val="center"/>
                </w:tcPr>
                <w:p w14:paraId="19054CD6">
                  <w:pPr>
                    <w:pStyle w:val="8"/>
                    <w:bidi w:val="0"/>
                    <w:rPr>
                      <w:color w:val="auto"/>
                    </w:rPr>
                  </w:pPr>
                </w:p>
              </w:tc>
            </w:tr>
            <w:tr w14:paraId="4D1CC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566" w:type="dxa"/>
                  <w:vMerge w:val="restart"/>
                  <w:tcBorders>
                    <w:tl2br w:val="nil"/>
                    <w:tr2bl w:val="nil"/>
                  </w:tcBorders>
                  <w:noWrap w:val="0"/>
                  <w:vAlign w:val="center"/>
                </w:tcPr>
                <w:p w14:paraId="0A38C227">
                  <w:pPr>
                    <w:pStyle w:val="8"/>
                    <w:bidi w:val="0"/>
                    <w:rPr>
                      <w:color w:val="auto"/>
                    </w:rPr>
                  </w:pPr>
                  <w:r>
                    <w:rPr>
                      <w:color w:val="auto"/>
                    </w:rPr>
                    <w:t>1</w:t>
                  </w:r>
                </w:p>
              </w:tc>
              <w:tc>
                <w:tcPr>
                  <w:tcW w:w="1504" w:type="dxa"/>
                  <w:tcBorders>
                    <w:tl2br w:val="nil"/>
                    <w:tr2bl w:val="nil"/>
                  </w:tcBorders>
                  <w:noWrap w:val="0"/>
                  <w:vAlign w:val="center"/>
                </w:tcPr>
                <w:p w14:paraId="4F4C76B6">
                  <w:pPr>
                    <w:pStyle w:val="8"/>
                    <w:bidi w:val="0"/>
                    <w:rPr>
                      <w:rFonts w:hint="default"/>
                      <w:color w:val="auto"/>
                      <w:lang w:val="en-US" w:eastAsia="zh-CN"/>
                    </w:rPr>
                  </w:pPr>
                  <w:r>
                    <w:rPr>
                      <w:rFonts w:hint="eastAsia"/>
                      <w:color w:val="auto"/>
                      <w:lang w:val="en-US" w:eastAsia="zh-CN"/>
                    </w:rPr>
                    <w:t>9色印刷机（油性）</w:t>
                  </w:r>
                </w:p>
              </w:tc>
              <w:tc>
                <w:tcPr>
                  <w:tcW w:w="2058" w:type="dxa"/>
                  <w:tcBorders>
                    <w:tl2br w:val="nil"/>
                    <w:tr2bl w:val="nil"/>
                  </w:tcBorders>
                  <w:noWrap w:val="0"/>
                  <w:vAlign w:val="center"/>
                </w:tcPr>
                <w:p w14:paraId="2FB30F04">
                  <w:pPr>
                    <w:pStyle w:val="8"/>
                    <w:bidi w:val="0"/>
                    <w:rPr>
                      <w:color w:val="auto"/>
                    </w:rPr>
                  </w:pPr>
                  <w:r>
                    <w:rPr>
                      <w:rFonts w:hint="eastAsia"/>
                      <w:color w:val="auto"/>
                    </w:rPr>
                    <w:t>FR350ELS（YA系列）</w:t>
                  </w:r>
                </w:p>
              </w:tc>
              <w:tc>
                <w:tcPr>
                  <w:tcW w:w="1276" w:type="dxa"/>
                  <w:tcBorders>
                    <w:tl2br w:val="nil"/>
                    <w:tr2bl w:val="nil"/>
                  </w:tcBorders>
                  <w:noWrap w:val="0"/>
                  <w:vAlign w:val="center"/>
                </w:tcPr>
                <w:p w14:paraId="46C90EAB">
                  <w:pPr>
                    <w:pStyle w:val="8"/>
                    <w:bidi w:val="0"/>
                    <w:rPr>
                      <w:rFonts w:hint="default"/>
                      <w:color w:val="auto"/>
                      <w:lang w:val="en-US" w:eastAsia="zh-CN"/>
                    </w:rPr>
                  </w:pPr>
                  <w:r>
                    <w:rPr>
                      <w:rFonts w:hint="eastAsia"/>
                      <w:color w:val="auto"/>
                      <w:lang w:val="en-US" w:eastAsia="zh-CN"/>
                    </w:rPr>
                    <w:t>1</w:t>
                  </w:r>
                </w:p>
              </w:tc>
              <w:tc>
                <w:tcPr>
                  <w:tcW w:w="959" w:type="dxa"/>
                  <w:tcBorders>
                    <w:tl2br w:val="nil"/>
                    <w:tr2bl w:val="nil"/>
                  </w:tcBorders>
                  <w:noWrap w:val="0"/>
                  <w:vAlign w:val="center"/>
                </w:tcPr>
                <w:p w14:paraId="31A853A2">
                  <w:pPr>
                    <w:pStyle w:val="8"/>
                    <w:bidi w:val="0"/>
                    <w:rPr>
                      <w:rFonts w:hint="eastAsia"/>
                      <w:color w:val="auto"/>
                      <w:lang w:val="en-US" w:eastAsia="zh-CN"/>
                    </w:rPr>
                  </w:pPr>
                  <w:r>
                    <w:rPr>
                      <w:rFonts w:hint="eastAsia"/>
                      <w:color w:val="auto"/>
                      <w:lang w:val="en-US" w:eastAsia="zh-CN"/>
                    </w:rPr>
                    <w:t>1</w:t>
                  </w:r>
                </w:p>
              </w:tc>
              <w:tc>
                <w:tcPr>
                  <w:tcW w:w="787" w:type="dxa"/>
                  <w:tcBorders>
                    <w:tl2br w:val="nil"/>
                    <w:tr2bl w:val="nil"/>
                  </w:tcBorders>
                  <w:noWrap w:val="0"/>
                  <w:vAlign w:val="center"/>
                </w:tcPr>
                <w:p w14:paraId="1C69F720">
                  <w:pPr>
                    <w:pStyle w:val="8"/>
                    <w:bidi w:val="0"/>
                    <w:rPr>
                      <w:rFonts w:hint="default"/>
                      <w:color w:val="auto"/>
                      <w:lang w:val="en-US" w:eastAsia="zh-CN"/>
                    </w:rPr>
                  </w:pPr>
                  <w:r>
                    <w:rPr>
                      <w:rFonts w:hint="eastAsia"/>
                      <w:color w:val="auto"/>
                      <w:lang w:val="en-US" w:eastAsia="zh-CN"/>
                    </w:rPr>
                    <w:t>+0</w:t>
                  </w:r>
                </w:p>
              </w:tc>
              <w:tc>
                <w:tcPr>
                  <w:tcW w:w="787" w:type="dxa"/>
                  <w:vMerge w:val="restart"/>
                  <w:tcBorders>
                    <w:tl2br w:val="nil"/>
                    <w:tr2bl w:val="nil"/>
                  </w:tcBorders>
                  <w:noWrap w:val="0"/>
                  <w:vAlign w:val="center"/>
                </w:tcPr>
                <w:p w14:paraId="2444574E">
                  <w:pPr>
                    <w:pStyle w:val="8"/>
                    <w:bidi w:val="0"/>
                    <w:rPr>
                      <w:rFonts w:hint="default"/>
                      <w:color w:val="auto"/>
                      <w:lang w:val="en-US" w:eastAsia="zh-CN"/>
                    </w:rPr>
                  </w:pPr>
                  <w:r>
                    <w:rPr>
                      <w:rFonts w:hint="eastAsia"/>
                      <w:color w:val="auto"/>
                      <w:lang w:val="en-US" w:eastAsia="zh-CN"/>
                    </w:rPr>
                    <w:t>食品包</w:t>
                  </w:r>
                  <w:r>
                    <w:rPr>
                      <w:rFonts w:hint="eastAsia"/>
                      <w:color w:val="auto"/>
                      <w:lang w:eastAsia="zh-CN"/>
                    </w:rPr>
                    <w:t>装袋</w:t>
                  </w:r>
                </w:p>
              </w:tc>
            </w:tr>
            <w:tr w14:paraId="57E5B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566" w:type="dxa"/>
                  <w:vMerge w:val="continue"/>
                  <w:tcBorders>
                    <w:tl2br w:val="nil"/>
                    <w:tr2bl w:val="nil"/>
                  </w:tcBorders>
                  <w:noWrap w:val="0"/>
                  <w:vAlign w:val="center"/>
                </w:tcPr>
                <w:p w14:paraId="0D95934C">
                  <w:pPr>
                    <w:pStyle w:val="8"/>
                    <w:bidi w:val="0"/>
                    <w:rPr>
                      <w:color w:val="auto"/>
                    </w:rPr>
                  </w:pPr>
                </w:p>
              </w:tc>
              <w:tc>
                <w:tcPr>
                  <w:tcW w:w="1504" w:type="dxa"/>
                  <w:tcBorders>
                    <w:tl2br w:val="nil"/>
                    <w:tr2bl w:val="nil"/>
                  </w:tcBorders>
                  <w:noWrap w:val="0"/>
                  <w:vAlign w:val="center"/>
                </w:tcPr>
                <w:p w14:paraId="579F70C9">
                  <w:pPr>
                    <w:pStyle w:val="8"/>
                    <w:bidi w:val="0"/>
                    <w:rPr>
                      <w:rFonts w:hint="default"/>
                      <w:color w:val="auto"/>
                      <w:lang w:val="en-US" w:eastAsia="zh-CN"/>
                    </w:rPr>
                  </w:pPr>
                  <w:r>
                    <w:rPr>
                      <w:rFonts w:hint="eastAsia"/>
                      <w:color w:val="auto"/>
                      <w:lang w:val="en-US" w:eastAsia="zh-CN"/>
                    </w:rPr>
                    <w:t>10色印刷机（水性）</w:t>
                  </w:r>
                </w:p>
              </w:tc>
              <w:tc>
                <w:tcPr>
                  <w:tcW w:w="2058" w:type="dxa"/>
                  <w:tcBorders>
                    <w:tl2br w:val="nil"/>
                    <w:tr2bl w:val="nil"/>
                  </w:tcBorders>
                  <w:noWrap w:val="0"/>
                  <w:vAlign w:val="center"/>
                </w:tcPr>
                <w:p w14:paraId="68CA947D">
                  <w:pPr>
                    <w:pStyle w:val="8"/>
                    <w:bidi w:val="0"/>
                    <w:rPr>
                      <w:rFonts w:hint="eastAsia" w:eastAsia="宋体"/>
                      <w:color w:val="auto"/>
                      <w:lang w:val="en-US" w:eastAsia="zh-CN"/>
                    </w:rPr>
                  </w:pPr>
                  <w:r>
                    <w:rPr>
                      <w:rFonts w:hint="eastAsia"/>
                      <w:color w:val="auto"/>
                      <w:lang w:val="en-US" w:eastAsia="zh-CN"/>
                    </w:rPr>
                    <w:t>/</w:t>
                  </w:r>
                </w:p>
              </w:tc>
              <w:tc>
                <w:tcPr>
                  <w:tcW w:w="1276" w:type="dxa"/>
                  <w:tcBorders>
                    <w:tl2br w:val="nil"/>
                    <w:tr2bl w:val="nil"/>
                  </w:tcBorders>
                  <w:noWrap w:val="0"/>
                  <w:vAlign w:val="center"/>
                </w:tcPr>
                <w:p w14:paraId="243F7AAC">
                  <w:pPr>
                    <w:pStyle w:val="8"/>
                    <w:bidi w:val="0"/>
                    <w:rPr>
                      <w:rFonts w:hint="default"/>
                      <w:color w:val="auto"/>
                      <w:lang w:val="en-US" w:eastAsia="zh-CN"/>
                    </w:rPr>
                  </w:pPr>
                  <w:r>
                    <w:rPr>
                      <w:rFonts w:hint="eastAsia"/>
                      <w:color w:val="auto"/>
                      <w:lang w:val="en-US" w:eastAsia="zh-CN"/>
                    </w:rPr>
                    <w:t>0</w:t>
                  </w:r>
                </w:p>
              </w:tc>
              <w:tc>
                <w:tcPr>
                  <w:tcW w:w="959" w:type="dxa"/>
                  <w:tcBorders>
                    <w:tl2br w:val="nil"/>
                    <w:tr2bl w:val="nil"/>
                  </w:tcBorders>
                  <w:noWrap w:val="0"/>
                  <w:vAlign w:val="center"/>
                </w:tcPr>
                <w:p w14:paraId="7F6C354C">
                  <w:pPr>
                    <w:pStyle w:val="8"/>
                    <w:bidi w:val="0"/>
                    <w:rPr>
                      <w:rFonts w:hint="default"/>
                      <w:color w:val="auto"/>
                      <w:lang w:val="en-US" w:eastAsia="zh-CN"/>
                    </w:rPr>
                  </w:pPr>
                  <w:r>
                    <w:rPr>
                      <w:rFonts w:hint="eastAsia"/>
                      <w:color w:val="auto"/>
                      <w:lang w:val="en-US" w:eastAsia="zh-CN"/>
                    </w:rPr>
                    <w:t>1</w:t>
                  </w:r>
                </w:p>
              </w:tc>
              <w:tc>
                <w:tcPr>
                  <w:tcW w:w="787" w:type="dxa"/>
                  <w:tcBorders>
                    <w:tl2br w:val="nil"/>
                    <w:tr2bl w:val="nil"/>
                  </w:tcBorders>
                  <w:noWrap w:val="0"/>
                  <w:vAlign w:val="center"/>
                </w:tcPr>
                <w:p w14:paraId="12890FF2">
                  <w:pPr>
                    <w:pStyle w:val="8"/>
                    <w:bidi w:val="0"/>
                    <w:rPr>
                      <w:rFonts w:hint="default"/>
                      <w:color w:val="auto"/>
                      <w:lang w:val="en-US" w:eastAsia="zh-CN"/>
                    </w:rPr>
                  </w:pPr>
                  <w:r>
                    <w:rPr>
                      <w:rFonts w:hint="eastAsia"/>
                      <w:color w:val="auto"/>
                      <w:lang w:val="en-US" w:eastAsia="zh-CN"/>
                    </w:rPr>
                    <w:t>+1</w:t>
                  </w:r>
                </w:p>
              </w:tc>
              <w:tc>
                <w:tcPr>
                  <w:tcW w:w="787" w:type="dxa"/>
                  <w:vMerge w:val="continue"/>
                  <w:tcBorders>
                    <w:tl2br w:val="nil"/>
                    <w:tr2bl w:val="nil"/>
                  </w:tcBorders>
                  <w:noWrap w:val="0"/>
                  <w:vAlign w:val="center"/>
                </w:tcPr>
                <w:p w14:paraId="41B37737">
                  <w:pPr>
                    <w:pStyle w:val="8"/>
                    <w:bidi w:val="0"/>
                    <w:rPr>
                      <w:rFonts w:hint="eastAsia"/>
                      <w:color w:val="auto"/>
                      <w:lang w:val="en-US" w:eastAsia="zh-CN"/>
                    </w:rPr>
                  </w:pPr>
                </w:p>
              </w:tc>
            </w:tr>
            <w:tr w14:paraId="44150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566" w:type="dxa"/>
                  <w:tcBorders>
                    <w:tl2br w:val="nil"/>
                    <w:tr2bl w:val="nil"/>
                  </w:tcBorders>
                  <w:noWrap w:val="0"/>
                  <w:vAlign w:val="center"/>
                </w:tcPr>
                <w:p w14:paraId="1CA907F4">
                  <w:pPr>
                    <w:pStyle w:val="8"/>
                    <w:bidi w:val="0"/>
                    <w:rPr>
                      <w:color w:val="auto"/>
                    </w:rPr>
                  </w:pPr>
                  <w:r>
                    <w:rPr>
                      <w:rFonts w:hint="eastAsia"/>
                      <w:color w:val="auto"/>
                    </w:rPr>
                    <w:t>2</w:t>
                  </w:r>
                </w:p>
              </w:tc>
              <w:tc>
                <w:tcPr>
                  <w:tcW w:w="1504" w:type="dxa"/>
                  <w:tcBorders>
                    <w:tl2br w:val="nil"/>
                    <w:tr2bl w:val="nil"/>
                  </w:tcBorders>
                  <w:noWrap w:val="0"/>
                  <w:vAlign w:val="center"/>
                </w:tcPr>
                <w:p w14:paraId="4610397B">
                  <w:pPr>
                    <w:pStyle w:val="8"/>
                    <w:bidi w:val="0"/>
                    <w:rPr>
                      <w:rFonts w:hint="eastAsia"/>
                      <w:color w:val="auto"/>
                      <w:lang w:val="en-US" w:eastAsia="zh-CN"/>
                    </w:rPr>
                  </w:pPr>
                  <w:r>
                    <w:rPr>
                      <w:rFonts w:hint="eastAsia"/>
                      <w:color w:val="auto"/>
                      <w:lang w:val="en-US" w:eastAsia="zh-CN"/>
                    </w:rPr>
                    <w:t>干式覆膜机</w:t>
                  </w:r>
                </w:p>
              </w:tc>
              <w:tc>
                <w:tcPr>
                  <w:tcW w:w="2058" w:type="dxa"/>
                  <w:tcBorders>
                    <w:tl2br w:val="nil"/>
                    <w:tr2bl w:val="nil"/>
                  </w:tcBorders>
                  <w:noWrap w:val="0"/>
                  <w:vAlign w:val="center"/>
                </w:tcPr>
                <w:p w14:paraId="1E3E23C0">
                  <w:pPr>
                    <w:pStyle w:val="8"/>
                    <w:bidi w:val="0"/>
                    <w:rPr>
                      <w:color w:val="auto"/>
                    </w:rPr>
                  </w:pPr>
                  <w:r>
                    <w:rPr>
                      <w:rFonts w:hint="eastAsia"/>
                      <w:color w:val="auto"/>
                    </w:rPr>
                    <w:t>QGT1150J</w:t>
                  </w:r>
                </w:p>
              </w:tc>
              <w:tc>
                <w:tcPr>
                  <w:tcW w:w="1276" w:type="dxa"/>
                  <w:tcBorders>
                    <w:tl2br w:val="nil"/>
                    <w:tr2bl w:val="nil"/>
                  </w:tcBorders>
                  <w:noWrap w:val="0"/>
                  <w:vAlign w:val="center"/>
                </w:tcPr>
                <w:p w14:paraId="0327B418">
                  <w:pPr>
                    <w:pStyle w:val="8"/>
                    <w:bidi w:val="0"/>
                    <w:rPr>
                      <w:rFonts w:hint="eastAsia"/>
                      <w:color w:val="auto"/>
                      <w:lang w:val="en-US" w:eastAsia="zh-CN"/>
                    </w:rPr>
                  </w:pPr>
                  <w:r>
                    <w:rPr>
                      <w:rFonts w:hint="eastAsia"/>
                      <w:color w:val="auto"/>
                      <w:lang w:val="en-US" w:eastAsia="zh-CN"/>
                    </w:rPr>
                    <w:t>1</w:t>
                  </w:r>
                </w:p>
              </w:tc>
              <w:tc>
                <w:tcPr>
                  <w:tcW w:w="959" w:type="dxa"/>
                  <w:tcBorders>
                    <w:tl2br w:val="nil"/>
                    <w:tr2bl w:val="nil"/>
                  </w:tcBorders>
                  <w:noWrap w:val="0"/>
                  <w:vAlign w:val="center"/>
                </w:tcPr>
                <w:p w14:paraId="0FF95E39">
                  <w:pPr>
                    <w:pStyle w:val="8"/>
                    <w:bidi w:val="0"/>
                    <w:rPr>
                      <w:rFonts w:hint="eastAsia"/>
                      <w:color w:val="auto"/>
                      <w:lang w:val="en-US" w:eastAsia="zh-CN"/>
                    </w:rPr>
                  </w:pPr>
                  <w:r>
                    <w:rPr>
                      <w:rFonts w:hint="eastAsia"/>
                      <w:color w:val="auto"/>
                      <w:lang w:val="en-US" w:eastAsia="zh-CN"/>
                    </w:rPr>
                    <w:t>3</w:t>
                  </w:r>
                </w:p>
              </w:tc>
              <w:tc>
                <w:tcPr>
                  <w:tcW w:w="787" w:type="dxa"/>
                  <w:tcBorders>
                    <w:tl2br w:val="nil"/>
                    <w:tr2bl w:val="nil"/>
                  </w:tcBorders>
                  <w:noWrap w:val="0"/>
                  <w:vAlign w:val="center"/>
                </w:tcPr>
                <w:p w14:paraId="720BCC21">
                  <w:pPr>
                    <w:pStyle w:val="8"/>
                    <w:bidi w:val="0"/>
                    <w:rPr>
                      <w:rFonts w:hint="default"/>
                      <w:color w:val="auto"/>
                      <w:lang w:val="en-US" w:eastAsia="zh-CN"/>
                    </w:rPr>
                  </w:pPr>
                  <w:r>
                    <w:rPr>
                      <w:rFonts w:hint="eastAsia"/>
                      <w:color w:val="auto"/>
                      <w:lang w:val="en-US" w:eastAsia="zh-CN"/>
                    </w:rPr>
                    <w:t>+4</w:t>
                  </w:r>
                </w:p>
              </w:tc>
              <w:tc>
                <w:tcPr>
                  <w:tcW w:w="787" w:type="dxa"/>
                  <w:vMerge w:val="continue"/>
                  <w:tcBorders>
                    <w:tl2br w:val="nil"/>
                    <w:tr2bl w:val="nil"/>
                  </w:tcBorders>
                  <w:noWrap w:val="0"/>
                  <w:vAlign w:val="center"/>
                </w:tcPr>
                <w:p w14:paraId="0E1841BB">
                  <w:pPr>
                    <w:pStyle w:val="8"/>
                    <w:bidi w:val="0"/>
                    <w:rPr>
                      <w:rFonts w:hint="eastAsia"/>
                      <w:color w:val="auto"/>
                      <w:lang w:val="en-US" w:eastAsia="zh-CN"/>
                    </w:rPr>
                  </w:pPr>
                </w:p>
              </w:tc>
            </w:tr>
            <w:tr w14:paraId="10781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6" w:type="dxa"/>
                  <w:tcBorders>
                    <w:tl2br w:val="nil"/>
                    <w:tr2bl w:val="nil"/>
                  </w:tcBorders>
                  <w:noWrap w:val="0"/>
                  <w:vAlign w:val="center"/>
                </w:tcPr>
                <w:p w14:paraId="14FCAB95">
                  <w:pPr>
                    <w:pStyle w:val="8"/>
                    <w:bidi w:val="0"/>
                    <w:rPr>
                      <w:color w:val="auto"/>
                    </w:rPr>
                  </w:pPr>
                  <w:r>
                    <w:rPr>
                      <w:rFonts w:hint="eastAsia"/>
                      <w:color w:val="auto"/>
                    </w:rPr>
                    <w:t>3</w:t>
                  </w:r>
                </w:p>
              </w:tc>
              <w:tc>
                <w:tcPr>
                  <w:tcW w:w="1504" w:type="dxa"/>
                  <w:tcBorders>
                    <w:tl2br w:val="nil"/>
                    <w:tr2bl w:val="nil"/>
                  </w:tcBorders>
                  <w:noWrap w:val="0"/>
                  <w:vAlign w:val="center"/>
                </w:tcPr>
                <w:p w14:paraId="2FAF6102">
                  <w:pPr>
                    <w:pStyle w:val="8"/>
                    <w:bidi w:val="0"/>
                    <w:rPr>
                      <w:rFonts w:hint="default"/>
                      <w:color w:val="auto"/>
                      <w:lang w:val="en-US" w:eastAsia="zh-CN"/>
                    </w:rPr>
                  </w:pPr>
                  <w:r>
                    <w:rPr>
                      <w:rFonts w:hint="eastAsia"/>
                      <w:color w:val="auto"/>
                      <w:lang w:val="en-US" w:eastAsia="zh-CN"/>
                    </w:rPr>
                    <w:t>无溶剂覆膜机</w:t>
                  </w:r>
                </w:p>
              </w:tc>
              <w:tc>
                <w:tcPr>
                  <w:tcW w:w="2058" w:type="dxa"/>
                  <w:tcBorders>
                    <w:tl2br w:val="nil"/>
                    <w:tr2bl w:val="nil"/>
                  </w:tcBorders>
                  <w:noWrap w:val="0"/>
                  <w:vAlign w:val="center"/>
                </w:tcPr>
                <w:p w14:paraId="70DB9F74">
                  <w:pPr>
                    <w:pStyle w:val="8"/>
                    <w:bidi w:val="0"/>
                    <w:rPr>
                      <w:rFonts w:hint="eastAsia"/>
                      <w:color w:val="auto"/>
                      <w:lang w:val="en-US" w:eastAsia="zh-CN"/>
                    </w:rPr>
                  </w:pPr>
                  <w:r>
                    <w:rPr>
                      <w:rFonts w:hint="eastAsia"/>
                      <w:color w:val="auto"/>
                      <w:lang w:val="en-US" w:eastAsia="zh-CN"/>
                    </w:rPr>
                    <w:t>/</w:t>
                  </w:r>
                </w:p>
              </w:tc>
              <w:tc>
                <w:tcPr>
                  <w:tcW w:w="1276" w:type="dxa"/>
                  <w:tcBorders>
                    <w:tl2br w:val="nil"/>
                    <w:tr2bl w:val="nil"/>
                  </w:tcBorders>
                  <w:noWrap w:val="0"/>
                  <w:vAlign w:val="center"/>
                </w:tcPr>
                <w:p w14:paraId="529E20FA">
                  <w:pPr>
                    <w:pStyle w:val="8"/>
                    <w:bidi w:val="0"/>
                    <w:rPr>
                      <w:rFonts w:hint="default"/>
                      <w:color w:val="auto"/>
                      <w:lang w:val="en-US" w:eastAsia="zh-CN"/>
                    </w:rPr>
                  </w:pPr>
                  <w:r>
                    <w:rPr>
                      <w:rFonts w:hint="eastAsia"/>
                      <w:color w:val="auto"/>
                      <w:lang w:val="en-US" w:eastAsia="zh-CN"/>
                    </w:rPr>
                    <w:t>0</w:t>
                  </w:r>
                </w:p>
              </w:tc>
              <w:tc>
                <w:tcPr>
                  <w:tcW w:w="959" w:type="dxa"/>
                  <w:tcBorders>
                    <w:tl2br w:val="nil"/>
                    <w:tr2bl w:val="nil"/>
                  </w:tcBorders>
                  <w:noWrap w:val="0"/>
                  <w:vAlign w:val="center"/>
                </w:tcPr>
                <w:p w14:paraId="2E2DC9B5">
                  <w:pPr>
                    <w:pStyle w:val="8"/>
                    <w:bidi w:val="0"/>
                    <w:rPr>
                      <w:rFonts w:hint="eastAsia"/>
                      <w:color w:val="auto"/>
                      <w:lang w:val="en-US" w:eastAsia="zh-CN"/>
                    </w:rPr>
                  </w:pPr>
                  <w:r>
                    <w:rPr>
                      <w:rFonts w:hint="eastAsia"/>
                      <w:color w:val="auto"/>
                      <w:lang w:val="en-US" w:eastAsia="zh-CN"/>
                    </w:rPr>
                    <w:t>2</w:t>
                  </w:r>
                </w:p>
              </w:tc>
              <w:tc>
                <w:tcPr>
                  <w:tcW w:w="787" w:type="dxa"/>
                  <w:tcBorders>
                    <w:tl2br w:val="nil"/>
                    <w:tr2bl w:val="nil"/>
                  </w:tcBorders>
                  <w:noWrap w:val="0"/>
                  <w:vAlign w:val="center"/>
                </w:tcPr>
                <w:p w14:paraId="0BCB1C11">
                  <w:pPr>
                    <w:pStyle w:val="8"/>
                    <w:bidi w:val="0"/>
                    <w:rPr>
                      <w:rFonts w:hint="default"/>
                      <w:color w:val="auto"/>
                      <w:lang w:val="en-US" w:eastAsia="zh-CN"/>
                    </w:rPr>
                  </w:pPr>
                  <w:r>
                    <w:rPr>
                      <w:rFonts w:hint="eastAsia"/>
                      <w:color w:val="auto"/>
                      <w:lang w:val="en-US" w:eastAsia="zh-CN"/>
                    </w:rPr>
                    <w:t>+2</w:t>
                  </w:r>
                </w:p>
              </w:tc>
              <w:tc>
                <w:tcPr>
                  <w:tcW w:w="787" w:type="dxa"/>
                  <w:vMerge w:val="continue"/>
                  <w:tcBorders>
                    <w:tl2br w:val="nil"/>
                    <w:tr2bl w:val="nil"/>
                  </w:tcBorders>
                  <w:noWrap w:val="0"/>
                  <w:vAlign w:val="center"/>
                </w:tcPr>
                <w:p w14:paraId="2F054149">
                  <w:pPr>
                    <w:pStyle w:val="8"/>
                    <w:bidi w:val="0"/>
                    <w:rPr>
                      <w:rFonts w:hint="eastAsia"/>
                      <w:color w:val="auto"/>
                      <w:lang w:val="en-US" w:eastAsia="zh-CN"/>
                    </w:rPr>
                  </w:pPr>
                </w:p>
              </w:tc>
            </w:tr>
            <w:tr w14:paraId="30CD2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566" w:type="dxa"/>
                  <w:tcBorders>
                    <w:tl2br w:val="nil"/>
                    <w:tr2bl w:val="nil"/>
                  </w:tcBorders>
                  <w:noWrap w:val="0"/>
                  <w:vAlign w:val="center"/>
                </w:tcPr>
                <w:p w14:paraId="701225BC">
                  <w:pPr>
                    <w:pStyle w:val="8"/>
                    <w:bidi w:val="0"/>
                    <w:rPr>
                      <w:color w:val="auto"/>
                    </w:rPr>
                  </w:pPr>
                  <w:r>
                    <w:rPr>
                      <w:rFonts w:hint="eastAsia"/>
                      <w:color w:val="auto"/>
                    </w:rPr>
                    <w:t>4</w:t>
                  </w:r>
                </w:p>
              </w:tc>
              <w:tc>
                <w:tcPr>
                  <w:tcW w:w="1504" w:type="dxa"/>
                  <w:tcBorders>
                    <w:tl2br w:val="nil"/>
                    <w:tr2bl w:val="nil"/>
                  </w:tcBorders>
                  <w:noWrap w:val="0"/>
                  <w:vAlign w:val="center"/>
                </w:tcPr>
                <w:p w14:paraId="1D717B42">
                  <w:pPr>
                    <w:pStyle w:val="8"/>
                    <w:bidi w:val="0"/>
                    <w:rPr>
                      <w:rFonts w:hint="default"/>
                      <w:color w:val="auto"/>
                      <w:lang w:val="en-US" w:eastAsia="zh-CN"/>
                    </w:rPr>
                  </w:pPr>
                  <w:r>
                    <w:rPr>
                      <w:rFonts w:hint="eastAsia"/>
                      <w:color w:val="auto"/>
                      <w:lang w:val="en-US" w:eastAsia="zh-CN"/>
                    </w:rPr>
                    <w:t>熟化箱</w:t>
                  </w:r>
                </w:p>
              </w:tc>
              <w:tc>
                <w:tcPr>
                  <w:tcW w:w="2058" w:type="dxa"/>
                  <w:tcBorders>
                    <w:tl2br w:val="nil"/>
                    <w:tr2bl w:val="nil"/>
                  </w:tcBorders>
                  <w:noWrap w:val="0"/>
                  <w:vAlign w:val="center"/>
                </w:tcPr>
                <w:p w14:paraId="58DBB50B">
                  <w:pPr>
                    <w:pStyle w:val="8"/>
                    <w:bidi w:val="0"/>
                    <w:rPr>
                      <w:rFonts w:hint="default"/>
                      <w:color w:val="auto"/>
                      <w:lang w:val="en-US" w:eastAsia="zh-CN"/>
                    </w:rPr>
                  </w:pPr>
                  <w:r>
                    <w:rPr>
                      <w:rFonts w:hint="eastAsia"/>
                      <w:color w:val="auto"/>
                      <w:lang w:val="en-US" w:eastAsia="zh-CN"/>
                    </w:rPr>
                    <w:t>4.5m</w:t>
                  </w:r>
                  <w:r>
                    <w:rPr>
                      <w:rFonts w:hint="default"/>
                      <w:color w:val="auto"/>
                      <w:lang w:val="en-US" w:eastAsia="zh-CN"/>
                    </w:rPr>
                    <w:t>×</w:t>
                  </w:r>
                  <w:r>
                    <w:rPr>
                      <w:rFonts w:hint="eastAsia"/>
                      <w:color w:val="auto"/>
                      <w:lang w:val="en-US" w:eastAsia="zh-CN"/>
                    </w:rPr>
                    <w:t>1m</w:t>
                  </w:r>
                  <w:r>
                    <w:rPr>
                      <w:rFonts w:hint="default"/>
                      <w:color w:val="auto"/>
                      <w:lang w:val="en-US" w:eastAsia="zh-CN"/>
                    </w:rPr>
                    <w:t>×</w:t>
                  </w:r>
                  <w:r>
                    <w:rPr>
                      <w:rFonts w:hint="eastAsia"/>
                      <w:color w:val="auto"/>
                      <w:lang w:val="en-US" w:eastAsia="zh-CN"/>
                    </w:rPr>
                    <w:t>1.3m</w:t>
                  </w:r>
                </w:p>
              </w:tc>
              <w:tc>
                <w:tcPr>
                  <w:tcW w:w="1276" w:type="dxa"/>
                  <w:tcBorders>
                    <w:tl2br w:val="nil"/>
                    <w:tr2bl w:val="nil"/>
                  </w:tcBorders>
                  <w:noWrap w:val="0"/>
                  <w:vAlign w:val="center"/>
                </w:tcPr>
                <w:p w14:paraId="0728F7AB">
                  <w:pPr>
                    <w:pStyle w:val="8"/>
                    <w:bidi w:val="0"/>
                    <w:rPr>
                      <w:rFonts w:hint="default"/>
                      <w:color w:val="auto"/>
                      <w:highlight w:val="none"/>
                      <w:lang w:val="en-US" w:eastAsia="zh-CN"/>
                    </w:rPr>
                  </w:pPr>
                  <w:r>
                    <w:rPr>
                      <w:rFonts w:hint="eastAsia"/>
                      <w:color w:val="auto"/>
                      <w:highlight w:val="none"/>
                      <w:lang w:val="en-US" w:eastAsia="zh-CN"/>
                    </w:rPr>
                    <w:t>3</w:t>
                  </w:r>
                </w:p>
              </w:tc>
              <w:tc>
                <w:tcPr>
                  <w:tcW w:w="959" w:type="dxa"/>
                  <w:tcBorders>
                    <w:tl2br w:val="nil"/>
                    <w:tr2bl w:val="nil"/>
                  </w:tcBorders>
                  <w:noWrap w:val="0"/>
                  <w:vAlign w:val="center"/>
                </w:tcPr>
                <w:p w14:paraId="6D7E123F">
                  <w:pPr>
                    <w:pStyle w:val="8"/>
                    <w:bidi w:val="0"/>
                    <w:rPr>
                      <w:rFonts w:hint="default"/>
                      <w:color w:val="auto"/>
                      <w:highlight w:val="none"/>
                      <w:lang w:val="en-US" w:eastAsia="zh-CN"/>
                    </w:rPr>
                  </w:pPr>
                  <w:r>
                    <w:rPr>
                      <w:rFonts w:hint="eastAsia"/>
                      <w:color w:val="auto"/>
                      <w:highlight w:val="none"/>
                      <w:lang w:val="en-US" w:eastAsia="zh-CN"/>
                    </w:rPr>
                    <w:t>8</w:t>
                  </w:r>
                </w:p>
              </w:tc>
              <w:tc>
                <w:tcPr>
                  <w:tcW w:w="787" w:type="dxa"/>
                  <w:tcBorders>
                    <w:tl2br w:val="nil"/>
                    <w:tr2bl w:val="nil"/>
                  </w:tcBorders>
                  <w:noWrap w:val="0"/>
                  <w:vAlign w:val="center"/>
                </w:tcPr>
                <w:p w14:paraId="4F59A3D2">
                  <w:pPr>
                    <w:pStyle w:val="8"/>
                    <w:bidi w:val="0"/>
                    <w:rPr>
                      <w:rFonts w:hint="default"/>
                      <w:color w:val="auto"/>
                      <w:highlight w:val="none"/>
                      <w:lang w:val="en-US" w:eastAsia="zh-CN"/>
                    </w:rPr>
                  </w:pPr>
                  <w:r>
                    <w:rPr>
                      <w:rFonts w:hint="eastAsia"/>
                      <w:color w:val="auto"/>
                      <w:highlight w:val="none"/>
                      <w:lang w:val="en-US" w:eastAsia="zh-CN"/>
                    </w:rPr>
                    <w:t>+5</w:t>
                  </w:r>
                </w:p>
              </w:tc>
              <w:tc>
                <w:tcPr>
                  <w:tcW w:w="787" w:type="dxa"/>
                  <w:vMerge w:val="continue"/>
                  <w:tcBorders>
                    <w:tl2br w:val="nil"/>
                    <w:tr2bl w:val="nil"/>
                  </w:tcBorders>
                  <w:noWrap w:val="0"/>
                  <w:vAlign w:val="center"/>
                </w:tcPr>
                <w:p w14:paraId="78FCF5A7">
                  <w:pPr>
                    <w:pStyle w:val="8"/>
                    <w:bidi w:val="0"/>
                    <w:rPr>
                      <w:rFonts w:hint="eastAsia"/>
                      <w:color w:val="auto"/>
                      <w:highlight w:val="none"/>
                      <w:lang w:val="en-US" w:eastAsia="zh-CN"/>
                    </w:rPr>
                  </w:pPr>
                </w:p>
              </w:tc>
            </w:tr>
            <w:tr w14:paraId="65697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566" w:type="dxa"/>
                  <w:tcBorders>
                    <w:tl2br w:val="nil"/>
                    <w:tr2bl w:val="nil"/>
                  </w:tcBorders>
                  <w:noWrap w:val="0"/>
                  <w:vAlign w:val="center"/>
                </w:tcPr>
                <w:p w14:paraId="0A75AC11">
                  <w:pPr>
                    <w:pStyle w:val="8"/>
                    <w:bidi w:val="0"/>
                    <w:rPr>
                      <w:color w:val="auto"/>
                    </w:rPr>
                  </w:pPr>
                  <w:r>
                    <w:rPr>
                      <w:rFonts w:hint="eastAsia"/>
                      <w:color w:val="auto"/>
                    </w:rPr>
                    <w:t>5</w:t>
                  </w:r>
                </w:p>
              </w:tc>
              <w:tc>
                <w:tcPr>
                  <w:tcW w:w="1504" w:type="dxa"/>
                  <w:tcBorders>
                    <w:tl2br w:val="nil"/>
                    <w:tr2bl w:val="nil"/>
                  </w:tcBorders>
                  <w:noWrap w:val="0"/>
                  <w:vAlign w:val="center"/>
                </w:tcPr>
                <w:p w14:paraId="53718DF9">
                  <w:pPr>
                    <w:pStyle w:val="8"/>
                    <w:bidi w:val="0"/>
                    <w:rPr>
                      <w:rFonts w:hint="default"/>
                      <w:color w:val="auto"/>
                      <w:lang w:val="en-US" w:eastAsia="zh-CN"/>
                    </w:rPr>
                  </w:pPr>
                  <w:r>
                    <w:rPr>
                      <w:rFonts w:hint="eastAsia"/>
                      <w:color w:val="auto"/>
                      <w:lang w:val="en-US" w:eastAsia="zh-CN"/>
                    </w:rPr>
                    <w:t>分切机</w:t>
                  </w:r>
                </w:p>
              </w:tc>
              <w:tc>
                <w:tcPr>
                  <w:tcW w:w="2058" w:type="dxa"/>
                  <w:tcBorders>
                    <w:tl2br w:val="nil"/>
                    <w:tr2bl w:val="nil"/>
                  </w:tcBorders>
                  <w:noWrap w:val="0"/>
                  <w:vAlign w:val="center"/>
                </w:tcPr>
                <w:p w14:paraId="0BC5159F">
                  <w:pPr>
                    <w:pStyle w:val="8"/>
                    <w:bidi w:val="0"/>
                    <w:rPr>
                      <w:color w:val="auto"/>
                    </w:rPr>
                  </w:pPr>
                  <w:r>
                    <w:rPr>
                      <w:rFonts w:hint="eastAsia"/>
                      <w:color w:val="auto"/>
                    </w:rPr>
                    <w:t>QGFT1350E</w:t>
                  </w:r>
                </w:p>
              </w:tc>
              <w:tc>
                <w:tcPr>
                  <w:tcW w:w="1276" w:type="dxa"/>
                  <w:tcBorders>
                    <w:tl2br w:val="nil"/>
                    <w:tr2bl w:val="nil"/>
                  </w:tcBorders>
                  <w:noWrap w:val="0"/>
                  <w:vAlign w:val="center"/>
                </w:tcPr>
                <w:p w14:paraId="137707B8">
                  <w:pPr>
                    <w:pStyle w:val="8"/>
                    <w:bidi w:val="0"/>
                    <w:rPr>
                      <w:rFonts w:hint="eastAsia"/>
                      <w:color w:val="auto"/>
                      <w:lang w:val="en-US" w:eastAsia="zh-CN"/>
                    </w:rPr>
                  </w:pPr>
                  <w:r>
                    <w:rPr>
                      <w:rFonts w:hint="eastAsia"/>
                      <w:color w:val="auto"/>
                      <w:lang w:val="en-US" w:eastAsia="zh-CN"/>
                    </w:rPr>
                    <w:t>1</w:t>
                  </w:r>
                </w:p>
              </w:tc>
              <w:tc>
                <w:tcPr>
                  <w:tcW w:w="959" w:type="dxa"/>
                  <w:tcBorders>
                    <w:tl2br w:val="nil"/>
                    <w:tr2bl w:val="nil"/>
                  </w:tcBorders>
                  <w:noWrap w:val="0"/>
                  <w:vAlign w:val="center"/>
                </w:tcPr>
                <w:p w14:paraId="4911E581">
                  <w:pPr>
                    <w:pStyle w:val="8"/>
                    <w:bidi w:val="0"/>
                    <w:rPr>
                      <w:rFonts w:hint="eastAsia"/>
                      <w:color w:val="auto"/>
                      <w:lang w:val="en-US" w:eastAsia="zh-CN"/>
                    </w:rPr>
                  </w:pPr>
                  <w:r>
                    <w:rPr>
                      <w:rFonts w:hint="eastAsia"/>
                      <w:color w:val="auto"/>
                      <w:lang w:val="en-US" w:eastAsia="zh-CN"/>
                    </w:rPr>
                    <w:t>3</w:t>
                  </w:r>
                </w:p>
              </w:tc>
              <w:tc>
                <w:tcPr>
                  <w:tcW w:w="787" w:type="dxa"/>
                  <w:tcBorders>
                    <w:tl2br w:val="nil"/>
                    <w:tr2bl w:val="nil"/>
                  </w:tcBorders>
                  <w:noWrap w:val="0"/>
                  <w:vAlign w:val="center"/>
                </w:tcPr>
                <w:p w14:paraId="2B1455F6">
                  <w:pPr>
                    <w:pStyle w:val="8"/>
                    <w:bidi w:val="0"/>
                    <w:rPr>
                      <w:rFonts w:hint="default"/>
                      <w:color w:val="auto"/>
                      <w:lang w:val="en-US" w:eastAsia="zh-CN"/>
                    </w:rPr>
                  </w:pPr>
                  <w:r>
                    <w:rPr>
                      <w:rFonts w:hint="eastAsia"/>
                      <w:color w:val="auto"/>
                      <w:lang w:val="en-US" w:eastAsia="zh-CN"/>
                    </w:rPr>
                    <w:t>+2</w:t>
                  </w:r>
                </w:p>
              </w:tc>
              <w:tc>
                <w:tcPr>
                  <w:tcW w:w="787" w:type="dxa"/>
                  <w:vMerge w:val="continue"/>
                  <w:tcBorders>
                    <w:tl2br w:val="nil"/>
                    <w:tr2bl w:val="nil"/>
                  </w:tcBorders>
                  <w:noWrap w:val="0"/>
                  <w:vAlign w:val="center"/>
                </w:tcPr>
                <w:p w14:paraId="1463E149">
                  <w:pPr>
                    <w:pStyle w:val="8"/>
                    <w:bidi w:val="0"/>
                    <w:rPr>
                      <w:rFonts w:hint="eastAsia"/>
                      <w:color w:val="auto"/>
                      <w:lang w:val="en-US" w:eastAsia="zh-CN"/>
                    </w:rPr>
                  </w:pPr>
                </w:p>
              </w:tc>
            </w:tr>
            <w:tr w14:paraId="7A225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566" w:type="dxa"/>
                  <w:tcBorders>
                    <w:tl2br w:val="nil"/>
                    <w:tr2bl w:val="nil"/>
                  </w:tcBorders>
                  <w:noWrap w:val="0"/>
                  <w:vAlign w:val="center"/>
                </w:tcPr>
                <w:p w14:paraId="3B39336F">
                  <w:pPr>
                    <w:pStyle w:val="8"/>
                    <w:bidi w:val="0"/>
                    <w:rPr>
                      <w:color w:val="auto"/>
                    </w:rPr>
                  </w:pPr>
                  <w:r>
                    <w:rPr>
                      <w:rFonts w:hint="eastAsia"/>
                      <w:color w:val="auto"/>
                    </w:rPr>
                    <w:t>6</w:t>
                  </w:r>
                </w:p>
              </w:tc>
              <w:tc>
                <w:tcPr>
                  <w:tcW w:w="1504" w:type="dxa"/>
                  <w:vMerge w:val="restart"/>
                  <w:tcBorders>
                    <w:tl2br w:val="nil"/>
                    <w:tr2bl w:val="nil"/>
                  </w:tcBorders>
                  <w:noWrap w:val="0"/>
                  <w:vAlign w:val="center"/>
                </w:tcPr>
                <w:p w14:paraId="3B4B5271">
                  <w:pPr>
                    <w:pStyle w:val="8"/>
                    <w:bidi w:val="0"/>
                    <w:rPr>
                      <w:rFonts w:hint="default"/>
                      <w:color w:val="auto"/>
                      <w:lang w:val="en-US" w:eastAsia="zh-CN"/>
                    </w:rPr>
                  </w:pPr>
                  <w:r>
                    <w:rPr>
                      <w:rFonts w:hint="eastAsia"/>
                      <w:color w:val="auto"/>
                      <w:lang w:val="en-US" w:eastAsia="zh-CN"/>
                    </w:rPr>
                    <w:t>制袋机</w:t>
                  </w:r>
                </w:p>
              </w:tc>
              <w:tc>
                <w:tcPr>
                  <w:tcW w:w="2058" w:type="dxa"/>
                  <w:tcBorders>
                    <w:tl2br w:val="nil"/>
                    <w:tr2bl w:val="nil"/>
                  </w:tcBorders>
                  <w:noWrap w:val="0"/>
                  <w:vAlign w:val="center"/>
                </w:tcPr>
                <w:p w14:paraId="2F664963">
                  <w:pPr>
                    <w:pStyle w:val="8"/>
                    <w:bidi w:val="0"/>
                    <w:rPr>
                      <w:rFonts w:hint="default"/>
                      <w:color w:val="auto"/>
                      <w:lang w:val="en-US" w:eastAsia="zh-CN"/>
                    </w:rPr>
                  </w:pPr>
                  <w:r>
                    <w:rPr>
                      <w:rFonts w:hint="eastAsia"/>
                      <w:color w:val="auto"/>
                      <w:lang w:val="en-US" w:eastAsia="zh-CN"/>
                    </w:rPr>
                    <w:t>JDM600-QSZ</w:t>
                  </w:r>
                </w:p>
              </w:tc>
              <w:tc>
                <w:tcPr>
                  <w:tcW w:w="1276" w:type="dxa"/>
                  <w:tcBorders>
                    <w:tl2br w:val="nil"/>
                    <w:tr2bl w:val="nil"/>
                  </w:tcBorders>
                  <w:noWrap w:val="0"/>
                  <w:vAlign w:val="center"/>
                </w:tcPr>
                <w:p w14:paraId="2B7AAA6A">
                  <w:pPr>
                    <w:pStyle w:val="8"/>
                    <w:bidi w:val="0"/>
                    <w:rPr>
                      <w:rFonts w:hint="eastAsia"/>
                      <w:color w:val="auto"/>
                      <w:lang w:val="en-US" w:eastAsia="zh-CN"/>
                    </w:rPr>
                  </w:pPr>
                  <w:r>
                    <w:rPr>
                      <w:rFonts w:hint="eastAsia"/>
                      <w:color w:val="auto"/>
                      <w:lang w:val="en-US" w:eastAsia="zh-CN"/>
                    </w:rPr>
                    <w:t>1</w:t>
                  </w:r>
                </w:p>
              </w:tc>
              <w:tc>
                <w:tcPr>
                  <w:tcW w:w="959" w:type="dxa"/>
                  <w:tcBorders>
                    <w:tl2br w:val="nil"/>
                    <w:tr2bl w:val="nil"/>
                  </w:tcBorders>
                  <w:noWrap w:val="0"/>
                  <w:vAlign w:val="center"/>
                </w:tcPr>
                <w:p w14:paraId="27E49617">
                  <w:pPr>
                    <w:pStyle w:val="8"/>
                    <w:bidi w:val="0"/>
                    <w:rPr>
                      <w:rFonts w:hint="eastAsia"/>
                      <w:color w:val="auto"/>
                      <w:lang w:val="en-US" w:eastAsia="zh-CN"/>
                    </w:rPr>
                  </w:pPr>
                  <w:r>
                    <w:rPr>
                      <w:rFonts w:hint="eastAsia"/>
                      <w:color w:val="auto"/>
                      <w:lang w:val="en-US" w:eastAsia="zh-CN"/>
                    </w:rPr>
                    <w:t>2</w:t>
                  </w:r>
                </w:p>
              </w:tc>
              <w:tc>
                <w:tcPr>
                  <w:tcW w:w="787" w:type="dxa"/>
                  <w:tcBorders>
                    <w:tl2br w:val="nil"/>
                    <w:tr2bl w:val="nil"/>
                  </w:tcBorders>
                  <w:noWrap w:val="0"/>
                  <w:vAlign w:val="center"/>
                </w:tcPr>
                <w:p w14:paraId="3DFFD38A">
                  <w:pPr>
                    <w:pStyle w:val="8"/>
                    <w:bidi w:val="0"/>
                    <w:rPr>
                      <w:rFonts w:hint="default"/>
                      <w:color w:val="auto"/>
                      <w:lang w:val="en-US" w:eastAsia="zh-CN"/>
                    </w:rPr>
                  </w:pPr>
                  <w:r>
                    <w:rPr>
                      <w:rFonts w:hint="eastAsia"/>
                      <w:color w:val="auto"/>
                      <w:lang w:val="en-US" w:eastAsia="zh-CN"/>
                    </w:rPr>
                    <w:t>+1</w:t>
                  </w:r>
                </w:p>
              </w:tc>
              <w:tc>
                <w:tcPr>
                  <w:tcW w:w="787" w:type="dxa"/>
                  <w:vMerge w:val="continue"/>
                  <w:tcBorders>
                    <w:tl2br w:val="nil"/>
                    <w:tr2bl w:val="nil"/>
                  </w:tcBorders>
                  <w:noWrap w:val="0"/>
                  <w:vAlign w:val="center"/>
                </w:tcPr>
                <w:p w14:paraId="0F2B54C6">
                  <w:pPr>
                    <w:pStyle w:val="8"/>
                    <w:bidi w:val="0"/>
                    <w:rPr>
                      <w:rFonts w:hint="eastAsia"/>
                      <w:color w:val="auto"/>
                      <w:lang w:val="en-US" w:eastAsia="zh-CN"/>
                    </w:rPr>
                  </w:pPr>
                </w:p>
              </w:tc>
            </w:tr>
            <w:tr w14:paraId="556F3649">
              <w:tblPrEx>
                <w:tblCellMar>
                  <w:top w:w="0" w:type="dxa"/>
                  <w:left w:w="108" w:type="dxa"/>
                  <w:bottom w:w="0" w:type="dxa"/>
                  <w:right w:w="108" w:type="dxa"/>
                </w:tblCellMar>
              </w:tblPrEx>
              <w:trPr>
                <w:trHeight w:val="180" w:hRule="atLeast"/>
                <w:jc w:val="center"/>
              </w:trPr>
              <w:tc>
                <w:tcPr>
                  <w:tcW w:w="566" w:type="dxa"/>
                  <w:vMerge w:val="restart"/>
                  <w:tcBorders>
                    <w:tl2br w:val="nil"/>
                    <w:tr2bl w:val="nil"/>
                  </w:tcBorders>
                  <w:noWrap w:val="0"/>
                  <w:vAlign w:val="center"/>
                </w:tcPr>
                <w:p w14:paraId="5F840894">
                  <w:pPr>
                    <w:pStyle w:val="8"/>
                    <w:bidi w:val="0"/>
                    <w:rPr>
                      <w:rFonts w:hint="eastAsia"/>
                      <w:color w:val="auto"/>
                      <w:lang w:val="en-US" w:eastAsia="zh-CN"/>
                    </w:rPr>
                  </w:pPr>
                  <w:r>
                    <w:rPr>
                      <w:rFonts w:hint="eastAsia"/>
                      <w:color w:val="auto"/>
                      <w:lang w:val="en-US" w:eastAsia="zh-CN"/>
                    </w:rPr>
                    <w:t>7</w:t>
                  </w:r>
                </w:p>
              </w:tc>
              <w:tc>
                <w:tcPr>
                  <w:tcW w:w="1504" w:type="dxa"/>
                  <w:vMerge w:val="continue"/>
                  <w:tcBorders>
                    <w:tl2br w:val="nil"/>
                    <w:tr2bl w:val="nil"/>
                  </w:tcBorders>
                  <w:noWrap w:val="0"/>
                  <w:vAlign w:val="center"/>
                </w:tcPr>
                <w:p w14:paraId="08436B7F">
                  <w:pPr>
                    <w:pStyle w:val="8"/>
                    <w:bidi w:val="0"/>
                    <w:rPr>
                      <w:rFonts w:hint="eastAsia"/>
                      <w:color w:val="auto"/>
                      <w:lang w:val="en-US" w:eastAsia="zh-CN"/>
                    </w:rPr>
                  </w:pPr>
                </w:p>
              </w:tc>
              <w:tc>
                <w:tcPr>
                  <w:tcW w:w="2058" w:type="dxa"/>
                  <w:tcBorders>
                    <w:tl2br w:val="nil"/>
                    <w:tr2bl w:val="nil"/>
                  </w:tcBorders>
                  <w:noWrap w:val="0"/>
                  <w:vAlign w:val="center"/>
                </w:tcPr>
                <w:p w14:paraId="2F0CB762">
                  <w:pPr>
                    <w:pStyle w:val="8"/>
                    <w:bidi w:val="0"/>
                    <w:rPr>
                      <w:rFonts w:hint="default"/>
                      <w:color w:val="auto"/>
                      <w:lang w:val="en-US" w:eastAsia="zh-CN"/>
                    </w:rPr>
                  </w:pPr>
                  <w:r>
                    <w:rPr>
                      <w:rFonts w:hint="eastAsia"/>
                      <w:color w:val="auto"/>
                      <w:lang w:val="en-US" w:eastAsia="zh-CN"/>
                    </w:rPr>
                    <w:t>400SA-SS</w:t>
                  </w:r>
                </w:p>
              </w:tc>
              <w:tc>
                <w:tcPr>
                  <w:tcW w:w="1276" w:type="dxa"/>
                  <w:tcBorders>
                    <w:tl2br w:val="nil"/>
                    <w:tr2bl w:val="nil"/>
                  </w:tcBorders>
                  <w:noWrap w:val="0"/>
                  <w:vAlign w:val="center"/>
                </w:tcPr>
                <w:p w14:paraId="1A18B6D5">
                  <w:pPr>
                    <w:pStyle w:val="8"/>
                    <w:bidi w:val="0"/>
                    <w:rPr>
                      <w:rFonts w:hint="eastAsia"/>
                      <w:color w:val="auto"/>
                      <w:lang w:val="en-US" w:eastAsia="zh-CN"/>
                    </w:rPr>
                  </w:pPr>
                  <w:r>
                    <w:rPr>
                      <w:rFonts w:hint="eastAsia"/>
                      <w:color w:val="auto"/>
                      <w:lang w:val="en-US" w:eastAsia="zh-CN"/>
                    </w:rPr>
                    <w:t>1</w:t>
                  </w:r>
                </w:p>
              </w:tc>
              <w:tc>
                <w:tcPr>
                  <w:tcW w:w="959" w:type="dxa"/>
                  <w:tcBorders>
                    <w:tl2br w:val="nil"/>
                    <w:tr2bl w:val="nil"/>
                  </w:tcBorders>
                  <w:noWrap w:val="0"/>
                  <w:vAlign w:val="center"/>
                </w:tcPr>
                <w:p w14:paraId="75E04917">
                  <w:pPr>
                    <w:pStyle w:val="8"/>
                    <w:bidi w:val="0"/>
                    <w:rPr>
                      <w:rFonts w:hint="default"/>
                      <w:color w:val="auto"/>
                      <w:lang w:val="en-US" w:eastAsia="zh-CN"/>
                    </w:rPr>
                  </w:pPr>
                  <w:r>
                    <w:rPr>
                      <w:rFonts w:hint="eastAsia"/>
                      <w:color w:val="auto"/>
                      <w:lang w:val="en-US" w:eastAsia="zh-CN"/>
                    </w:rPr>
                    <w:t>2</w:t>
                  </w:r>
                </w:p>
              </w:tc>
              <w:tc>
                <w:tcPr>
                  <w:tcW w:w="787" w:type="dxa"/>
                  <w:tcBorders>
                    <w:tl2br w:val="nil"/>
                    <w:tr2bl w:val="nil"/>
                  </w:tcBorders>
                  <w:noWrap w:val="0"/>
                  <w:vAlign w:val="center"/>
                </w:tcPr>
                <w:p w14:paraId="40EBCD86">
                  <w:pPr>
                    <w:pStyle w:val="8"/>
                    <w:bidi w:val="0"/>
                    <w:rPr>
                      <w:rFonts w:hint="default"/>
                      <w:color w:val="auto"/>
                      <w:lang w:val="en-US" w:eastAsia="zh-CN"/>
                    </w:rPr>
                  </w:pPr>
                  <w:r>
                    <w:rPr>
                      <w:rFonts w:hint="eastAsia"/>
                      <w:color w:val="auto"/>
                      <w:lang w:val="en-US" w:eastAsia="zh-CN"/>
                    </w:rPr>
                    <w:t>+1</w:t>
                  </w:r>
                </w:p>
              </w:tc>
              <w:tc>
                <w:tcPr>
                  <w:tcW w:w="787" w:type="dxa"/>
                  <w:vMerge w:val="continue"/>
                  <w:tcBorders>
                    <w:tl2br w:val="nil"/>
                    <w:tr2bl w:val="nil"/>
                  </w:tcBorders>
                  <w:noWrap w:val="0"/>
                  <w:vAlign w:val="center"/>
                </w:tcPr>
                <w:p w14:paraId="4CF2915C">
                  <w:pPr>
                    <w:pStyle w:val="8"/>
                    <w:bidi w:val="0"/>
                    <w:rPr>
                      <w:rFonts w:hint="eastAsia"/>
                      <w:color w:val="auto"/>
                      <w:lang w:val="en-US" w:eastAsia="zh-CN"/>
                    </w:rPr>
                  </w:pPr>
                </w:p>
              </w:tc>
            </w:tr>
            <w:tr w14:paraId="7D423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566" w:type="dxa"/>
                  <w:vMerge w:val="continue"/>
                  <w:tcBorders>
                    <w:tl2br w:val="nil"/>
                    <w:tr2bl w:val="nil"/>
                  </w:tcBorders>
                  <w:noWrap w:val="0"/>
                  <w:vAlign w:val="center"/>
                </w:tcPr>
                <w:p w14:paraId="70715330">
                  <w:pPr>
                    <w:pStyle w:val="8"/>
                    <w:bidi w:val="0"/>
                    <w:rPr>
                      <w:rFonts w:hint="eastAsia"/>
                      <w:color w:val="auto"/>
                    </w:rPr>
                  </w:pPr>
                </w:p>
              </w:tc>
              <w:tc>
                <w:tcPr>
                  <w:tcW w:w="1504" w:type="dxa"/>
                  <w:vMerge w:val="continue"/>
                  <w:tcBorders>
                    <w:tl2br w:val="nil"/>
                    <w:tr2bl w:val="nil"/>
                  </w:tcBorders>
                  <w:noWrap w:val="0"/>
                  <w:vAlign w:val="center"/>
                </w:tcPr>
                <w:p w14:paraId="6AB5F71D">
                  <w:pPr>
                    <w:pStyle w:val="8"/>
                    <w:bidi w:val="0"/>
                    <w:rPr>
                      <w:rFonts w:hint="eastAsia"/>
                      <w:color w:val="auto"/>
                      <w:lang w:val="en-US" w:eastAsia="zh-CN"/>
                    </w:rPr>
                  </w:pPr>
                </w:p>
              </w:tc>
              <w:tc>
                <w:tcPr>
                  <w:tcW w:w="2058" w:type="dxa"/>
                  <w:tcBorders>
                    <w:tl2br w:val="nil"/>
                    <w:tr2bl w:val="nil"/>
                  </w:tcBorders>
                  <w:noWrap w:val="0"/>
                  <w:vAlign w:val="center"/>
                </w:tcPr>
                <w:p w14:paraId="4F8296CA">
                  <w:pPr>
                    <w:pStyle w:val="8"/>
                    <w:bidi w:val="0"/>
                    <w:rPr>
                      <w:rFonts w:hint="default"/>
                      <w:color w:val="auto"/>
                      <w:lang w:val="en-US" w:eastAsia="zh-CN"/>
                    </w:rPr>
                  </w:pPr>
                  <w:r>
                    <w:rPr>
                      <w:rFonts w:hint="eastAsia"/>
                      <w:color w:val="auto"/>
                      <w:lang w:val="en-US" w:eastAsia="zh-CN"/>
                    </w:rPr>
                    <w:t>FBZ-500IIISBLK</w:t>
                  </w:r>
                </w:p>
              </w:tc>
              <w:tc>
                <w:tcPr>
                  <w:tcW w:w="1276" w:type="dxa"/>
                  <w:tcBorders>
                    <w:tl2br w:val="nil"/>
                    <w:tr2bl w:val="nil"/>
                  </w:tcBorders>
                  <w:noWrap w:val="0"/>
                  <w:vAlign w:val="center"/>
                </w:tcPr>
                <w:p w14:paraId="7F385497">
                  <w:pPr>
                    <w:pStyle w:val="8"/>
                    <w:bidi w:val="0"/>
                    <w:rPr>
                      <w:rFonts w:hint="eastAsia"/>
                      <w:color w:val="auto"/>
                      <w:lang w:val="en-US" w:eastAsia="zh-CN"/>
                    </w:rPr>
                  </w:pPr>
                  <w:r>
                    <w:rPr>
                      <w:rFonts w:hint="eastAsia"/>
                      <w:color w:val="auto"/>
                      <w:lang w:val="en-US" w:eastAsia="zh-CN"/>
                    </w:rPr>
                    <w:t>1</w:t>
                  </w:r>
                </w:p>
              </w:tc>
              <w:tc>
                <w:tcPr>
                  <w:tcW w:w="959" w:type="dxa"/>
                  <w:tcBorders>
                    <w:tl2br w:val="nil"/>
                    <w:tr2bl w:val="nil"/>
                  </w:tcBorders>
                  <w:noWrap w:val="0"/>
                  <w:vAlign w:val="center"/>
                </w:tcPr>
                <w:p w14:paraId="4B3EA12C">
                  <w:pPr>
                    <w:pStyle w:val="8"/>
                    <w:bidi w:val="0"/>
                    <w:rPr>
                      <w:rFonts w:hint="default"/>
                      <w:color w:val="auto"/>
                      <w:lang w:val="en-US" w:eastAsia="zh-CN"/>
                    </w:rPr>
                  </w:pPr>
                  <w:r>
                    <w:rPr>
                      <w:rFonts w:hint="eastAsia"/>
                      <w:color w:val="auto"/>
                      <w:lang w:val="en-US" w:eastAsia="zh-CN"/>
                    </w:rPr>
                    <w:t>2</w:t>
                  </w:r>
                </w:p>
              </w:tc>
              <w:tc>
                <w:tcPr>
                  <w:tcW w:w="787" w:type="dxa"/>
                  <w:tcBorders>
                    <w:tl2br w:val="nil"/>
                    <w:tr2bl w:val="nil"/>
                  </w:tcBorders>
                  <w:noWrap w:val="0"/>
                  <w:vAlign w:val="center"/>
                </w:tcPr>
                <w:p w14:paraId="5D56BD38">
                  <w:pPr>
                    <w:pStyle w:val="8"/>
                    <w:bidi w:val="0"/>
                    <w:rPr>
                      <w:rFonts w:hint="default"/>
                      <w:color w:val="auto"/>
                      <w:lang w:val="en-US" w:eastAsia="zh-CN"/>
                    </w:rPr>
                  </w:pPr>
                  <w:r>
                    <w:rPr>
                      <w:rFonts w:hint="eastAsia"/>
                      <w:color w:val="auto"/>
                      <w:lang w:val="en-US" w:eastAsia="zh-CN"/>
                    </w:rPr>
                    <w:t>+1</w:t>
                  </w:r>
                </w:p>
              </w:tc>
              <w:tc>
                <w:tcPr>
                  <w:tcW w:w="787" w:type="dxa"/>
                  <w:vMerge w:val="continue"/>
                  <w:tcBorders>
                    <w:tl2br w:val="nil"/>
                    <w:tr2bl w:val="nil"/>
                  </w:tcBorders>
                  <w:noWrap w:val="0"/>
                  <w:vAlign w:val="center"/>
                </w:tcPr>
                <w:p w14:paraId="0F540B61">
                  <w:pPr>
                    <w:pStyle w:val="8"/>
                    <w:bidi w:val="0"/>
                    <w:rPr>
                      <w:rFonts w:hint="eastAsia"/>
                      <w:color w:val="auto"/>
                      <w:lang w:val="en-US" w:eastAsia="zh-CN"/>
                    </w:rPr>
                  </w:pPr>
                </w:p>
              </w:tc>
            </w:tr>
            <w:tr w14:paraId="6D15D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566" w:type="dxa"/>
                  <w:vMerge w:val="continue"/>
                  <w:tcBorders>
                    <w:tl2br w:val="nil"/>
                    <w:tr2bl w:val="nil"/>
                  </w:tcBorders>
                  <w:noWrap w:val="0"/>
                  <w:vAlign w:val="center"/>
                </w:tcPr>
                <w:p w14:paraId="5B1D0FD7">
                  <w:pPr>
                    <w:pStyle w:val="8"/>
                    <w:bidi w:val="0"/>
                    <w:rPr>
                      <w:rFonts w:hint="eastAsia"/>
                      <w:color w:val="auto"/>
                    </w:rPr>
                  </w:pPr>
                </w:p>
              </w:tc>
              <w:tc>
                <w:tcPr>
                  <w:tcW w:w="1504" w:type="dxa"/>
                  <w:vMerge w:val="continue"/>
                  <w:tcBorders>
                    <w:tl2br w:val="nil"/>
                    <w:tr2bl w:val="nil"/>
                  </w:tcBorders>
                  <w:noWrap w:val="0"/>
                  <w:vAlign w:val="center"/>
                </w:tcPr>
                <w:p w14:paraId="23143B3D">
                  <w:pPr>
                    <w:pStyle w:val="8"/>
                    <w:bidi w:val="0"/>
                    <w:rPr>
                      <w:rFonts w:hint="eastAsia"/>
                      <w:color w:val="auto"/>
                      <w:lang w:val="en-US" w:eastAsia="zh-CN"/>
                    </w:rPr>
                  </w:pPr>
                </w:p>
              </w:tc>
              <w:tc>
                <w:tcPr>
                  <w:tcW w:w="2058" w:type="dxa"/>
                  <w:tcBorders>
                    <w:tl2br w:val="nil"/>
                    <w:tr2bl w:val="nil"/>
                  </w:tcBorders>
                  <w:noWrap w:val="0"/>
                  <w:vAlign w:val="center"/>
                </w:tcPr>
                <w:p w14:paraId="38FF8B99">
                  <w:pPr>
                    <w:pStyle w:val="8"/>
                    <w:bidi w:val="0"/>
                    <w:rPr>
                      <w:rFonts w:hint="default"/>
                      <w:color w:val="auto"/>
                      <w:lang w:val="en-US" w:eastAsia="zh-CN"/>
                    </w:rPr>
                  </w:pPr>
                  <w:r>
                    <w:rPr>
                      <w:rFonts w:hint="eastAsia"/>
                      <w:color w:val="auto"/>
                      <w:lang w:val="en-US" w:eastAsia="zh-CN"/>
                    </w:rPr>
                    <w:t>NCA600SZQ</w:t>
                  </w:r>
                </w:p>
              </w:tc>
              <w:tc>
                <w:tcPr>
                  <w:tcW w:w="1276" w:type="dxa"/>
                  <w:tcBorders>
                    <w:tl2br w:val="nil"/>
                    <w:tr2bl w:val="nil"/>
                  </w:tcBorders>
                  <w:noWrap w:val="0"/>
                  <w:vAlign w:val="center"/>
                </w:tcPr>
                <w:p w14:paraId="6FBA4A1E">
                  <w:pPr>
                    <w:pStyle w:val="8"/>
                    <w:bidi w:val="0"/>
                    <w:rPr>
                      <w:rFonts w:hint="eastAsia"/>
                      <w:color w:val="auto"/>
                      <w:lang w:val="en-US" w:eastAsia="zh-CN"/>
                    </w:rPr>
                  </w:pPr>
                  <w:r>
                    <w:rPr>
                      <w:rFonts w:hint="eastAsia"/>
                      <w:color w:val="auto"/>
                      <w:lang w:val="en-US" w:eastAsia="zh-CN"/>
                    </w:rPr>
                    <w:t>0</w:t>
                  </w:r>
                </w:p>
              </w:tc>
              <w:tc>
                <w:tcPr>
                  <w:tcW w:w="959" w:type="dxa"/>
                  <w:tcBorders>
                    <w:tl2br w:val="nil"/>
                    <w:tr2bl w:val="nil"/>
                  </w:tcBorders>
                  <w:noWrap w:val="0"/>
                  <w:vAlign w:val="center"/>
                </w:tcPr>
                <w:p w14:paraId="7F8AEF67">
                  <w:pPr>
                    <w:pStyle w:val="8"/>
                    <w:bidi w:val="0"/>
                    <w:rPr>
                      <w:rFonts w:hint="default"/>
                      <w:color w:val="auto"/>
                      <w:lang w:val="en-US" w:eastAsia="zh-CN"/>
                    </w:rPr>
                  </w:pPr>
                  <w:r>
                    <w:rPr>
                      <w:rFonts w:hint="eastAsia"/>
                      <w:color w:val="auto"/>
                      <w:lang w:val="en-US" w:eastAsia="zh-CN"/>
                    </w:rPr>
                    <w:t>2</w:t>
                  </w:r>
                </w:p>
              </w:tc>
              <w:tc>
                <w:tcPr>
                  <w:tcW w:w="787" w:type="dxa"/>
                  <w:tcBorders>
                    <w:tl2br w:val="nil"/>
                    <w:tr2bl w:val="nil"/>
                  </w:tcBorders>
                  <w:noWrap w:val="0"/>
                  <w:vAlign w:val="center"/>
                </w:tcPr>
                <w:p w14:paraId="3C0D3AE1">
                  <w:pPr>
                    <w:pStyle w:val="8"/>
                    <w:bidi w:val="0"/>
                    <w:rPr>
                      <w:rFonts w:hint="default"/>
                      <w:color w:val="auto"/>
                      <w:lang w:val="en-US" w:eastAsia="zh-CN"/>
                    </w:rPr>
                  </w:pPr>
                  <w:r>
                    <w:rPr>
                      <w:rFonts w:hint="eastAsia"/>
                      <w:color w:val="auto"/>
                      <w:lang w:val="en-US" w:eastAsia="zh-CN"/>
                    </w:rPr>
                    <w:t>+2</w:t>
                  </w:r>
                </w:p>
              </w:tc>
              <w:tc>
                <w:tcPr>
                  <w:tcW w:w="787" w:type="dxa"/>
                  <w:vMerge w:val="continue"/>
                  <w:tcBorders>
                    <w:tl2br w:val="nil"/>
                    <w:tr2bl w:val="nil"/>
                  </w:tcBorders>
                  <w:noWrap w:val="0"/>
                  <w:vAlign w:val="center"/>
                </w:tcPr>
                <w:p w14:paraId="7F8414E5">
                  <w:pPr>
                    <w:pStyle w:val="8"/>
                    <w:bidi w:val="0"/>
                    <w:rPr>
                      <w:rFonts w:hint="eastAsia"/>
                      <w:color w:val="auto"/>
                      <w:lang w:val="en-US" w:eastAsia="zh-CN"/>
                    </w:rPr>
                  </w:pPr>
                </w:p>
              </w:tc>
            </w:tr>
            <w:tr w14:paraId="0A579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566" w:type="dxa"/>
                  <w:tcBorders>
                    <w:tl2br w:val="nil"/>
                    <w:tr2bl w:val="nil"/>
                  </w:tcBorders>
                  <w:noWrap w:val="0"/>
                  <w:vAlign w:val="center"/>
                </w:tcPr>
                <w:p w14:paraId="15641744">
                  <w:pPr>
                    <w:pStyle w:val="8"/>
                    <w:bidi w:val="0"/>
                    <w:rPr>
                      <w:rFonts w:hint="eastAsia"/>
                      <w:color w:val="auto"/>
                      <w:lang w:eastAsia="zh-CN"/>
                    </w:rPr>
                  </w:pPr>
                  <w:r>
                    <w:rPr>
                      <w:rFonts w:hint="eastAsia"/>
                      <w:color w:val="auto"/>
                      <w:lang w:val="en-US" w:eastAsia="zh-CN"/>
                    </w:rPr>
                    <w:t>8</w:t>
                  </w:r>
                </w:p>
              </w:tc>
              <w:tc>
                <w:tcPr>
                  <w:tcW w:w="1504" w:type="dxa"/>
                  <w:tcBorders>
                    <w:tl2br w:val="nil"/>
                    <w:tr2bl w:val="nil"/>
                  </w:tcBorders>
                  <w:noWrap w:val="0"/>
                  <w:vAlign w:val="center"/>
                </w:tcPr>
                <w:p w14:paraId="50BED273">
                  <w:pPr>
                    <w:pStyle w:val="8"/>
                    <w:bidi w:val="0"/>
                    <w:rPr>
                      <w:rFonts w:hint="default"/>
                      <w:color w:val="auto"/>
                      <w:lang w:val="en-US" w:eastAsia="zh-CN"/>
                    </w:rPr>
                  </w:pPr>
                  <w:r>
                    <w:rPr>
                      <w:rFonts w:hint="eastAsia"/>
                      <w:color w:val="auto"/>
                      <w:lang w:val="en-US" w:eastAsia="zh-CN"/>
                    </w:rPr>
                    <w:t>电热锅炉</w:t>
                  </w:r>
                </w:p>
              </w:tc>
              <w:tc>
                <w:tcPr>
                  <w:tcW w:w="2058" w:type="dxa"/>
                  <w:tcBorders>
                    <w:tl2br w:val="nil"/>
                    <w:tr2bl w:val="nil"/>
                  </w:tcBorders>
                  <w:noWrap w:val="0"/>
                  <w:vAlign w:val="center"/>
                </w:tcPr>
                <w:p w14:paraId="5F9E3A91">
                  <w:pPr>
                    <w:pStyle w:val="8"/>
                    <w:bidi w:val="0"/>
                    <w:rPr>
                      <w:rFonts w:hint="default"/>
                      <w:color w:val="auto"/>
                      <w:lang w:val="en-US" w:eastAsia="zh-CN"/>
                    </w:rPr>
                  </w:pPr>
                  <w:r>
                    <w:rPr>
                      <w:rFonts w:hint="eastAsia"/>
                      <w:color w:val="auto"/>
                      <w:lang w:val="en-US" w:eastAsia="zh-CN"/>
                    </w:rPr>
                    <w:t>/</w:t>
                  </w:r>
                </w:p>
              </w:tc>
              <w:tc>
                <w:tcPr>
                  <w:tcW w:w="1276" w:type="dxa"/>
                  <w:tcBorders>
                    <w:tl2br w:val="nil"/>
                    <w:tr2bl w:val="nil"/>
                  </w:tcBorders>
                  <w:noWrap w:val="0"/>
                  <w:vAlign w:val="center"/>
                </w:tcPr>
                <w:p w14:paraId="7E1B7C6A">
                  <w:pPr>
                    <w:pStyle w:val="8"/>
                    <w:bidi w:val="0"/>
                    <w:rPr>
                      <w:rFonts w:hint="eastAsia"/>
                      <w:color w:val="auto"/>
                      <w:lang w:val="en-US" w:eastAsia="zh-CN"/>
                    </w:rPr>
                  </w:pPr>
                  <w:r>
                    <w:rPr>
                      <w:rFonts w:hint="eastAsia"/>
                      <w:color w:val="auto"/>
                      <w:lang w:val="en-US" w:eastAsia="zh-CN"/>
                    </w:rPr>
                    <w:t>0</w:t>
                  </w:r>
                </w:p>
              </w:tc>
              <w:tc>
                <w:tcPr>
                  <w:tcW w:w="959" w:type="dxa"/>
                  <w:tcBorders>
                    <w:tl2br w:val="nil"/>
                    <w:tr2bl w:val="nil"/>
                  </w:tcBorders>
                  <w:noWrap w:val="0"/>
                  <w:vAlign w:val="center"/>
                </w:tcPr>
                <w:p w14:paraId="5170D65E">
                  <w:pPr>
                    <w:pStyle w:val="8"/>
                    <w:bidi w:val="0"/>
                    <w:rPr>
                      <w:rFonts w:hint="eastAsia"/>
                      <w:color w:val="auto"/>
                      <w:lang w:val="en-US" w:eastAsia="zh-CN"/>
                    </w:rPr>
                  </w:pPr>
                  <w:r>
                    <w:rPr>
                      <w:rFonts w:hint="eastAsia"/>
                      <w:color w:val="auto"/>
                      <w:lang w:val="en-US" w:eastAsia="zh-CN"/>
                    </w:rPr>
                    <w:t>1</w:t>
                  </w:r>
                </w:p>
              </w:tc>
              <w:tc>
                <w:tcPr>
                  <w:tcW w:w="787" w:type="dxa"/>
                  <w:tcBorders>
                    <w:tl2br w:val="nil"/>
                    <w:tr2bl w:val="nil"/>
                  </w:tcBorders>
                  <w:noWrap w:val="0"/>
                  <w:vAlign w:val="center"/>
                </w:tcPr>
                <w:p w14:paraId="3BF6A955">
                  <w:pPr>
                    <w:pStyle w:val="8"/>
                    <w:bidi w:val="0"/>
                    <w:rPr>
                      <w:rFonts w:hint="default"/>
                      <w:color w:val="auto"/>
                      <w:lang w:val="en-US" w:eastAsia="zh-CN"/>
                    </w:rPr>
                  </w:pPr>
                  <w:r>
                    <w:rPr>
                      <w:rFonts w:hint="eastAsia"/>
                      <w:color w:val="auto"/>
                      <w:lang w:val="en-US" w:eastAsia="zh-CN"/>
                    </w:rPr>
                    <w:t>+1</w:t>
                  </w:r>
                </w:p>
              </w:tc>
              <w:tc>
                <w:tcPr>
                  <w:tcW w:w="787" w:type="dxa"/>
                  <w:vMerge w:val="restart"/>
                  <w:tcBorders>
                    <w:tl2br w:val="nil"/>
                    <w:tr2bl w:val="nil"/>
                  </w:tcBorders>
                  <w:noWrap w:val="0"/>
                  <w:vAlign w:val="center"/>
                </w:tcPr>
                <w:p w14:paraId="625518AC">
                  <w:pPr>
                    <w:pStyle w:val="8"/>
                    <w:bidi w:val="0"/>
                    <w:rPr>
                      <w:rFonts w:hint="eastAsia"/>
                      <w:color w:val="auto"/>
                      <w:lang w:val="en-US" w:eastAsia="zh-CN"/>
                    </w:rPr>
                  </w:pPr>
                  <w:r>
                    <w:rPr>
                      <w:rFonts w:hint="eastAsia"/>
                      <w:color w:val="auto"/>
                    </w:rPr>
                    <w:t>药品包装铝箔</w:t>
                  </w:r>
                </w:p>
              </w:tc>
            </w:tr>
            <w:tr w14:paraId="0D713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566" w:type="dxa"/>
                  <w:tcBorders>
                    <w:tl2br w:val="nil"/>
                    <w:tr2bl w:val="nil"/>
                  </w:tcBorders>
                  <w:noWrap w:val="0"/>
                  <w:vAlign w:val="center"/>
                </w:tcPr>
                <w:p w14:paraId="44F2D9A4">
                  <w:pPr>
                    <w:pStyle w:val="8"/>
                    <w:bidi w:val="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9</w:t>
                  </w:r>
                </w:p>
              </w:tc>
              <w:tc>
                <w:tcPr>
                  <w:tcW w:w="1504" w:type="dxa"/>
                  <w:tcBorders>
                    <w:tl2br w:val="nil"/>
                    <w:tr2bl w:val="nil"/>
                  </w:tcBorders>
                  <w:noWrap w:val="0"/>
                  <w:vAlign w:val="center"/>
                </w:tcPr>
                <w:p w14:paraId="11A66118">
                  <w:pPr>
                    <w:pStyle w:val="8"/>
                    <w:bidi w:val="0"/>
                    <w:rPr>
                      <w:rFonts w:hint="default"/>
                      <w:color w:val="auto"/>
                      <w:lang w:val="en-US" w:eastAsia="zh-CN"/>
                    </w:rPr>
                  </w:pPr>
                  <w:r>
                    <w:rPr>
                      <w:rFonts w:hint="eastAsia" w:ascii="Times New Roman" w:hAnsi="Times New Roman" w:eastAsia="宋体" w:cs="Times New Roman"/>
                      <w:b w:val="0"/>
                      <w:bCs/>
                      <w:color w:val="auto"/>
                      <w:kern w:val="0"/>
                      <w:sz w:val="21"/>
                      <w:szCs w:val="21"/>
                      <w:lang w:val="en-US" w:eastAsia="zh-CN" w:bidi="ar"/>
                    </w:rPr>
                    <w:t>印刷涂布一体化机</w:t>
                  </w:r>
                </w:p>
              </w:tc>
              <w:tc>
                <w:tcPr>
                  <w:tcW w:w="2058" w:type="dxa"/>
                  <w:tcBorders>
                    <w:tl2br w:val="nil"/>
                    <w:tr2bl w:val="nil"/>
                  </w:tcBorders>
                  <w:noWrap w:val="0"/>
                  <w:vAlign w:val="center"/>
                </w:tcPr>
                <w:p w14:paraId="574C4970">
                  <w:pPr>
                    <w:pStyle w:val="8"/>
                    <w:bidi w:val="0"/>
                    <w:rPr>
                      <w:rFonts w:hint="default"/>
                      <w:color w:val="auto"/>
                      <w:lang w:val="en-US" w:eastAsia="zh-CN"/>
                    </w:rPr>
                  </w:pPr>
                  <w:r>
                    <w:rPr>
                      <w:rFonts w:hint="eastAsia"/>
                      <w:color w:val="auto"/>
                      <w:lang w:val="en-US" w:eastAsia="zh-CN"/>
                    </w:rPr>
                    <w:t>/</w:t>
                  </w:r>
                </w:p>
              </w:tc>
              <w:tc>
                <w:tcPr>
                  <w:tcW w:w="1276" w:type="dxa"/>
                  <w:tcBorders>
                    <w:tl2br w:val="nil"/>
                    <w:tr2bl w:val="nil"/>
                  </w:tcBorders>
                  <w:noWrap w:val="0"/>
                  <w:vAlign w:val="center"/>
                </w:tcPr>
                <w:p w14:paraId="7421CD82">
                  <w:pPr>
                    <w:pStyle w:val="8"/>
                    <w:bidi w:val="0"/>
                    <w:rPr>
                      <w:rFonts w:hint="default"/>
                      <w:color w:val="auto"/>
                      <w:lang w:val="en-US" w:eastAsia="zh-CN"/>
                    </w:rPr>
                  </w:pPr>
                  <w:r>
                    <w:rPr>
                      <w:rFonts w:hint="eastAsia"/>
                      <w:color w:val="auto"/>
                      <w:lang w:val="en-US" w:eastAsia="zh-CN"/>
                    </w:rPr>
                    <w:t>0</w:t>
                  </w:r>
                </w:p>
              </w:tc>
              <w:tc>
                <w:tcPr>
                  <w:tcW w:w="959" w:type="dxa"/>
                  <w:tcBorders>
                    <w:tl2br w:val="nil"/>
                    <w:tr2bl w:val="nil"/>
                  </w:tcBorders>
                  <w:noWrap w:val="0"/>
                  <w:vAlign w:val="center"/>
                </w:tcPr>
                <w:p w14:paraId="548FFBE1">
                  <w:pPr>
                    <w:pStyle w:val="8"/>
                    <w:bidi w:val="0"/>
                    <w:rPr>
                      <w:rFonts w:hint="default"/>
                      <w:color w:val="auto"/>
                      <w:lang w:val="en-US" w:eastAsia="zh-CN"/>
                    </w:rPr>
                  </w:pPr>
                  <w:r>
                    <w:rPr>
                      <w:rFonts w:hint="eastAsia"/>
                      <w:color w:val="auto"/>
                      <w:lang w:val="en-US" w:eastAsia="zh-CN"/>
                    </w:rPr>
                    <w:t>2</w:t>
                  </w:r>
                </w:p>
              </w:tc>
              <w:tc>
                <w:tcPr>
                  <w:tcW w:w="787" w:type="dxa"/>
                  <w:tcBorders>
                    <w:tl2br w:val="nil"/>
                    <w:tr2bl w:val="nil"/>
                  </w:tcBorders>
                  <w:noWrap w:val="0"/>
                  <w:vAlign w:val="center"/>
                </w:tcPr>
                <w:p w14:paraId="3B99D5BF">
                  <w:pPr>
                    <w:pStyle w:val="8"/>
                    <w:bidi w:val="0"/>
                    <w:rPr>
                      <w:rFonts w:hint="default"/>
                      <w:color w:val="auto"/>
                      <w:lang w:val="en-US" w:eastAsia="zh-CN"/>
                    </w:rPr>
                  </w:pPr>
                  <w:r>
                    <w:rPr>
                      <w:rFonts w:hint="eastAsia"/>
                      <w:color w:val="auto"/>
                      <w:lang w:val="en-US" w:eastAsia="zh-CN"/>
                    </w:rPr>
                    <w:t>+2</w:t>
                  </w:r>
                </w:p>
              </w:tc>
              <w:tc>
                <w:tcPr>
                  <w:tcW w:w="787" w:type="dxa"/>
                  <w:vMerge w:val="continue"/>
                  <w:tcBorders>
                    <w:tl2br w:val="nil"/>
                    <w:tr2bl w:val="nil"/>
                  </w:tcBorders>
                  <w:noWrap w:val="0"/>
                  <w:vAlign w:val="center"/>
                </w:tcPr>
                <w:p w14:paraId="2AC85671">
                  <w:pPr>
                    <w:pStyle w:val="8"/>
                    <w:bidi w:val="0"/>
                    <w:rPr>
                      <w:rFonts w:hint="eastAsia"/>
                      <w:color w:val="auto"/>
                      <w:lang w:val="en-US" w:eastAsia="zh-CN"/>
                    </w:rPr>
                  </w:pPr>
                </w:p>
              </w:tc>
            </w:tr>
            <w:tr w14:paraId="70E30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566" w:type="dxa"/>
                  <w:tcBorders>
                    <w:tl2br w:val="nil"/>
                    <w:tr2bl w:val="nil"/>
                  </w:tcBorders>
                  <w:noWrap w:val="0"/>
                  <w:vAlign w:val="center"/>
                </w:tcPr>
                <w:p w14:paraId="3C0CF6B6">
                  <w:pPr>
                    <w:pStyle w:val="8"/>
                    <w:bidi w:val="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10</w:t>
                  </w:r>
                </w:p>
              </w:tc>
              <w:tc>
                <w:tcPr>
                  <w:tcW w:w="1504" w:type="dxa"/>
                  <w:tcBorders>
                    <w:tl2br w:val="nil"/>
                    <w:tr2bl w:val="nil"/>
                  </w:tcBorders>
                  <w:noWrap w:val="0"/>
                  <w:vAlign w:val="center"/>
                </w:tcPr>
                <w:p w14:paraId="3A170676">
                  <w:pPr>
                    <w:pStyle w:val="8"/>
                    <w:bidi w:val="0"/>
                    <w:rPr>
                      <w:rFonts w:hint="default"/>
                      <w:color w:val="auto"/>
                      <w:lang w:val="en-US" w:eastAsia="zh-CN"/>
                    </w:rPr>
                  </w:pPr>
                  <w:r>
                    <w:rPr>
                      <w:rFonts w:hint="eastAsia"/>
                      <w:color w:val="auto"/>
                      <w:lang w:val="en-US" w:eastAsia="zh-CN"/>
                    </w:rPr>
                    <w:t>空压机</w:t>
                  </w:r>
                </w:p>
              </w:tc>
              <w:tc>
                <w:tcPr>
                  <w:tcW w:w="2058" w:type="dxa"/>
                  <w:tcBorders>
                    <w:tl2br w:val="nil"/>
                    <w:tr2bl w:val="nil"/>
                  </w:tcBorders>
                  <w:noWrap w:val="0"/>
                  <w:vAlign w:val="center"/>
                </w:tcPr>
                <w:p w14:paraId="32C3B9C5">
                  <w:pPr>
                    <w:pStyle w:val="8"/>
                    <w:bidi w:val="0"/>
                    <w:rPr>
                      <w:rFonts w:hint="eastAsia"/>
                      <w:color w:val="auto"/>
                      <w:lang w:val="en-US" w:eastAsia="zh-CN"/>
                    </w:rPr>
                  </w:pPr>
                  <w:r>
                    <w:rPr>
                      <w:rFonts w:hint="eastAsia"/>
                      <w:color w:val="auto"/>
                      <w:lang w:val="en-US" w:eastAsia="zh-CN"/>
                    </w:rPr>
                    <w:t>/</w:t>
                  </w:r>
                </w:p>
              </w:tc>
              <w:tc>
                <w:tcPr>
                  <w:tcW w:w="1276" w:type="dxa"/>
                  <w:tcBorders>
                    <w:tl2br w:val="nil"/>
                    <w:tr2bl w:val="nil"/>
                  </w:tcBorders>
                  <w:noWrap w:val="0"/>
                  <w:vAlign w:val="center"/>
                </w:tcPr>
                <w:p w14:paraId="30F90BEC">
                  <w:pPr>
                    <w:pStyle w:val="8"/>
                    <w:bidi w:val="0"/>
                    <w:rPr>
                      <w:rFonts w:hint="eastAsia"/>
                      <w:color w:val="auto"/>
                      <w:lang w:val="en-US" w:eastAsia="zh-CN"/>
                    </w:rPr>
                  </w:pPr>
                  <w:r>
                    <w:rPr>
                      <w:rFonts w:hint="eastAsia"/>
                      <w:color w:val="auto"/>
                      <w:lang w:val="en-US" w:eastAsia="zh-CN"/>
                    </w:rPr>
                    <w:t>0</w:t>
                  </w:r>
                </w:p>
              </w:tc>
              <w:tc>
                <w:tcPr>
                  <w:tcW w:w="959" w:type="dxa"/>
                  <w:tcBorders>
                    <w:tl2br w:val="nil"/>
                    <w:tr2bl w:val="nil"/>
                  </w:tcBorders>
                  <w:noWrap w:val="0"/>
                  <w:vAlign w:val="center"/>
                </w:tcPr>
                <w:p w14:paraId="456A58CD">
                  <w:pPr>
                    <w:pStyle w:val="8"/>
                    <w:bidi w:val="0"/>
                    <w:rPr>
                      <w:rFonts w:hint="eastAsia"/>
                      <w:color w:val="auto"/>
                      <w:lang w:val="en-US" w:eastAsia="zh-CN"/>
                    </w:rPr>
                  </w:pPr>
                  <w:r>
                    <w:rPr>
                      <w:rFonts w:hint="eastAsia"/>
                      <w:color w:val="auto"/>
                      <w:lang w:val="en-US" w:eastAsia="zh-CN"/>
                    </w:rPr>
                    <w:t>1</w:t>
                  </w:r>
                </w:p>
              </w:tc>
              <w:tc>
                <w:tcPr>
                  <w:tcW w:w="787" w:type="dxa"/>
                  <w:tcBorders>
                    <w:tl2br w:val="nil"/>
                    <w:tr2bl w:val="nil"/>
                  </w:tcBorders>
                  <w:noWrap w:val="0"/>
                  <w:vAlign w:val="center"/>
                </w:tcPr>
                <w:p w14:paraId="52C31D1E">
                  <w:pPr>
                    <w:pStyle w:val="8"/>
                    <w:bidi w:val="0"/>
                    <w:rPr>
                      <w:rFonts w:hint="eastAsia"/>
                      <w:color w:val="auto"/>
                      <w:lang w:val="en-US" w:eastAsia="zh-CN"/>
                    </w:rPr>
                  </w:pPr>
                  <w:r>
                    <w:rPr>
                      <w:rFonts w:hint="eastAsia"/>
                      <w:color w:val="auto"/>
                      <w:lang w:val="en-US" w:eastAsia="zh-CN"/>
                    </w:rPr>
                    <w:t>+1</w:t>
                  </w:r>
                </w:p>
              </w:tc>
              <w:tc>
                <w:tcPr>
                  <w:tcW w:w="787" w:type="dxa"/>
                  <w:vMerge w:val="continue"/>
                  <w:tcBorders>
                    <w:tl2br w:val="nil"/>
                    <w:tr2bl w:val="nil"/>
                  </w:tcBorders>
                  <w:noWrap w:val="0"/>
                  <w:vAlign w:val="center"/>
                </w:tcPr>
                <w:p w14:paraId="79FCB3D7">
                  <w:pPr>
                    <w:pStyle w:val="8"/>
                    <w:bidi w:val="0"/>
                    <w:rPr>
                      <w:rFonts w:hint="eastAsia"/>
                      <w:color w:val="auto"/>
                      <w:lang w:val="en-US" w:eastAsia="zh-CN"/>
                    </w:rPr>
                  </w:pPr>
                </w:p>
              </w:tc>
            </w:tr>
            <w:tr w14:paraId="2C2A8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566" w:type="dxa"/>
                  <w:tcBorders>
                    <w:tl2br w:val="nil"/>
                    <w:tr2bl w:val="nil"/>
                  </w:tcBorders>
                  <w:noWrap w:val="0"/>
                  <w:vAlign w:val="center"/>
                </w:tcPr>
                <w:p w14:paraId="381ADBFB">
                  <w:pPr>
                    <w:pStyle w:val="8"/>
                    <w:bidi w:val="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11</w:t>
                  </w:r>
                </w:p>
              </w:tc>
              <w:tc>
                <w:tcPr>
                  <w:tcW w:w="1504" w:type="dxa"/>
                  <w:tcBorders>
                    <w:tl2br w:val="nil"/>
                    <w:tr2bl w:val="nil"/>
                  </w:tcBorders>
                  <w:noWrap w:val="0"/>
                  <w:vAlign w:val="center"/>
                </w:tcPr>
                <w:p w14:paraId="40C5CB1F">
                  <w:pPr>
                    <w:pStyle w:val="8"/>
                    <w:bidi w:val="0"/>
                    <w:rPr>
                      <w:rFonts w:hint="default"/>
                      <w:color w:val="auto"/>
                      <w:lang w:val="en-US" w:eastAsia="zh-CN"/>
                    </w:rPr>
                  </w:pPr>
                  <w:r>
                    <w:rPr>
                      <w:rFonts w:hint="eastAsia"/>
                      <w:color w:val="auto"/>
                      <w:lang w:val="en-US" w:eastAsia="zh-CN"/>
                    </w:rPr>
                    <w:t>切割机</w:t>
                  </w:r>
                </w:p>
              </w:tc>
              <w:tc>
                <w:tcPr>
                  <w:tcW w:w="2058" w:type="dxa"/>
                  <w:tcBorders>
                    <w:tl2br w:val="nil"/>
                    <w:tr2bl w:val="nil"/>
                  </w:tcBorders>
                  <w:noWrap w:val="0"/>
                  <w:vAlign w:val="center"/>
                </w:tcPr>
                <w:p w14:paraId="3BFAEC5A">
                  <w:pPr>
                    <w:pStyle w:val="8"/>
                    <w:bidi w:val="0"/>
                    <w:rPr>
                      <w:rFonts w:hint="default"/>
                      <w:color w:val="auto"/>
                      <w:lang w:val="en-US" w:eastAsia="zh-CN"/>
                    </w:rPr>
                  </w:pPr>
                  <w:r>
                    <w:rPr>
                      <w:rFonts w:hint="eastAsia"/>
                      <w:color w:val="auto"/>
                      <w:lang w:val="en-US" w:eastAsia="zh-CN"/>
                    </w:rPr>
                    <w:t>/</w:t>
                  </w:r>
                </w:p>
              </w:tc>
              <w:tc>
                <w:tcPr>
                  <w:tcW w:w="1276" w:type="dxa"/>
                  <w:tcBorders>
                    <w:tl2br w:val="nil"/>
                    <w:tr2bl w:val="nil"/>
                  </w:tcBorders>
                  <w:noWrap w:val="0"/>
                  <w:vAlign w:val="center"/>
                </w:tcPr>
                <w:p w14:paraId="41406215">
                  <w:pPr>
                    <w:pStyle w:val="8"/>
                    <w:bidi w:val="0"/>
                    <w:rPr>
                      <w:rFonts w:hint="default"/>
                      <w:color w:val="auto"/>
                      <w:lang w:val="en-US" w:eastAsia="zh-CN"/>
                    </w:rPr>
                  </w:pPr>
                  <w:r>
                    <w:rPr>
                      <w:rFonts w:hint="eastAsia"/>
                      <w:color w:val="auto"/>
                      <w:lang w:val="en-US" w:eastAsia="zh-CN"/>
                    </w:rPr>
                    <w:t>1</w:t>
                  </w:r>
                </w:p>
              </w:tc>
              <w:tc>
                <w:tcPr>
                  <w:tcW w:w="959" w:type="dxa"/>
                  <w:tcBorders>
                    <w:tl2br w:val="nil"/>
                    <w:tr2bl w:val="nil"/>
                  </w:tcBorders>
                  <w:noWrap w:val="0"/>
                  <w:vAlign w:val="center"/>
                </w:tcPr>
                <w:p w14:paraId="1BDFF90F">
                  <w:pPr>
                    <w:pStyle w:val="8"/>
                    <w:bidi w:val="0"/>
                    <w:rPr>
                      <w:rFonts w:hint="default"/>
                      <w:color w:val="auto"/>
                      <w:lang w:val="en-US" w:eastAsia="zh-CN"/>
                    </w:rPr>
                  </w:pPr>
                  <w:r>
                    <w:rPr>
                      <w:rFonts w:hint="eastAsia"/>
                      <w:color w:val="auto"/>
                      <w:lang w:val="en-US" w:eastAsia="zh-CN"/>
                    </w:rPr>
                    <w:t>0</w:t>
                  </w:r>
                </w:p>
              </w:tc>
              <w:tc>
                <w:tcPr>
                  <w:tcW w:w="787" w:type="dxa"/>
                  <w:tcBorders>
                    <w:tl2br w:val="nil"/>
                    <w:tr2bl w:val="nil"/>
                  </w:tcBorders>
                  <w:noWrap w:val="0"/>
                  <w:vAlign w:val="center"/>
                </w:tcPr>
                <w:p w14:paraId="528E39E8">
                  <w:pPr>
                    <w:pStyle w:val="8"/>
                    <w:bidi w:val="0"/>
                    <w:rPr>
                      <w:rFonts w:hint="default"/>
                      <w:color w:val="auto"/>
                      <w:lang w:val="en-US" w:eastAsia="zh-CN"/>
                    </w:rPr>
                  </w:pPr>
                  <w:r>
                    <w:rPr>
                      <w:rFonts w:hint="eastAsia"/>
                      <w:color w:val="auto"/>
                      <w:lang w:val="en-US" w:eastAsia="zh-CN"/>
                    </w:rPr>
                    <w:t>-1</w:t>
                  </w:r>
                </w:p>
              </w:tc>
              <w:tc>
                <w:tcPr>
                  <w:tcW w:w="787" w:type="dxa"/>
                  <w:vMerge w:val="restart"/>
                  <w:tcBorders>
                    <w:tl2br w:val="nil"/>
                    <w:tr2bl w:val="nil"/>
                  </w:tcBorders>
                  <w:noWrap w:val="0"/>
                  <w:vAlign w:val="center"/>
                </w:tcPr>
                <w:p w14:paraId="15F6E478">
                  <w:pPr>
                    <w:pStyle w:val="8"/>
                    <w:bidi w:val="0"/>
                    <w:rPr>
                      <w:rFonts w:hint="eastAsia"/>
                      <w:color w:val="auto"/>
                      <w:lang w:val="en-US" w:eastAsia="zh-CN"/>
                    </w:rPr>
                  </w:pPr>
                  <w:r>
                    <w:rPr>
                      <w:color w:val="auto"/>
                    </w:rPr>
                    <w:t>纸</w:t>
                  </w:r>
                  <w:r>
                    <w:rPr>
                      <w:rFonts w:hint="eastAsia"/>
                      <w:color w:val="auto"/>
                      <w:lang w:val="en-US" w:eastAsia="zh-CN"/>
                    </w:rPr>
                    <w:t>盒</w:t>
                  </w:r>
                </w:p>
              </w:tc>
            </w:tr>
            <w:tr w14:paraId="21093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566" w:type="dxa"/>
                  <w:tcBorders>
                    <w:tl2br w:val="nil"/>
                    <w:tr2bl w:val="nil"/>
                  </w:tcBorders>
                  <w:noWrap w:val="0"/>
                  <w:vAlign w:val="center"/>
                </w:tcPr>
                <w:p w14:paraId="1939CF62">
                  <w:pPr>
                    <w:pStyle w:val="8"/>
                    <w:bidi w:val="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12</w:t>
                  </w:r>
                </w:p>
              </w:tc>
              <w:tc>
                <w:tcPr>
                  <w:tcW w:w="1504" w:type="dxa"/>
                  <w:tcBorders>
                    <w:tl2br w:val="nil"/>
                    <w:tr2bl w:val="nil"/>
                  </w:tcBorders>
                  <w:noWrap w:val="0"/>
                  <w:vAlign w:val="center"/>
                </w:tcPr>
                <w:p w14:paraId="25B61CB7">
                  <w:pPr>
                    <w:pStyle w:val="8"/>
                    <w:bidi w:val="0"/>
                    <w:rPr>
                      <w:rFonts w:hint="default"/>
                      <w:color w:val="auto"/>
                      <w:lang w:val="en-US" w:eastAsia="zh-CN"/>
                    </w:rPr>
                  </w:pPr>
                  <w:r>
                    <w:rPr>
                      <w:rFonts w:hint="eastAsia"/>
                      <w:color w:val="auto"/>
                      <w:lang w:val="en-US" w:eastAsia="zh-CN"/>
                    </w:rPr>
                    <w:t>数纸机</w:t>
                  </w:r>
                </w:p>
              </w:tc>
              <w:tc>
                <w:tcPr>
                  <w:tcW w:w="2058" w:type="dxa"/>
                  <w:tcBorders>
                    <w:tl2br w:val="nil"/>
                    <w:tr2bl w:val="nil"/>
                  </w:tcBorders>
                  <w:noWrap w:val="0"/>
                  <w:vAlign w:val="center"/>
                </w:tcPr>
                <w:p w14:paraId="2D761107">
                  <w:pPr>
                    <w:pStyle w:val="8"/>
                    <w:bidi w:val="0"/>
                    <w:rPr>
                      <w:rFonts w:hint="default"/>
                      <w:color w:val="auto"/>
                      <w:lang w:val="en-US" w:eastAsia="zh-CN"/>
                    </w:rPr>
                  </w:pPr>
                  <w:r>
                    <w:rPr>
                      <w:rFonts w:hint="eastAsia"/>
                      <w:color w:val="auto"/>
                      <w:lang w:val="en-US" w:eastAsia="zh-CN"/>
                    </w:rPr>
                    <w:t>/</w:t>
                  </w:r>
                </w:p>
              </w:tc>
              <w:tc>
                <w:tcPr>
                  <w:tcW w:w="1276" w:type="dxa"/>
                  <w:tcBorders>
                    <w:tl2br w:val="nil"/>
                    <w:tr2bl w:val="nil"/>
                  </w:tcBorders>
                  <w:noWrap w:val="0"/>
                  <w:vAlign w:val="center"/>
                </w:tcPr>
                <w:p w14:paraId="4351D78E">
                  <w:pPr>
                    <w:pStyle w:val="8"/>
                    <w:bidi w:val="0"/>
                    <w:rPr>
                      <w:rFonts w:hint="default"/>
                      <w:color w:val="auto"/>
                      <w:lang w:val="en-US" w:eastAsia="zh-CN"/>
                    </w:rPr>
                  </w:pPr>
                  <w:r>
                    <w:rPr>
                      <w:rFonts w:hint="eastAsia"/>
                      <w:color w:val="auto"/>
                      <w:lang w:val="en-US" w:eastAsia="zh-CN"/>
                    </w:rPr>
                    <w:t>1</w:t>
                  </w:r>
                </w:p>
              </w:tc>
              <w:tc>
                <w:tcPr>
                  <w:tcW w:w="959" w:type="dxa"/>
                  <w:tcBorders>
                    <w:tl2br w:val="nil"/>
                    <w:tr2bl w:val="nil"/>
                  </w:tcBorders>
                  <w:noWrap w:val="0"/>
                  <w:vAlign w:val="center"/>
                </w:tcPr>
                <w:p w14:paraId="53012F2F">
                  <w:pPr>
                    <w:pStyle w:val="8"/>
                    <w:bidi w:val="0"/>
                    <w:rPr>
                      <w:rFonts w:hint="default"/>
                      <w:color w:val="auto"/>
                      <w:lang w:val="en-US" w:eastAsia="zh-CN"/>
                    </w:rPr>
                  </w:pPr>
                  <w:r>
                    <w:rPr>
                      <w:rFonts w:hint="eastAsia"/>
                      <w:color w:val="auto"/>
                      <w:lang w:val="en-US" w:eastAsia="zh-CN"/>
                    </w:rPr>
                    <w:t>0</w:t>
                  </w:r>
                </w:p>
              </w:tc>
              <w:tc>
                <w:tcPr>
                  <w:tcW w:w="787" w:type="dxa"/>
                  <w:tcBorders>
                    <w:tl2br w:val="nil"/>
                    <w:tr2bl w:val="nil"/>
                  </w:tcBorders>
                  <w:noWrap w:val="0"/>
                  <w:vAlign w:val="center"/>
                </w:tcPr>
                <w:p w14:paraId="79229F0F">
                  <w:pPr>
                    <w:pStyle w:val="8"/>
                    <w:bidi w:val="0"/>
                    <w:rPr>
                      <w:rFonts w:hint="eastAsia"/>
                      <w:color w:val="auto"/>
                      <w:lang w:val="en-US" w:eastAsia="zh-CN"/>
                    </w:rPr>
                  </w:pPr>
                  <w:r>
                    <w:rPr>
                      <w:rFonts w:hint="eastAsia"/>
                      <w:color w:val="auto"/>
                      <w:lang w:val="en-US" w:eastAsia="zh-CN"/>
                    </w:rPr>
                    <w:t>-1</w:t>
                  </w:r>
                </w:p>
              </w:tc>
              <w:tc>
                <w:tcPr>
                  <w:tcW w:w="787" w:type="dxa"/>
                  <w:vMerge w:val="continue"/>
                  <w:tcBorders>
                    <w:tl2br w:val="nil"/>
                    <w:tr2bl w:val="nil"/>
                  </w:tcBorders>
                  <w:noWrap w:val="0"/>
                  <w:vAlign w:val="center"/>
                </w:tcPr>
                <w:p w14:paraId="48673108">
                  <w:pPr>
                    <w:pStyle w:val="8"/>
                    <w:bidi w:val="0"/>
                    <w:rPr>
                      <w:rFonts w:hint="eastAsia"/>
                      <w:color w:val="auto"/>
                      <w:lang w:val="en-US" w:eastAsia="zh-CN"/>
                    </w:rPr>
                  </w:pPr>
                </w:p>
              </w:tc>
            </w:tr>
            <w:tr w14:paraId="1E642C91">
              <w:tblPrEx>
                <w:tblCellMar>
                  <w:top w:w="0" w:type="dxa"/>
                  <w:left w:w="108" w:type="dxa"/>
                  <w:bottom w:w="0" w:type="dxa"/>
                  <w:right w:w="108" w:type="dxa"/>
                </w:tblCellMar>
              </w:tblPrEx>
              <w:trPr>
                <w:trHeight w:val="180" w:hRule="atLeast"/>
                <w:jc w:val="center"/>
              </w:trPr>
              <w:tc>
                <w:tcPr>
                  <w:tcW w:w="566" w:type="dxa"/>
                  <w:tcBorders>
                    <w:tl2br w:val="nil"/>
                    <w:tr2bl w:val="nil"/>
                  </w:tcBorders>
                  <w:noWrap w:val="0"/>
                  <w:vAlign w:val="center"/>
                </w:tcPr>
                <w:p w14:paraId="1EC84015">
                  <w:pPr>
                    <w:pStyle w:val="8"/>
                    <w:bidi w:val="0"/>
                    <w:rPr>
                      <w:rFonts w:hint="default"/>
                      <w:color w:val="auto"/>
                      <w:lang w:val="en-US" w:eastAsia="zh-CN"/>
                    </w:rPr>
                  </w:pPr>
                  <w:r>
                    <w:rPr>
                      <w:rFonts w:hint="eastAsia"/>
                      <w:color w:val="auto"/>
                      <w:lang w:val="en-US" w:eastAsia="zh-CN"/>
                    </w:rPr>
                    <w:t>13</w:t>
                  </w:r>
                </w:p>
              </w:tc>
              <w:tc>
                <w:tcPr>
                  <w:tcW w:w="1504" w:type="dxa"/>
                  <w:tcBorders>
                    <w:tl2br w:val="nil"/>
                    <w:tr2bl w:val="nil"/>
                  </w:tcBorders>
                  <w:noWrap w:val="0"/>
                  <w:vAlign w:val="center"/>
                </w:tcPr>
                <w:p w14:paraId="76C56ED2">
                  <w:pPr>
                    <w:pStyle w:val="8"/>
                    <w:bidi w:val="0"/>
                    <w:rPr>
                      <w:rFonts w:hint="default"/>
                      <w:color w:val="auto"/>
                      <w:lang w:val="en-US" w:eastAsia="zh-CN"/>
                    </w:rPr>
                  </w:pPr>
                  <w:r>
                    <w:rPr>
                      <w:rFonts w:hint="eastAsia"/>
                      <w:color w:val="auto"/>
                      <w:lang w:val="en-US" w:eastAsia="zh-CN"/>
                    </w:rPr>
                    <w:t>冲盒机</w:t>
                  </w:r>
                </w:p>
              </w:tc>
              <w:tc>
                <w:tcPr>
                  <w:tcW w:w="2058" w:type="dxa"/>
                  <w:tcBorders>
                    <w:tl2br w:val="nil"/>
                    <w:tr2bl w:val="nil"/>
                  </w:tcBorders>
                  <w:noWrap w:val="0"/>
                  <w:vAlign w:val="center"/>
                </w:tcPr>
                <w:p w14:paraId="7F3A9D0F">
                  <w:pPr>
                    <w:pStyle w:val="8"/>
                    <w:bidi w:val="0"/>
                    <w:rPr>
                      <w:rFonts w:hint="default"/>
                      <w:color w:val="auto"/>
                      <w:lang w:val="en-US" w:eastAsia="zh-CN"/>
                    </w:rPr>
                  </w:pPr>
                  <w:r>
                    <w:rPr>
                      <w:rFonts w:hint="eastAsia"/>
                      <w:color w:val="auto"/>
                      <w:lang w:val="en-US" w:eastAsia="zh-CN"/>
                    </w:rPr>
                    <w:t>/</w:t>
                  </w:r>
                </w:p>
              </w:tc>
              <w:tc>
                <w:tcPr>
                  <w:tcW w:w="1276" w:type="dxa"/>
                  <w:tcBorders>
                    <w:tl2br w:val="nil"/>
                    <w:tr2bl w:val="nil"/>
                  </w:tcBorders>
                  <w:noWrap w:val="0"/>
                  <w:vAlign w:val="center"/>
                </w:tcPr>
                <w:p w14:paraId="3B58BCBD">
                  <w:pPr>
                    <w:pStyle w:val="8"/>
                    <w:bidi w:val="0"/>
                    <w:rPr>
                      <w:rFonts w:hint="default"/>
                      <w:color w:val="auto"/>
                      <w:lang w:val="en-US" w:eastAsia="zh-CN"/>
                    </w:rPr>
                  </w:pPr>
                  <w:r>
                    <w:rPr>
                      <w:rFonts w:hint="eastAsia"/>
                      <w:color w:val="auto"/>
                      <w:lang w:val="en-US" w:eastAsia="zh-CN"/>
                    </w:rPr>
                    <w:t>1</w:t>
                  </w:r>
                </w:p>
              </w:tc>
              <w:tc>
                <w:tcPr>
                  <w:tcW w:w="959" w:type="dxa"/>
                  <w:tcBorders>
                    <w:tl2br w:val="nil"/>
                    <w:tr2bl w:val="nil"/>
                  </w:tcBorders>
                  <w:noWrap w:val="0"/>
                  <w:vAlign w:val="center"/>
                </w:tcPr>
                <w:p w14:paraId="5F193300">
                  <w:pPr>
                    <w:pStyle w:val="8"/>
                    <w:bidi w:val="0"/>
                    <w:rPr>
                      <w:rFonts w:hint="default"/>
                      <w:color w:val="auto"/>
                      <w:lang w:val="en-US" w:eastAsia="zh-CN"/>
                    </w:rPr>
                  </w:pPr>
                  <w:r>
                    <w:rPr>
                      <w:rFonts w:hint="eastAsia"/>
                      <w:color w:val="auto"/>
                      <w:lang w:val="en-US" w:eastAsia="zh-CN"/>
                    </w:rPr>
                    <w:t>0</w:t>
                  </w:r>
                </w:p>
              </w:tc>
              <w:tc>
                <w:tcPr>
                  <w:tcW w:w="787" w:type="dxa"/>
                  <w:tcBorders>
                    <w:tl2br w:val="nil"/>
                    <w:tr2bl w:val="nil"/>
                  </w:tcBorders>
                  <w:noWrap w:val="0"/>
                  <w:vAlign w:val="center"/>
                </w:tcPr>
                <w:p w14:paraId="659222B1">
                  <w:pPr>
                    <w:pStyle w:val="8"/>
                    <w:bidi w:val="0"/>
                    <w:rPr>
                      <w:rFonts w:hint="eastAsia"/>
                      <w:color w:val="auto"/>
                      <w:lang w:val="en-US" w:eastAsia="zh-CN"/>
                    </w:rPr>
                  </w:pPr>
                  <w:r>
                    <w:rPr>
                      <w:rFonts w:hint="eastAsia"/>
                      <w:color w:val="auto"/>
                      <w:lang w:val="en-US" w:eastAsia="zh-CN"/>
                    </w:rPr>
                    <w:t>-1</w:t>
                  </w:r>
                </w:p>
              </w:tc>
              <w:tc>
                <w:tcPr>
                  <w:tcW w:w="787" w:type="dxa"/>
                  <w:vMerge w:val="continue"/>
                  <w:tcBorders>
                    <w:tl2br w:val="nil"/>
                    <w:tr2bl w:val="nil"/>
                  </w:tcBorders>
                  <w:noWrap w:val="0"/>
                  <w:vAlign w:val="center"/>
                </w:tcPr>
                <w:p w14:paraId="6EB25DC0">
                  <w:pPr>
                    <w:pStyle w:val="8"/>
                    <w:bidi w:val="0"/>
                    <w:rPr>
                      <w:rFonts w:hint="eastAsia"/>
                      <w:color w:val="auto"/>
                      <w:lang w:val="en-US" w:eastAsia="zh-CN"/>
                    </w:rPr>
                  </w:pPr>
                </w:p>
              </w:tc>
            </w:tr>
            <w:tr w14:paraId="6B2C4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7937" w:type="dxa"/>
                  <w:gridSpan w:val="7"/>
                  <w:tcBorders>
                    <w:tl2br w:val="nil"/>
                    <w:tr2bl w:val="nil"/>
                  </w:tcBorders>
                  <w:noWrap w:val="0"/>
                  <w:vAlign w:val="center"/>
                </w:tcPr>
                <w:p w14:paraId="0DB4CF1E">
                  <w:pPr>
                    <w:pStyle w:val="8"/>
                    <w:bidi w:val="0"/>
                    <w:jc w:val="left"/>
                    <w:rPr>
                      <w:rFonts w:hint="default"/>
                      <w:color w:val="auto"/>
                      <w:lang w:val="en-US" w:eastAsia="zh-CN"/>
                    </w:rPr>
                  </w:pPr>
                  <w:r>
                    <w:rPr>
                      <w:rFonts w:hint="eastAsia"/>
                      <w:color w:val="auto"/>
                      <w:lang w:val="en-US" w:eastAsia="zh-CN"/>
                    </w:rPr>
                    <w:t>注：根据原环评，熟化箱、制袋机未提及，但根据印刷行业工艺及原环评工艺流程，此为原环评漏报。</w:t>
                  </w:r>
                </w:p>
              </w:tc>
            </w:tr>
          </w:tbl>
          <w:p w14:paraId="6D0447D8">
            <w:pPr>
              <w:pStyle w:val="10"/>
              <w:bidi w:val="0"/>
              <w:rPr>
                <w:rFonts w:hint="default"/>
                <w:color w:val="auto"/>
              </w:rPr>
            </w:pPr>
            <w:r>
              <w:rPr>
                <w:rFonts w:hint="eastAsia"/>
                <w:color w:val="auto"/>
                <w:lang w:val="en-US" w:eastAsia="zh-CN"/>
              </w:rPr>
              <w:t>4</w:t>
            </w:r>
            <w:r>
              <w:rPr>
                <w:color w:val="auto"/>
              </w:rPr>
              <w:t>、生产规模</w:t>
            </w:r>
          </w:p>
          <w:p w14:paraId="3341AADC">
            <w:pPr>
              <w:pStyle w:val="11"/>
              <w:rPr>
                <w:color w:val="auto"/>
              </w:rPr>
            </w:pPr>
            <w:r>
              <w:rPr>
                <w:rFonts w:hint="eastAsia"/>
                <w:color w:val="auto"/>
              </w:rPr>
              <w:t>表2-</w:t>
            </w:r>
            <w:r>
              <w:rPr>
                <w:rFonts w:hint="eastAsia"/>
                <w:color w:val="auto"/>
                <w:lang w:val="en-US" w:eastAsia="zh-CN"/>
              </w:rPr>
              <w:t>3</w:t>
            </w:r>
            <w:r>
              <w:rPr>
                <w:rFonts w:hint="eastAsia"/>
                <w:color w:val="auto"/>
              </w:rPr>
              <w:t xml:space="preserve">  项目产品产量</w:t>
            </w:r>
          </w:p>
          <w:tbl>
            <w:tblPr>
              <w:tblStyle w:val="5"/>
              <w:tblW w:w="8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1785"/>
              <w:gridCol w:w="1897"/>
              <w:gridCol w:w="1900"/>
              <w:gridCol w:w="1788"/>
            </w:tblGrid>
            <w:tr w14:paraId="2A90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9" w:type="dxa"/>
                  <w:noWrap w:val="0"/>
                  <w:vAlign w:val="center"/>
                </w:tcPr>
                <w:p w14:paraId="108743E2">
                  <w:pPr>
                    <w:pStyle w:val="8"/>
                    <w:bidi w:val="0"/>
                    <w:rPr>
                      <w:rFonts w:hint="default"/>
                      <w:color w:val="auto"/>
                    </w:rPr>
                  </w:pPr>
                  <w:r>
                    <w:rPr>
                      <w:color w:val="auto"/>
                    </w:rPr>
                    <w:t>序号</w:t>
                  </w:r>
                </w:p>
              </w:tc>
              <w:tc>
                <w:tcPr>
                  <w:tcW w:w="1785" w:type="dxa"/>
                  <w:noWrap w:val="0"/>
                  <w:vAlign w:val="center"/>
                </w:tcPr>
                <w:p w14:paraId="374AF400">
                  <w:pPr>
                    <w:pStyle w:val="8"/>
                    <w:bidi w:val="0"/>
                    <w:rPr>
                      <w:rFonts w:hint="default"/>
                      <w:color w:val="auto"/>
                    </w:rPr>
                  </w:pPr>
                  <w:r>
                    <w:rPr>
                      <w:color w:val="auto"/>
                    </w:rPr>
                    <w:t>产品</w:t>
                  </w:r>
                </w:p>
              </w:tc>
              <w:tc>
                <w:tcPr>
                  <w:tcW w:w="1897" w:type="dxa"/>
                  <w:noWrap w:val="0"/>
                  <w:vAlign w:val="center"/>
                </w:tcPr>
                <w:p w14:paraId="5878A96A">
                  <w:pPr>
                    <w:pStyle w:val="8"/>
                    <w:bidi w:val="0"/>
                    <w:rPr>
                      <w:rFonts w:hint="default"/>
                      <w:color w:val="auto"/>
                    </w:rPr>
                  </w:pPr>
                  <w:r>
                    <w:rPr>
                      <w:rFonts w:hint="eastAsia"/>
                      <w:color w:val="auto"/>
                      <w:lang w:eastAsia="zh-CN"/>
                    </w:rPr>
                    <w:t>扩建</w:t>
                  </w:r>
                  <w:r>
                    <w:rPr>
                      <w:color w:val="auto"/>
                    </w:rPr>
                    <w:t>前产量（t/a）</w:t>
                  </w:r>
                </w:p>
              </w:tc>
              <w:tc>
                <w:tcPr>
                  <w:tcW w:w="1900" w:type="dxa"/>
                  <w:noWrap w:val="0"/>
                  <w:vAlign w:val="center"/>
                </w:tcPr>
                <w:p w14:paraId="489C2067">
                  <w:pPr>
                    <w:pStyle w:val="8"/>
                    <w:bidi w:val="0"/>
                    <w:rPr>
                      <w:rFonts w:hint="default"/>
                      <w:color w:val="auto"/>
                    </w:rPr>
                  </w:pPr>
                  <w:r>
                    <w:rPr>
                      <w:rFonts w:hint="eastAsia"/>
                      <w:color w:val="auto"/>
                      <w:lang w:eastAsia="zh-CN"/>
                    </w:rPr>
                    <w:t>扩建</w:t>
                  </w:r>
                  <w:r>
                    <w:rPr>
                      <w:color w:val="auto"/>
                    </w:rPr>
                    <w:t>后产量（t/a）</w:t>
                  </w:r>
                </w:p>
              </w:tc>
              <w:tc>
                <w:tcPr>
                  <w:tcW w:w="1788" w:type="dxa"/>
                  <w:noWrap w:val="0"/>
                  <w:vAlign w:val="center"/>
                </w:tcPr>
                <w:p w14:paraId="4056C8FC">
                  <w:pPr>
                    <w:pStyle w:val="8"/>
                    <w:bidi w:val="0"/>
                    <w:rPr>
                      <w:rFonts w:hint="default"/>
                      <w:color w:val="auto"/>
                    </w:rPr>
                  </w:pPr>
                  <w:r>
                    <w:rPr>
                      <w:color w:val="auto"/>
                    </w:rPr>
                    <w:t>变化量（t/a）</w:t>
                  </w:r>
                </w:p>
              </w:tc>
            </w:tr>
            <w:tr w14:paraId="01930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9" w:type="dxa"/>
                  <w:noWrap w:val="0"/>
                  <w:vAlign w:val="center"/>
                </w:tcPr>
                <w:p w14:paraId="0C304701">
                  <w:pPr>
                    <w:pStyle w:val="8"/>
                    <w:bidi w:val="0"/>
                    <w:rPr>
                      <w:rFonts w:hint="eastAsia"/>
                      <w:color w:val="auto"/>
                      <w:lang w:eastAsia="zh-CN"/>
                    </w:rPr>
                  </w:pPr>
                  <w:r>
                    <w:rPr>
                      <w:rFonts w:hint="eastAsia"/>
                      <w:color w:val="auto"/>
                      <w:lang w:eastAsia="zh-CN"/>
                    </w:rPr>
                    <w:t>1</w:t>
                  </w:r>
                </w:p>
              </w:tc>
              <w:tc>
                <w:tcPr>
                  <w:tcW w:w="1785" w:type="dxa"/>
                  <w:noWrap w:val="0"/>
                  <w:vAlign w:val="center"/>
                </w:tcPr>
                <w:p w14:paraId="7BCA6D8E">
                  <w:pPr>
                    <w:pStyle w:val="8"/>
                    <w:bidi w:val="0"/>
                    <w:rPr>
                      <w:rFonts w:hint="eastAsia" w:eastAsia="宋体"/>
                      <w:color w:val="auto"/>
                      <w:lang w:eastAsia="zh-CN"/>
                    </w:rPr>
                  </w:pPr>
                  <w:r>
                    <w:rPr>
                      <w:rFonts w:hint="eastAsia"/>
                      <w:color w:val="auto"/>
                      <w:lang w:eastAsia="zh-CN"/>
                    </w:rPr>
                    <w:t>食品包装袋</w:t>
                  </w:r>
                </w:p>
              </w:tc>
              <w:tc>
                <w:tcPr>
                  <w:tcW w:w="1897" w:type="dxa"/>
                  <w:noWrap w:val="0"/>
                  <w:vAlign w:val="center"/>
                </w:tcPr>
                <w:p w14:paraId="068F4C91">
                  <w:pPr>
                    <w:pStyle w:val="8"/>
                    <w:bidi w:val="0"/>
                    <w:rPr>
                      <w:rFonts w:hint="default"/>
                      <w:color w:val="auto"/>
                      <w:lang w:val="en-US" w:eastAsia="zh-CN"/>
                    </w:rPr>
                  </w:pPr>
                  <w:r>
                    <w:rPr>
                      <w:rFonts w:hint="eastAsia"/>
                      <w:color w:val="auto"/>
                      <w:lang w:val="en-US" w:eastAsia="zh-CN"/>
                    </w:rPr>
                    <w:t>67.5</w:t>
                  </w:r>
                </w:p>
              </w:tc>
              <w:tc>
                <w:tcPr>
                  <w:tcW w:w="1900" w:type="dxa"/>
                  <w:noWrap w:val="0"/>
                  <w:vAlign w:val="center"/>
                </w:tcPr>
                <w:p w14:paraId="01E36047">
                  <w:pPr>
                    <w:pStyle w:val="8"/>
                    <w:bidi w:val="0"/>
                    <w:rPr>
                      <w:rFonts w:hint="default"/>
                      <w:color w:val="auto"/>
                      <w:lang w:val="en-US" w:eastAsia="zh-CN"/>
                    </w:rPr>
                  </w:pPr>
                  <w:r>
                    <w:rPr>
                      <w:rFonts w:hint="eastAsia"/>
                      <w:color w:val="auto"/>
                      <w:lang w:val="en-US" w:eastAsia="zh-CN"/>
                    </w:rPr>
                    <w:t>160</w:t>
                  </w:r>
                </w:p>
              </w:tc>
              <w:tc>
                <w:tcPr>
                  <w:tcW w:w="1788" w:type="dxa"/>
                  <w:noWrap w:val="0"/>
                  <w:vAlign w:val="center"/>
                </w:tcPr>
                <w:p w14:paraId="49B861BB">
                  <w:pPr>
                    <w:keepNext w:val="0"/>
                    <w:keepLines w:val="0"/>
                    <w:widowControl/>
                    <w:suppressLineNumbers w:val="0"/>
                    <w:jc w:val="center"/>
                    <w:textAlignment w:val="center"/>
                    <w:rPr>
                      <w:rFonts w:hint="default"/>
                      <w:color w:val="auto"/>
                      <w:lang w:val="en-US" w:eastAsia="zh-CN"/>
                    </w:rPr>
                  </w:pPr>
                  <w:r>
                    <w:rPr>
                      <w:rFonts w:hint="eastAsia" w:cs="Times New Roman"/>
                      <w:i w:val="0"/>
                      <w:iCs w:val="0"/>
                      <w:color w:val="auto"/>
                      <w:kern w:val="0"/>
                      <w:sz w:val="21"/>
                      <w:szCs w:val="21"/>
                      <w:u w:val="none"/>
                      <w:lang w:val="en-US" w:eastAsia="zh-CN" w:bidi="ar"/>
                    </w:rPr>
                    <w:t>+92.5</w:t>
                  </w:r>
                </w:p>
              </w:tc>
            </w:tr>
            <w:tr w14:paraId="29181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9" w:type="dxa"/>
                  <w:noWrap w:val="0"/>
                  <w:vAlign w:val="center"/>
                </w:tcPr>
                <w:p w14:paraId="023516FC">
                  <w:pPr>
                    <w:pStyle w:val="8"/>
                    <w:bidi w:val="0"/>
                    <w:rPr>
                      <w:rFonts w:hint="default"/>
                      <w:color w:val="auto"/>
                      <w:lang w:val="en-US" w:eastAsia="zh-CN"/>
                    </w:rPr>
                  </w:pPr>
                  <w:r>
                    <w:rPr>
                      <w:rFonts w:hint="eastAsia"/>
                      <w:color w:val="auto"/>
                      <w:lang w:val="en-US" w:eastAsia="zh-CN"/>
                    </w:rPr>
                    <w:t>2</w:t>
                  </w:r>
                </w:p>
              </w:tc>
              <w:tc>
                <w:tcPr>
                  <w:tcW w:w="1785" w:type="dxa"/>
                  <w:shd w:val="clear" w:color="auto" w:fill="auto"/>
                  <w:noWrap w:val="0"/>
                  <w:vAlign w:val="center"/>
                </w:tcPr>
                <w:p w14:paraId="67CDBE98">
                  <w:pPr>
                    <w:pStyle w:val="8"/>
                    <w:bidi w:val="0"/>
                    <w:rPr>
                      <w:rFonts w:hint="default" w:ascii="Times New Roman" w:hAnsi="Times New Roman" w:eastAsia="宋体" w:cs="Times New Roman"/>
                      <w:color w:val="auto"/>
                      <w:kern w:val="2"/>
                      <w:sz w:val="21"/>
                      <w:szCs w:val="21"/>
                      <w:lang w:val="en-US" w:eastAsia="zh-CN" w:bidi="ar-SA"/>
                    </w:rPr>
                  </w:pPr>
                  <w:r>
                    <w:rPr>
                      <w:rFonts w:hint="eastAsia"/>
                      <w:color w:val="auto"/>
                    </w:rPr>
                    <w:t>药品包装铝箔</w:t>
                  </w:r>
                </w:p>
              </w:tc>
              <w:tc>
                <w:tcPr>
                  <w:tcW w:w="1897" w:type="dxa"/>
                  <w:shd w:val="clear" w:color="auto" w:fill="auto"/>
                  <w:noWrap w:val="0"/>
                  <w:vAlign w:val="center"/>
                </w:tcPr>
                <w:p w14:paraId="374522A6">
                  <w:pPr>
                    <w:pStyle w:val="8"/>
                    <w:bidi w:val="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0</w:t>
                  </w:r>
                </w:p>
              </w:tc>
              <w:tc>
                <w:tcPr>
                  <w:tcW w:w="1900" w:type="dxa"/>
                  <w:shd w:val="clear" w:color="auto" w:fill="auto"/>
                  <w:noWrap w:val="0"/>
                  <w:vAlign w:val="center"/>
                </w:tcPr>
                <w:p w14:paraId="27CA2532">
                  <w:pPr>
                    <w:pStyle w:val="8"/>
                    <w:bidi w:val="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120</w:t>
                  </w:r>
                </w:p>
              </w:tc>
              <w:tc>
                <w:tcPr>
                  <w:tcW w:w="1788" w:type="dxa"/>
                  <w:shd w:val="clear" w:color="auto" w:fill="auto"/>
                  <w:noWrap w:val="0"/>
                  <w:vAlign w:val="center"/>
                </w:tcPr>
                <w:p w14:paraId="3C2DB72C">
                  <w:pPr>
                    <w:pStyle w:val="8"/>
                    <w:bidi w:val="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+120</w:t>
                  </w:r>
                </w:p>
              </w:tc>
            </w:tr>
            <w:tr w14:paraId="04A04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9" w:type="dxa"/>
                  <w:noWrap w:val="0"/>
                  <w:vAlign w:val="center"/>
                </w:tcPr>
                <w:p w14:paraId="240E82C0">
                  <w:pPr>
                    <w:pStyle w:val="8"/>
                    <w:bidi w:val="0"/>
                    <w:rPr>
                      <w:rFonts w:hint="eastAsia"/>
                      <w:color w:val="auto"/>
                      <w:lang w:eastAsia="zh-CN"/>
                    </w:rPr>
                  </w:pPr>
                  <w:r>
                    <w:rPr>
                      <w:rFonts w:hint="eastAsia"/>
                      <w:color w:val="auto"/>
                      <w:lang w:val="en-US" w:eastAsia="zh-CN"/>
                    </w:rPr>
                    <w:t>3</w:t>
                  </w:r>
                </w:p>
              </w:tc>
              <w:tc>
                <w:tcPr>
                  <w:tcW w:w="1785" w:type="dxa"/>
                  <w:shd w:val="clear" w:color="auto" w:fill="auto"/>
                  <w:noWrap w:val="0"/>
                  <w:vAlign w:val="center"/>
                </w:tcPr>
                <w:p w14:paraId="505DCE15">
                  <w:pPr>
                    <w:pStyle w:val="8"/>
                    <w:bidi w:val="0"/>
                    <w:rPr>
                      <w:rFonts w:hint="eastAsia" w:ascii="Times New Roman" w:hAnsi="Times New Roman" w:eastAsia="宋体" w:cs="Times New Roman"/>
                      <w:color w:val="auto"/>
                      <w:kern w:val="2"/>
                      <w:sz w:val="21"/>
                      <w:szCs w:val="21"/>
                      <w:lang w:val="en-US" w:eastAsia="zh-CN" w:bidi="ar-SA"/>
                    </w:rPr>
                  </w:pPr>
                  <w:r>
                    <w:rPr>
                      <w:color w:val="auto"/>
                    </w:rPr>
                    <w:t>纸</w:t>
                  </w:r>
                  <w:r>
                    <w:rPr>
                      <w:rFonts w:hint="eastAsia"/>
                      <w:color w:val="auto"/>
                      <w:lang w:val="en-US" w:eastAsia="zh-CN"/>
                    </w:rPr>
                    <w:t>盒</w:t>
                  </w:r>
                </w:p>
              </w:tc>
              <w:tc>
                <w:tcPr>
                  <w:tcW w:w="1897" w:type="dxa"/>
                  <w:shd w:val="clear" w:color="auto" w:fill="auto"/>
                  <w:noWrap w:val="0"/>
                  <w:vAlign w:val="center"/>
                </w:tcPr>
                <w:p w14:paraId="181EC53D">
                  <w:pPr>
                    <w:pStyle w:val="8"/>
                    <w:bidi w:val="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50</w:t>
                  </w:r>
                </w:p>
              </w:tc>
              <w:tc>
                <w:tcPr>
                  <w:tcW w:w="1900" w:type="dxa"/>
                  <w:shd w:val="clear" w:color="auto" w:fill="auto"/>
                  <w:noWrap w:val="0"/>
                  <w:vAlign w:val="center"/>
                </w:tcPr>
                <w:p w14:paraId="58CF4031">
                  <w:pPr>
                    <w:pStyle w:val="8"/>
                    <w:bidi w:val="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0</w:t>
                  </w:r>
                </w:p>
              </w:tc>
              <w:tc>
                <w:tcPr>
                  <w:tcW w:w="1788" w:type="dxa"/>
                  <w:shd w:val="clear" w:color="auto" w:fill="auto"/>
                  <w:noWrap w:val="0"/>
                  <w:vAlign w:val="center"/>
                </w:tcPr>
                <w:p w14:paraId="0E067C21">
                  <w:pPr>
                    <w:pStyle w:val="8"/>
                    <w:bidi w:val="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-50</w:t>
                  </w:r>
                </w:p>
              </w:tc>
            </w:tr>
          </w:tbl>
          <w:tbl>
            <w:tblPr>
              <w:tblStyle w:val="6"/>
              <w:tblW w:w="8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0"/>
              <w:gridCol w:w="4101"/>
            </w:tblGrid>
            <w:tr w14:paraId="45FE8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trPr>
              <w:tc>
                <w:tcPr>
                  <w:tcW w:w="4100" w:type="dxa"/>
                </w:tcPr>
                <w:p w14:paraId="233E3825">
                  <w:pPr>
                    <w:pStyle w:val="8"/>
                    <w:bidi w:val="0"/>
                    <w:rPr>
                      <w:rFonts w:hint="eastAsia" w:eastAsia="宋体"/>
                      <w:color w:val="auto"/>
                      <w:lang w:val="en-US" w:eastAsia="zh-CN"/>
                    </w:rPr>
                  </w:pPr>
                  <w:r>
                    <w:rPr>
                      <w:color w:val="auto"/>
                    </w:rPr>
                    <w:drawing>
                      <wp:inline distT="0" distB="0" distL="114300" distR="114300">
                        <wp:extent cx="1458595" cy="2081530"/>
                        <wp:effectExtent l="0" t="0" r="8255" b="13970"/>
                        <wp:docPr id="1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7"/>
                                <pic:cNvPicPr>
                                  <a:picLocks noChangeAspect="1"/>
                                </pic:cNvPicPr>
                              </pic:nvPicPr>
                              <pic:blipFill>
                                <a:blip r:embed="rId8"/>
                                <a:stretch>
                                  <a:fillRect/>
                                </a:stretch>
                              </pic:blipFill>
                              <pic:spPr>
                                <a:xfrm>
                                  <a:off x="0" y="0"/>
                                  <a:ext cx="1458595" cy="2081530"/>
                                </a:xfrm>
                                <a:prstGeom prst="rect">
                                  <a:avLst/>
                                </a:prstGeom>
                                <a:noFill/>
                                <a:ln>
                                  <a:noFill/>
                                </a:ln>
                              </pic:spPr>
                            </pic:pic>
                          </a:graphicData>
                        </a:graphic>
                      </wp:inline>
                    </w:drawing>
                  </w:r>
                </w:p>
              </w:tc>
              <w:tc>
                <w:tcPr>
                  <w:tcW w:w="4101" w:type="dxa"/>
                </w:tcPr>
                <w:p w14:paraId="5A46D5B2">
                  <w:pPr>
                    <w:pStyle w:val="8"/>
                    <w:bidi w:val="0"/>
                    <w:rPr>
                      <w:rFonts w:hint="eastAsia" w:eastAsia="宋体"/>
                      <w:color w:val="auto"/>
                      <w:lang w:val="en-US" w:eastAsia="zh-CN"/>
                    </w:rPr>
                  </w:pPr>
                  <w:r>
                    <w:rPr>
                      <w:color w:val="auto"/>
                    </w:rPr>
                    <w:drawing>
                      <wp:inline distT="0" distB="0" distL="114300" distR="114300">
                        <wp:extent cx="1532255" cy="2031365"/>
                        <wp:effectExtent l="0" t="0" r="10795" b="6985"/>
                        <wp:docPr id="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
                                <pic:cNvPicPr>
                                  <a:picLocks noChangeAspect="1"/>
                                </pic:cNvPicPr>
                              </pic:nvPicPr>
                              <pic:blipFill>
                                <a:blip r:embed="rId9"/>
                                <a:stretch>
                                  <a:fillRect/>
                                </a:stretch>
                              </pic:blipFill>
                              <pic:spPr>
                                <a:xfrm>
                                  <a:off x="0" y="0"/>
                                  <a:ext cx="1532255" cy="2031365"/>
                                </a:xfrm>
                                <a:prstGeom prst="rect">
                                  <a:avLst/>
                                </a:prstGeom>
                                <a:noFill/>
                                <a:ln>
                                  <a:noFill/>
                                </a:ln>
                              </pic:spPr>
                            </pic:pic>
                          </a:graphicData>
                        </a:graphic>
                      </wp:inline>
                    </w:drawing>
                  </w:r>
                </w:p>
              </w:tc>
            </w:tr>
            <w:tr w14:paraId="20E7F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0" w:type="dxa"/>
                </w:tcPr>
                <w:p w14:paraId="15F38ABD">
                  <w:pPr>
                    <w:pStyle w:val="8"/>
                    <w:bidi w:val="0"/>
                    <w:rPr>
                      <w:rFonts w:hint="default"/>
                      <w:color w:val="auto"/>
                      <w:lang w:val="en-US" w:eastAsia="zh-CN"/>
                    </w:rPr>
                  </w:pPr>
                  <w:r>
                    <w:rPr>
                      <w:rFonts w:hint="eastAsia"/>
                      <w:color w:val="auto"/>
                      <w:lang w:eastAsia="zh-CN"/>
                    </w:rPr>
                    <w:t>食品包装袋</w:t>
                  </w:r>
                </w:p>
              </w:tc>
              <w:tc>
                <w:tcPr>
                  <w:tcW w:w="4101" w:type="dxa"/>
                </w:tcPr>
                <w:p w14:paraId="17FD2BA7">
                  <w:pPr>
                    <w:pStyle w:val="8"/>
                    <w:bidi w:val="0"/>
                    <w:rPr>
                      <w:rFonts w:hint="eastAsia"/>
                      <w:color w:val="auto"/>
                      <w:lang w:val="en-US" w:eastAsia="zh-CN"/>
                    </w:rPr>
                  </w:pPr>
                  <w:r>
                    <w:rPr>
                      <w:rFonts w:hint="eastAsia"/>
                      <w:color w:val="auto"/>
                    </w:rPr>
                    <w:t>药品包装铝箔</w:t>
                  </w:r>
                </w:p>
              </w:tc>
            </w:tr>
          </w:tbl>
          <w:p w14:paraId="3408B6C4">
            <w:pPr>
              <w:jc w:val="center"/>
              <w:rPr>
                <w:rFonts w:hint="default"/>
                <w:color w:val="auto"/>
                <w:lang w:val="en-US" w:eastAsia="zh-CN"/>
              </w:rPr>
            </w:pPr>
            <w:r>
              <w:rPr>
                <w:rFonts w:hint="eastAsia"/>
                <w:b/>
                <w:bCs/>
                <w:color w:val="auto"/>
                <w:lang w:val="en-US" w:eastAsia="zh-CN"/>
              </w:rPr>
              <w:t>图2-1 产品图案</w:t>
            </w:r>
          </w:p>
          <w:p w14:paraId="7B640793">
            <w:pPr>
              <w:pStyle w:val="10"/>
              <w:bidi w:val="0"/>
              <w:rPr>
                <w:color w:val="auto"/>
              </w:rPr>
            </w:pPr>
            <w:r>
              <w:rPr>
                <w:rFonts w:hint="eastAsia"/>
                <w:color w:val="auto"/>
                <w:lang w:val="en-US" w:eastAsia="zh-CN"/>
              </w:rPr>
              <w:t>5、</w:t>
            </w:r>
            <w:r>
              <w:rPr>
                <w:rFonts w:hint="eastAsia"/>
                <w:color w:val="auto"/>
              </w:rPr>
              <w:t>项目产能相符性分析</w:t>
            </w:r>
          </w:p>
          <w:p w14:paraId="5B86527B">
            <w:pPr>
              <w:pStyle w:val="10"/>
              <w:bidi w:val="0"/>
              <w:rPr>
                <w:rFonts w:hint="default"/>
                <w:bCs/>
                <w:color w:val="auto"/>
                <w:szCs w:val="21"/>
                <w:highlight w:val="none"/>
                <w:lang w:val="en-US" w:eastAsia="zh-CN"/>
              </w:rPr>
            </w:pPr>
            <w:r>
              <w:rPr>
                <w:rFonts w:hint="eastAsia"/>
                <w:bCs/>
                <w:color w:val="auto"/>
                <w:szCs w:val="21"/>
                <w:highlight w:val="none"/>
                <w:lang w:val="zh-CN"/>
              </w:rPr>
              <w:t>（</w:t>
            </w:r>
            <w:r>
              <w:rPr>
                <w:rFonts w:hint="eastAsia"/>
                <w:bCs/>
                <w:color w:val="auto"/>
                <w:szCs w:val="21"/>
                <w:highlight w:val="none"/>
                <w:lang w:val="en-US" w:eastAsia="zh-CN"/>
              </w:rPr>
              <w:t>1）印刷产能</w:t>
            </w:r>
          </w:p>
          <w:p w14:paraId="09205BF3">
            <w:pPr>
              <w:pStyle w:val="11"/>
              <w:bidi w:val="0"/>
              <w:rPr>
                <w:rFonts w:hint="default"/>
                <w:color w:val="auto"/>
                <w:lang w:val="en-US" w:eastAsia="zh-CN"/>
              </w:rPr>
            </w:pPr>
            <w:r>
              <w:rPr>
                <w:rFonts w:hint="eastAsia"/>
                <w:color w:val="auto"/>
                <w:lang w:val="en-US" w:eastAsia="zh-CN"/>
              </w:rPr>
              <w:t>表2-4  印刷产能一览表</w:t>
            </w:r>
          </w:p>
          <w:tbl>
            <w:tblPr>
              <w:tblStyle w:val="6"/>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6"/>
              <w:gridCol w:w="754"/>
              <w:gridCol w:w="1263"/>
              <w:gridCol w:w="1139"/>
              <w:gridCol w:w="1207"/>
              <w:gridCol w:w="1134"/>
              <w:gridCol w:w="1134"/>
            </w:tblGrid>
            <w:tr w14:paraId="36ECD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06" w:type="dxa"/>
                  <w:vAlign w:val="center"/>
                </w:tcPr>
                <w:p w14:paraId="0BD8AB76">
                  <w:pPr>
                    <w:bidi w:val="0"/>
                    <w:jc w:val="center"/>
                    <w:rPr>
                      <w:rFonts w:hint="default"/>
                      <w:color w:val="auto"/>
                      <w:lang w:val="en-US" w:eastAsia="zh-CN"/>
                    </w:rPr>
                  </w:pPr>
                  <w:r>
                    <w:rPr>
                      <w:rFonts w:hint="eastAsia"/>
                      <w:color w:val="auto"/>
                      <w:lang w:val="en-US" w:eastAsia="zh-CN"/>
                    </w:rPr>
                    <w:t>设备</w:t>
                  </w:r>
                </w:p>
              </w:tc>
              <w:tc>
                <w:tcPr>
                  <w:tcW w:w="754" w:type="dxa"/>
                  <w:vAlign w:val="center"/>
                </w:tcPr>
                <w:p w14:paraId="57DCAB57">
                  <w:pPr>
                    <w:bidi w:val="0"/>
                    <w:jc w:val="center"/>
                    <w:rPr>
                      <w:rFonts w:hint="default"/>
                      <w:color w:val="auto"/>
                      <w:lang w:val="en-US" w:eastAsia="zh-CN"/>
                    </w:rPr>
                  </w:pPr>
                  <w:r>
                    <w:rPr>
                      <w:rFonts w:hint="eastAsia"/>
                      <w:color w:val="auto"/>
                      <w:lang w:val="en-US" w:eastAsia="zh-CN"/>
                    </w:rPr>
                    <w:t>数量（个）</w:t>
                  </w:r>
                </w:p>
              </w:tc>
              <w:tc>
                <w:tcPr>
                  <w:tcW w:w="1263" w:type="dxa"/>
                  <w:vAlign w:val="center"/>
                </w:tcPr>
                <w:p w14:paraId="40BF6E76">
                  <w:pPr>
                    <w:bidi w:val="0"/>
                    <w:jc w:val="center"/>
                    <w:rPr>
                      <w:rFonts w:hint="eastAsia"/>
                      <w:color w:val="auto"/>
                      <w:lang w:val="en-US" w:eastAsia="zh-CN"/>
                    </w:rPr>
                  </w:pPr>
                  <w:r>
                    <w:rPr>
                      <w:rFonts w:hint="eastAsia"/>
                      <w:color w:val="auto"/>
                      <w:lang w:val="en-US" w:eastAsia="zh-CN"/>
                    </w:rPr>
                    <w:t>最大印刷/复合速度（</w:t>
                  </w:r>
                  <w:r>
                    <w:rPr>
                      <w:rFonts w:hint="default"/>
                      <w:color w:val="auto"/>
                      <w:lang w:val="en-US" w:eastAsia="zh-CN"/>
                    </w:rPr>
                    <w:t>m/min</w:t>
                  </w:r>
                  <w:r>
                    <w:rPr>
                      <w:rFonts w:hint="eastAsia"/>
                      <w:color w:val="auto"/>
                      <w:lang w:val="en-US" w:eastAsia="zh-CN"/>
                    </w:rPr>
                    <w:t>）</w:t>
                  </w:r>
                </w:p>
              </w:tc>
              <w:tc>
                <w:tcPr>
                  <w:tcW w:w="1139" w:type="dxa"/>
                  <w:vAlign w:val="center"/>
                </w:tcPr>
                <w:p w14:paraId="6ADABC8E">
                  <w:pPr>
                    <w:bidi w:val="0"/>
                    <w:jc w:val="center"/>
                    <w:rPr>
                      <w:rFonts w:hint="default"/>
                      <w:color w:val="auto"/>
                      <w:lang w:val="en-US" w:eastAsia="zh-CN"/>
                    </w:rPr>
                  </w:pPr>
                  <w:r>
                    <w:rPr>
                      <w:rFonts w:hint="eastAsia"/>
                      <w:color w:val="auto"/>
                      <w:lang w:val="en-US" w:eastAsia="zh-CN"/>
                    </w:rPr>
                    <w:t>实际速度（</w:t>
                  </w:r>
                  <w:r>
                    <w:rPr>
                      <w:rFonts w:hint="default"/>
                      <w:color w:val="auto"/>
                      <w:lang w:val="en-US" w:eastAsia="zh-CN"/>
                    </w:rPr>
                    <w:t>m/min</w:t>
                  </w:r>
                  <w:r>
                    <w:rPr>
                      <w:rFonts w:hint="eastAsia"/>
                      <w:color w:val="auto"/>
                      <w:lang w:val="en-US" w:eastAsia="zh-CN"/>
                    </w:rPr>
                    <w:t>）</w:t>
                  </w:r>
                </w:p>
              </w:tc>
              <w:tc>
                <w:tcPr>
                  <w:tcW w:w="1207" w:type="dxa"/>
                  <w:vAlign w:val="center"/>
                </w:tcPr>
                <w:p w14:paraId="244C4FBE">
                  <w:pPr>
                    <w:bidi w:val="0"/>
                    <w:jc w:val="center"/>
                    <w:rPr>
                      <w:rFonts w:hint="eastAsia"/>
                      <w:color w:val="auto"/>
                      <w:lang w:val="en-US" w:eastAsia="zh-CN"/>
                    </w:rPr>
                  </w:pPr>
                  <w:r>
                    <w:rPr>
                      <w:rFonts w:hint="eastAsia"/>
                      <w:color w:val="auto"/>
                      <w:lang w:val="en-US" w:eastAsia="zh-CN"/>
                    </w:rPr>
                    <w:t>工作时间（</w:t>
                  </w:r>
                  <w:r>
                    <w:rPr>
                      <w:rFonts w:hint="default"/>
                      <w:color w:val="auto"/>
                      <w:lang w:val="en-US" w:eastAsia="zh-CN"/>
                    </w:rPr>
                    <w:t>h)</w:t>
                  </w:r>
                </w:p>
              </w:tc>
              <w:tc>
                <w:tcPr>
                  <w:tcW w:w="1134" w:type="dxa"/>
                  <w:vAlign w:val="center"/>
                </w:tcPr>
                <w:p w14:paraId="4B23EF43">
                  <w:pPr>
                    <w:bidi w:val="0"/>
                    <w:jc w:val="center"/>
                    <w:rPr>
                      <w:rFonts w:hint="eastAsia"/>
                      <w:color w:val="auto"/>
                      <w:lang w:val="en-US" w:eastAsia="zh-CN"/>
                    </w:rPr>
                  </w:pPr>
                  <w:r>
                    <w:rPr>
                      <w:rFonts w:hint="eastAsia"/>
                      <w:color w:val="auto"/>
                      <w:lang w:val="en-US" w:eastAsia="zh-CN"/>
                    </w:rPr>
                    <w:t>产品幅宽（</w:t>
                  </w:r>
                  <w:r>
                    <w:rPr>
                      <w:rFonts w:hint="default"/>
                      <w:color w:val="auto"/>
                      <w:lang w:val="en-US" w:eastAsia="zh-CN"/>
                    </w:rPr>
                    <w:t>m)</w:t>
                  </w:r>
                </w:p>
              </w:tc>
              <w:tc>
                <w:tcPr>
                  <w:tcW w:w="1134" w:type="dxa"/>
                  <w:vAlign w:val="center"/>
                </w:tcPr>
                <w:p w14:paraId="536EB901">
                  <w:pPr>
                    <w:bidi w:val="0"/>
                    <w:jc w:val="center"/>
                    <w:rPr>
                      <w:rFonts w:hint="eastAsia"/>
                      <w:color w:val="auto"/>
                      <w:lang w:val="en-US" w:eastAsia="zh-CN"/>
                    </w:rPr>
                  </w:pPr>
                  <w:r>
                    <w:rPr>
                      <w:rFonts w:hint="eastAsia"/>
                      <w:color w:val="auto"/>
                      <w:lang w:val="en-US" w:eastAsia="zh-CN"/>
                    </w:rPr>
                    <w:t>产品面积（</w:t>
                  </w:r>
                  <w:r>
                    <w:rPr>
                      <w:rFonts w:hint="default"/>
                      <w:color w:val="auto"/>
                      <w:lang w:val="en-US" w:eastAsia="zh-CN"/>
                    </w:rPr>
                    <w:t>m</w:t>
                  </w:r>
                  <w:r>
                    <w:rPr>
                      <w:color w:val="auto"/>
                      <w:vertAlign w:val="superscript"/>
                      <w:lang w:val="en-US" w:eastAsia="zh-CN"/>
                    </w:rPr>
                    <w:t>2</w:t>
                  </w:r>
                  <w:r>
                    <w:rPr>
                      <w:rFonts w:hint="eastAsia"/>
                      <w:color w:val="auto"/>
                      <w:lang w:val="en-US" w:eastAsia="zh-CN"/>
                    </w:rPr>
                    <w:t>)</w:t>
                  </w:r>
                </w:p>
              </w:tc>
            </w:tr>
            <w:tr w14:paraId="2D0B4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6" w:type="dxa"/>
                  <w:vAlign w:val="center"/>
                </w:tcPr>
                <w:p w14:paraId="201ACDA0">
                  <w:pPr>
                    <w:pStyle w:val="8"/>
                    <w:bidi w:val="0"/>
                    <w:rPr>
                      <w:rFonts w:hint="default"/>
                      <w:color w:val="auto"/>
                      <w:lang w:val="en-US" w:eastAsia="zh-CN"/>
                    </w:rPr>
                  </w:pPr>
                  <w:r>
                    <w:rPr>
                      <w:rFonts w:hint="default"/>
                      <w:color w:val="auto"/>
                      <w:lang w:val="en-US" w:eastAsia="zh-CN"/>
                    </w:rPr>
                    <w:t>9</w:t>
                  </w:r>
                  <w:r>
                    <w:rPr>
                      <w:rFonts w:hint="eastAsia"/>
                      <w:color w:val="auto"/>
                      <w:lang w:val="en-US" w:eastAsia="zh-CN"/>
                    </w:rPr>
                    <w:t>色印刷机</w:t>
                  </w:r>
                </w:p>
              </w:tc>
              <w:tc>
                <w:tcPr>
                  <w:tcW w:w="754" w:type="dxa"/>
                  <w:vAlign w:val="center"/>
                </w:tcPr>
                <w:p w14:paraId="38C60167">
                  <w:pPr>
                    <w:pStyle w:val="8"/>
                    <w:bidi w:val="0"/>
                    <w:rPr>
                      <w:rFonts w:hint="default"/>
                      <w:color w:val="auto"/>
                      <w:lang w:val="en-US" w:eastAsia="zh-CN"/>
                    </w:rPr>
                  </w:pPr>
                  <w:r>
                    <w:rPr>
                      <w:rFonts w:hint="eastAsia"/>
                      <w:color w:val="auto"/>
                      <w:lang w:val="en-US" w:eastAsia="zh-CN"/>
                    </w:rPr>
                    <w:t>1</w:t>
                  </w:r>
                </w:p>
              </w:tc>
              <w:tc>
                <w:tcPr>
                  <w:tcW w:w="1263" w:type="dxa"/>
                  <w:vAlign w:val="center"/>
                </w:tcPr>
                <w:p w14:paraId="7CF46707">
                  <w:pPr>
                    <w:pStyle w:val="8"/>
                    <w:bidi w:val="0"/>
                    <w:rPr>
                      <w:rFonts w:hint="default"/>
                      <w:color w:val="auto"/>
                      <w:lang w:val="en-US" w:eastAsia="zh-CN"/>
                    </w:rPr>
                  </w:pPr>
                  <w:r>
                    <w:rPr>
                      <w:rFonts w:hint="eastAsia"/>
                      <w:color w:val="auto"/>
                      <w:lang w:val="en-US" w:eastAsia="zh-CN"/>
                    </w:rPr>
                    <w:t>200</w:t>
                  </w:r>
                </w:p>
              </w:tc>
              <w:tc>
                <w:tcPr>
                  <w:tcW w:w="1139" w:type="dxa"/>
                  <w:vAlign w:val="center"/>
                </w:tcPr>
                <w:p w14:paraId="311950B3">
                  <w:pPr>
                    <w:pStyle w:val="8"/>
                    <w:bidi w:val="0"/>
                    <w:rPr>
                      <w:rFonts w:hint="default"/>
                      <w:color w:val="auto"/>
                      <w:lang w:val="en-US" w:eastAsia="zh-CN"/>
                    </w:rPr>
                  </w:pPr>
                  <w:r>
                    <w:rPr>
                      <w:rFonts w:hint="eastAsia"/>
                      <w:color w:val="auto"/>
                      <w:lang w:val="en-US" w:eastAsia="zh-CN"/>
                    </w:rPr>
                    <w:t>140</w:t>
                  </w:r>
                </w:p>
              </w:tc>
              <w:tc>
                <w:tcPr>
                  <w:tcW w:w="1207" w:type="dxa"/>
                  <w:vAlign w:val="center"/>
                </w:tcPr>
                <w:p w14:paraId="23C1F1E6">
                  <w:pPr>
                    <w:pStyle w:val="8"/>
                    <w:bidi w:val="0"/>
                    <w:rPr>
                      <w:rFonts w:hint="default"/>
                      <w:color w:val="auto"/>
                      <w:lang w:val="en-US" w:eastAsia="zh-CN"/>
                    </w:rPr>
                  </w:pPr>
                  <w:r>
                    <w:rPr>
                      <w:rFonts w:hint="eastAsia"/>
                      <w:color w:val="auto"/>
                      <w:lang w:val="en-US" w:eastAsia="zh-CN"/>
                    </w:rPr>
                    <w:t>2100</w:t>
                  </w:r>
                </w:p>
              </w:tc>
              <w:tc>
                <w:tcPr>
                  <w:tcW w:w="1134" w:type="dxa"/>
                  <w:vAlign w:val="center"/>
                </w:tcPr>
                <w:p w14:paraId="302D2032">
                  <w:pPr>
                    <w:pStyle w:val="8"/>
                    <w:bidi w:val="0"/>
                    <w:rPr>
                      <w:rFonts w:hint="eastAsia"/>
                      <w:color w:val="auto"/>
                      <w:lang w:val="en-US" w:eastAsia="zh-CN"/>
                    </w:rPr>
                  </w:pPr>
                  <w:r>
                    <w:rPr>
                      <w:rFonts w:hint="eastAsia"/>
                      <w:color w:val="auto"/>
                      <w:lang w:val="en-US" w:eastAsia="zh-CN"/>
                    </w:rPr>
                    <w:t>0.4</w:t>
                  </w:r>
                </w:p>
              </w:tc>
              <w:tc>
                <w:tcPr>
                  <w:tcW w:w="1134" w:type="dxa"/>
                  <w:vAlign w:val="center"/>
                </w:tcPr>
                <w:p w14:paraId="6FEF81F1">
                  <w:pPr>
                    <w:pStyle w:val="8"/>
                    <w:bidi w:val="0"/>
                    <w:rPr>
                      <w:rFonts w:hint="eastAsia"/>
                      <w:color w:val="auto"/>
                      <w:lang w:val="en-US" w:eastAsia="zh-CN"/>
                    </w:rPr>
                  </w:pPr>
                  <w:r>
                    <w:rPr>
                      <w:rFonts w:hint="eastAsia"/>
                      <w:color w:val="auto"/>
                      <w:lang w:val="en-US" w:eastAsia="zh-CN"/>
                    </w:rPr>
                    <w:t>7056000</w:t>
                  </w:r>
                </w:p>
              </w:tc>
            </w:tr>
            <w:tr w14:paraId="1A332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6" w:type="dxa"/>
                  <w:vAlign w:val="center"/>
                </w:tcPr>
                <w:p w14:paraId="6B710DDA">
                  <w:pPr>
                    <w:pStyle w:val="8"/>
                    <w:bidi w:val="0"/>
                    <w:rPr>
                      <w:rFonts w:hint="eastAsia"/>
                      <w:color w:val="auto"/>
                      <w:lang w:val="en-US" w:eastAsia="zh-CN"/>
                    </w:rPr>
                  </w:pPr>
                  <w:r>
                    <w:rPr>
                      <w:rFonts w:hint="default"/>
                      <w:color w:val="auto"/>
                      <w:lang w:val="en-US" w:eastAsia="zh-CN"/>
                    </w:rPr>
                    <w:t>10</w:t>
                  </w:r>
                  <w:r>
                    <w:rPr>
                      <w:rFonts w:hint="eastAsia"/>
                      <w:color w:val="auto"/>
                      <w:lang w:val="en-US" w:eastAsia="zh-CN"/>
                    </w:rPr>
                    <w:t>色印刷机</w:t>
                  </w:r>
                </w:p>
              </w:tc>
              <w:tc>
                <w:tcPr>
                  <w:tcW w:w="754" w:type="dxa"/>
                  <w:vAlign w:val="center"/>
                </w:tcPr>
                <w:p w14:paraId="53DC8648">
                  <w:pPr>
                    <w:pStyle w:val="8"/>
                    <w:bidi w:val="0"/>
                    <w:rPr>
                      <w:rFonts w:hint="default"/>
                      <w:color w:val="auto"/>
                      <w:lang w:val="en-US" w:eastAsia="zh-CN"/>
                    </w:rPr>
                  </w:pPr>
                  <w:r>
                    <w:rPr>
                      <w:rFonts w:hint="eastAsia"/>
                      <w:color w:val="auto"/>
                      <w:lang w:val="en-US" w:eastAsia="zh-CN"/>
                    </w:rPr>
                    <w:t>1</w:t>
                  </w:r>
                </w:p>
              </w:tc>
              <w:tc>
                <w:tcPr>
                  <w:tcW w:w="1263" w:type="dxa"/>
                  <w:vAlign w:val="center"/>
                </w:tcPr>
                <w:p w14:paraId="52613507">
                  <w:pPr>
                    <w:pStyle w:val="8"/>
                    <w:bidi w:val="0"/>
                    <w:rPr>
                      <w:rFonts w:hint="default"/>
                      <w:color w:val="auto"/>
                      <w:lang w:val="en-US" w:eastAsia="zh-CN"/>
                    </w:rPr>
                  </w:pPr>
                  <w:r>
                    <w:rPr>
                      <w:rFonts w:hint="eastAsia"/>
                      <w:color w:val="auto"/>
                      <w:lang w:val="en-US" w:eastAsia="zh-CN"/>
                    </w:rPr>
                    <w:t>300</w:t>
                  </w:r>
                </w:p>
              </w:tc>
              <w:tc>
                <w:tcPr>
                  <w:tcW w:w="1139" w:type="dxa"/>
                  <w:vAlign w:val="center"/>
                </w:tcPr>
                <w:p w14:paraId="3A25EE9A">
                  <w:pPr>
                    <w:pStyle w:val="8"/>
                    <w:bidi w:val="0"/>
                    <w:rPr>
                      <w:rFonts w:hint="eastAsia"/>
                      <w:color w:val="auto"/>
                      <w:lang w:val="en-US" w:eastAsia="zh-CN"/>
                    </w:rPr>
                  </w:pPr>
                  <w:r>
                    <w:rPr>
                      <w:rFonts w:hint="eastAsia"/>
                      <w:color w:val="auto"/>
                      <w:lang w:val="en-US" w:eastAsia="zh-CN"/>
                    </w:rPr>
                    <w:t>135</w:t>
                  </w:r>
                </w:p>
              </w:tc>
              <w:tc>
                <w:tcPr>
                  <w:tcW w:w="1207" w:type="dxa"/>
                  <w:vAlign w:val="center"/>
                </w:tcPr>
                <w:p w14:paraId="50FF0D59">
                  <w:pPr>
                    <w:pStyle w:val="8"/>
                    <w:bidi w:val="0"/>
                    <w:rPr>
                      <w:rFonts w:hint="eastAsia"/>
                      <w:color w:val="auto"/>
                      <w:lang w:val="en-US" w:eastAsia="zh-CN"/>
                    </w:rPr>
                  </w:pPr>
                  <w:r>
                    <w:rPr>
                      <w:rFonts w:hint="eastAsia"/>
                      <w:color w:val="auto"/>
                      <w:lang w:val="en-US" w:eastAsia="zh-CN"/>
                    </w:rPr>
                    <w:t>2100</w:t>
                  </w:r>
                </w:p>
              </w:tc>
              <w:tc>
                <w:tcPr>
                  <w:tcW w:w="1134" w:type="dxa"/>
                  <w:vAlign w:val="center"/>
                </w:tcPr>
                <w:p w14:paraId="056E38AF">
                  <w:pPr>
                    <w:pStyle w:val="8"/>
                    <w:bidi w:val="0"/>
                    <w:rPr>
                      <w:rFonts w:hint="eastAsia"/>
                      <w:color w:val="auto"/>
                      <w:lang w:val="en-US" w:eastAsia="zh-CN"/>
                    </w:rPr>
                  </w:pPr>
                  <w:r>
                    <w:rPr>
                      <w:rFonts w:hint="eastAsia"/>
                      <w:color w:val="auto"/>
                      <w:lang w:val="en-US" w:eastAsia="zh-CN"/>
                    </w:rPr>
                    <w:t>0.4</w:t>
                  </w:r>
                </w:p>
              </w:tc>
              <w:tc>
                <w:tcPr>
                  <w:tcW w:w="1134" w:type="dxa"/>
                  <w:shd w:val="clear" w:color="auto" w:fill="auto"/>
                  <w:vAlign w:val="center"/>
                </w:tcPr>
                <w:p w14:paraId="4ED10390">
                  <w:pPr>
                    <w:pStyle w:val="8"/>
                    <w:bidi w:val="0"/>
                    <w:rPr>
                      <w:rFonts w:hint="eastAsia"/>
                      <w:color w:val="auto"/>
                      <w:lang w:val="en-US" w:eastAsia="zh-CN"/>
                    </w:rPr>
                  </w:pPr>
                  <w:r>
                    <w:rPr>
                      <w:rFonts w:hint="eastAsia"/>
                      <w:color w:val="auto"/>
                      <w:lang w:val="en-US" w:eastAsia="zh-CN"/>
                    </w:rPr>
                    <w:t>6804000</w:t>
                  </w:r>
                </w:p>
              </w:tc>
            </w:tr>
            <w:tr w14:paraId="23923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6" w:type="dxa"/>
                  <w:vAlign w:val="center"/>
                </w:tcPr>
                <w:p w14:paraId="44620288">
                  <w:pPr>
                    <w:pStyle w:val="8"/>
                    <w:bidi w:val="0"/>
                    <w:rPr>
                      <w:rFonts w:hint="eastAsia"/>
                      <w:color w:val="auto"/>
                      <w:lang w:val="en-US" w:eastAsia="zh-CN"/>
                    </w:rPr>
                  </w:pPr>
                  <w:r>
                    <w:rPr>
                      <w:rFonts w:hint="eastAsia"/>
                      <w:color w:val="auto"/>
                      <w:lang w:val="en-US" w:eastAsia="zh-CN"/>
                    </w:rPr>
                    <w:t>干式覆膜机</w:t>
                  </w:r>
                </w:p>
              </w:tc>
              <w:tc>
                <w:tcPr>
                  <w:tcW w:w="754" w:type="dxa"/>
                  <w:vAlign w:val="center"/>
                </w:tcPr>
                <w:p w14:paraId="76B83763">
                  <w:pPr>
                    <w:pStyle w:val="8"/>
                    <w:bidi w:val="0"/>
                    <w:rPr>
                      <w:rFonts w:hint="default"/>
                      <w:color w:val="auto"/>
                      <w:lang w:val="en-US" w:eastAsia="zh-CN"/>
                    </w:rPr>
                  </w:pPr>
                  <w:r>
                    <w:rPr>
                      <w:rFonts w:hint="eastAsia"/>
                      <w:color w:val="auto"/>
                      <w:lang w:val="en-US" w:eastAsia="zh-CN"/>
                    </w:rPr>
                    <w:t>4</w:t>
                  </w:r>
                </w:p>
              </w:tc>
              <w:tc>
                <w:tcPr>
                  <w:tcW w:w="1263" w:type="dxa"/>
                  <w:vAlign w:val="center"/>
                </w:tcPr>
                <w:p w14:paraId="0BC76CAC">
                  <w:pPr>
                    <w:pStyle w:val="8"/>
                    <w:bidi w:val="0"/>
                    <w:rPr>
                      <w:rFonts w:hint="default"/>
                      <w:color w:val="auto"/>
                      <w:lang w:val="en-US" w:eastAsia="zh-CN"/>
                    </w:rPr>
                  </w:pPr>
                  <w:r>
                    <w:rPr>
                      <w:rFonts w:hint="eastAsia"/>
                      <w:color w:val="auto"/>
                      <w:lang w:val="en-US" w:eastAsia="zh-CN"/>
                    </w:rPr>
                    <w:t>180</w:t>
                  </w:r>
                </w:p>
              </w:tc>
              <w:tc>
                <w:tcPr>
                  <w:tcW w:w="1139" w:type="dxa"/>
                  <w:vAlign w:val="center"/>
                </w:tcPr>
                <w:p w14:paraId="62D9C526">
                  <w:pPr>
                    <w:pStyle w:val="8"/>
                    <w:bidi w:val="0"/>
                    <w:rPr>
                      <w:rFonts w:hint="eastAsia"/>
                      <w:color w:val="auto"/>
                      <w:lang w:val="en-US" w:eastAsia="zh-CN"/>
                    </w:rPr>
                  </w:pPr>
                  <w:r>
                    <w:rPr>
                      <w:rFonts w:hint="eastAsia"/>
                      <w:color w:val="auto"/>
                      <w:lang w:val="en-US" w:eastAsia="zh-CN"/>
                    </w:rPr>
                    <w:t>126</w:t>
                  </w:r>
                </w:p>
              </w:tc>
              <w:tc>
                <w:tcPr>
                  <w:tcW w:w="1207" w:type="dxa"/>
                  <w:vAlign w:val="center"/>
                </w:tcPr>
                <w:p w14:paraId="1D463767">
                  <w:pPr>
                    <w:pStyle w:val="8"/>
                    <w:bidi w:val="0"/>
                    <w:rPr>
                      <w:rFonts w:hint="eastAsia"/>
                      <w:color w:val="auto"/>
                      <w:lang w:val="en-US" w:eastAsia="zh-CN"/>
                    </w:rPr>
                  </w:pPr>
                  <w:r>
                    <w:rPr>
                      <w:rFonts w:hint="eastAsia"/>
                      <w:color w:val="auto"/>
                      <w:lang w:val="en-US" w:eastAsia="zh-CN"/>
                    </w:rPr>
                    <w:t>2100</w:t>
                  </w:r>
                </w:p>
              </w:tc>
              <w:tc>
                <w:tcPr>
                  <w:tcW w:w="1134" w:type="dxa"/>
                  <w:vAlign w:val="center"/>
                </w:tcPr>
                <w:p w14:paraId="61B1B4B3">
                  <w:pPr>
                    <w:pStyle w:val="8"/>
                    <w:bidi w:val="0"/>
                    <w:rPr>
                      <w:rFonts w:hint="eastAsia"/>
                      <w:color w:val="auto"/>
                      <w:lang w:val="en-US" w:eastAsia="zh-CN"/>
                    </w:rPr>
                  </w:pPr>
                  <w:r>
                    <w:rPr>
                      <w:rFonts w:hint="eastAsia"/>
                      <w:color w:val="auto"/>
                      <w:lang w:val="en-US" w:eastAsia="zh-CN"/>
                    </w:rPr>
                    <w:t>0.4</w:t>
                  </w:r>
                </w:p>
              </w:tc>
              <w:tc>
                <w:tcPr>
                  <w:tcW w:w="1134" w:type="dxa"/>
                  <w:shd w:val="clear" w:color="auto" w:fill="auto"/>
                  <w:vAlign w:val="center"/>
                </w:tcPr>
                <w:p w14:paraId="2514D19D">
                  <w:pPr>
                    <w:pStyle w:val="8"/>
                    <w:bidi w:val="0"/>
                    <w:rPr>
                      <w:rFonts w:hint="eastAsia"/>
                      <w:color w:val="auto"/>
                      <w:lang w:val="en-US" w:eastAsia="zh-CN"/>
                    </w:rPr>
                  </w:pPr>
                  <w:r>
                    <w:rPr>
                      <w:rFonts w:hint="eastAsia"/>
                      <w:color w:val="auto"/>
                      <w:lang w:val="en-US" w:eastAsia="zh-CN"/>
                    </w:rPr>
                    <w:t>25401600</w:t>
                  </w:r>
                </w:p>
              </w:tc>
            </w:tr>
            <w:tr w14:paraId="44676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6" w:type="dxa"/>
                  <w:vAlign w:val="center"/>
                </w:tcPr>
                <w:p w14:paraId="077704BB">
                  <w:pPr>
                    <w:pStyle w:val="8"/>
                    <w:bidi w:val="0"/>
                    <w:rPr>
                      <w:rFonts w:hint="eastAsia"/>
                      <w:color w:val="auto"/>
                      <w:lang w:val="en-US" w:eastAsia="zh-CN"/>
                    </w:rPr>
                  </w:pPr>
                  <w:r>
                    <w:rPr>
                      <w:rFonts w:hint="eastAsia"/>
                      <w:color w:val="auto"/>
                      <w:lang w:val="en-US" w:eastAsia="zh-CN"/>
                    </w:rPr>
                    <w:t>无溶剂覆膜机</w:t>
                  </w:r>
                </w:p>
              </w:tc>
              <w:tc>
                <w:tcPr>
                  <w:tcW w:w="754" w:type="dxa"/>
                  <w:vAlign w:val="center"/>
                </w:tcPr>
                <w:p w14:paraId="31A45D08">
                  <w:pPr>
                    <w:pStyle w:val="8"/>
                    <w:bidi w:val="0"/>
                    <w:rPr>
                      <w:rFonts w:hint="default"/>
                      <w:color w:val="auto"/>
                      <w:lang w:val="en-US" w:eastAsia="zh-CN"/>
                    </w:rPr>
                  </w:pPr>
                  <w:r>
                    <w:rPr>
                      <w:rFonts w:hint="eastAsia"/>
                      <w:color w:val="auto"/>
                      <w:lang w:val="en-US" w:eastAsia="zh-CN"/>
                    </w:rPr>
                    <w:t>2</w:t>
                  </w:r>
                </w:p>
              </w:tc>
              <w:tc>
                <w:tcPr>
                  <w:tcW w:w="1263" w:type="dxa"/>
                  <w:vAlign w:val="center"/>
                </w:tcPr>
                <w:p w14:paraId="3A2A7D97">
                  <w:pPr>
                    <w:pStyle w:val="8"/>
                    <w:bidi w:val="0"/>
                    <w:rPr>
                      <w:rFonts w:hint="default"/>
                      <w:color w:val="auto"/>
                      <w:lang w:val="en-US" w:eastAsia="zh-CN"/>
                    </w:rPr>
                  </w:pPr>
                  <w:r>
                    <w:rPr>
                      <w:rFonts w:hint="eastAsia"/>
                      <w:color w:val="auto"/>
                      <w:lang w:val="en-US" w:eastAsia="zh-CN"/>
                    </w:rPr>
                    <w:t>160</w:t>
                  </w:r>
                </w:p>
              </w:tc>
              <w:tc>
                <w:tcPr>
                  <w:tcW w:w="1139" w:type="dxa"/>
                  <w:vAlign w:val="center"/>
                </w:tcPr>
                <w:p w14:paraId="0D24E00A">
                  <w:pPr>
                    <w:pStyle w:val="8"/>
                    <w:bidi w:val="0"/>
                    <w:rPr>
                      <w:rFonts w:hint="eastAsia"/>
                      <w:color w:val="auto"/>
                      <w:lang w:val="en-US" w:eastAsia="zh-CN"/>
                    </w:rPr>
                  </w:pPr>
                  <w:r>
                    <w:rPr>
                      <w:rFonts w:hint="eastAsia"/>
                      <w:color w:val="auto"/>
                      <w:lang w:val="en-US" w:eastAsia="zh-CN"/>
                    </w:rPr>
                    <w:t>112</w:t>
                  </w:r>
                </w:p>
              </w:tc>
              <w:tc>
                <w:tcPr>
                  <w:tcW w:w="1207" w:type="dxa"/>
                  <w:vAlign w:val="center"/>
                </w:tcPr>
                <w:p w14:paraId="4B704129">
                  <w:pPr>
                    <w:pStyle w:val="8"/>
                    <w:bidi w:val="0"/>
                    <w:rPr>
                      <w:rFonts w:hint="eastAsia"/>
                      <w:color w:val="auto"/>
                      <w:lang w:val="en-US" w:eastAsia="zh-CN"/>
                    </w:rPr>
                  </w:pPr>
                  <w:r>
                    <w:rPr>
                      <w:rFonts w:hint="eastAsia"/>
                      <w:color w:val="auto"/>
                      <w:lang w:val="en-US" w:eastAsia="zh-CN"/>
                    </w:rPr>
                    <w:t>2100</w:t>
                  </w:r>
                </w:p>
              </w:tc>
              <w:tc>
                <w:tcPr>
                  <w:tcW w:w="1134" w:type="dxa"/>
                  <w:vAlign w:val="center"/>
                </w:tcPr>
                <w:p w14:paraId="2C3A62ED">
                  <w:pPr>
                    <w:pStyle w:val="8"/>
                    <w:bidi w:val="0"/>
                    <w:rPr>
                      <w:rFonts w:hint="eastAsia"/>
                      <w:color w:val="auto"/>
                      <w:lang w:val="en-US" w:eastAsia="zh-CN"/>
                    </w:rPr>
                  </w:pPr>
                  <w:r>
                    <w:rPr>
                      <w:rFonts w:hint="eastAsia"/>
                      <w:color w:val="auto"/>
                      <w:lang w:val="en-US" w:eastAsia="zh-CN"/>
                    </w:rPr>
                    <w:t>0.4</w:t>
                  </w:r>
                </w:p>
              </w:tc>
              <w:tc>
                <w:tcPr>
                  <w:tcW w:w="1134" w:type="dxa"/>
                  <w:vAlign w:val="center"/>
                </w:tcPr>
                <w:p w14:paraId="5AC24057">
                  <w:pPr>
                    <w:pStyle w:val="8"/>
                    <w:bidi w:val="0"/>
                    <w:rPr>
                      <w:rFonts w:hint="eastAsia"/>
                      <w:color w:val="auto"/>
                      <w:lang w:val="en-US" w:eastAsia="zh-CN"/>
                    </w:rPr>
                  </w:pPr>
                  <w:r>
                    <w:rPr>
                      <w:rFonts w:hint="eastAsia"/>
                      <w:color w:val="auto"/>
                      <w:lang w:val="en-US" w:eastAsia="zh-CN"/>
                    </w:rPr>
                    <w:t>11289600</w:t>
                  </w:r>
                </w:p>
              </w:tc>
            </w:tr>
            <w:tr w14:paraId="0D554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7" w:type="dxa"/>
                  <w:gridSpan w:val="7"/>
                  <w:vAlign w:val="center"/>
                </w:tcPr>
                <w:p w14:paraId="09FC453B">
                  <w:pPr>
                    <w:keepNext w:val="0"/>
                    <w:keepLines w:val="0"/>
                    <w:widowControl/>
                    <w:numPr>
                      <w:ilvl w:val="0"/>
                      <w:numId w:val="0"/>
                    </w:numPr>
                    <w:suppressLineNumbers w:val="0"/>
                    <w:jc w:val="left"/>
                    <w:textAlignment w:val="center"/>
                    <w:rPr>
                      <w:rFonts w:hint="eastAsia" w:ascii="Times New Roman" w:hAnsi="Times New Roman" w:eastAsia="宋体" w:cs="Times New Roman"/>
                      <w:color w:val="auto"/>
                      <w:kern w:val="2"/>
                      <w:sz w:val="18"/>
                      <w:szCs w:val="18"/>
                      <w:lang w:val="en-US" w:eastAsia="zh-CN" w:bidi="ar-SA"/>
                    </w:rPr>
                  </w:pPr>
                  <w:r>
                    <w:rPr>
                      <w:rFonts w:hint="eastAsia"/>
                      <w:color w:val="auto"/>
                      <w:lang w:val="en-US" w:eastAsia="zh-CN"/>
                    </w:rPr>
                    <w:t>注：</w:t>
                  </w:r>
                  <w:r>
                    <w:rPr>
                      <w:rFonts w:hint="eastAsia" w:ascii="Times New Roman" w:hAnsi="Times New Roman" w:eastAsia="宋体" w:cs="Times New Roman"/>
                      <w:color w:val="auto"/>
                      <w:kern w:val="2"/>
                      <w:sz w:val="18"/>
                      <w:szCs w:val="18"/>
                      <w:lang w:val="en-US" w:eastAsia="zh-CN" w:bidi="ar-SA"/>
                    </w:rPr>
                    <w:t>1、项目年工作300天，印刷、复膜前需进行物料调配，印刷与复膜需与烘干工序同步进行，因此需要先将烘道用电加热至80℃左右，保证烘道中空气为50℃上下，耗费时间约为1h，印刷、复膜时间以7h/d，2100h/a计。</w:t>
                  </w:r>
                </w:p>
                <w:p w14:paraId="5A215A5A">
                  <w:pPr>
                    <w:keepNext w:val="0"/>
                    <w:keepLines w:val="0"/>
                    <w:widowControl/>
                    <w:numPr>
                      <w:ilvl w:val="0"/>
                      <w:numId w:val="1"/>
                    </w:numPr>
                    <w:suppressLineNumbers w:val="0"/>
                    <w:jc w:val="left"/>
                    <w:textAlignment w:val="center"/>
                    <w:rPr>
                      <w:rFonts w:hint="default"/>
                      <w:color w:val="auto"/>
                      <w:lang w:val="en-US" w:eastAsia="zh-CN"/>
                    </w:rPr>
                  </w:pPr>
                  <w:r>
                    <w:rPr>
                      <w:rFonts w:hint="eastAsia" w:ascii="Times New Roman" w:hAnsi="Times New Roman" w:eastAsia="宋体" w:cs="Times New Roman"/>
                      <w:color w:val="auto"/>
                      <w:kern w:val="2"/>
                      <w:sz w:val="18"/>
                      <w:szCs w:val="18"/>
                      <w:lang w:val="en-US" w:eastAsia="zh-CN" w:bidi="ar-SA"/>
                    </w:rPr>
                    <w:t>印刷、复合影响产品质量的关键在于烘干，而挥发性物质多、水分多、烘干面积大会导致需要烘干时间较长，从而影响印刷、复膜速度及质量，一般无法做到满负荷运行。减少烘干面积有助于快速烘干，印刷物料挥发性物质低、水份少，印刷速度较快，复合物料有机挥发物质较多，速度较慢，10色印刷机由于使用水性油墨，实际生产速度较低，因此无法发挥最佳速度，产能低于复膜机产能。</w:t>
                  </w:r>
                </w:p>
                <w:p w14:paraId="16D44519">
                  <w:pPr>
                    <w:keepNext w:val="0"/>
                    <w:keepLines w:val="0"/>
                    <w:widowControl/>
                    <w:numPr>
                      <w:ilvl w:val="0"/>
                      <w:numId w:val="1"/>
                    </w:numPr>
                    <w:suppressLineNumbers w:val="0"/>
                    <w:jc w:val="left"/>
                    <w:textAlignment w:val="center"/>
                    <w:rPr>
                      <w:rFonts w:hint="default"/>
                      <w:color w:val="auto"/>
                      <w:lang w:val="en-US" w:eastAsia="zh-CN"/>
                    </w:rPr>
                  </w:pPr>
                  <w:r>
                    <w:rPr>
                      <w:rFonts w:hint="eastAsia" w:ascii="Times New Roman" w:hAnsi="Times New Roman" w:eastAsia="宋体" w:cs="Times New Roman"/>
                      <w:color w:val="auto"/>
                      <w:kern w:val="2"/>
                      <w:sz w:val="18"/>
                      <w:szCs w:val="18"/>
                      <w:lang w:val="en-US" w:eastAsia="zh-CN" w:bidi="ar-SA"/>
                    </w:rPr>
                    <w:t>除使用水性油墨的印刷机外，其余设备无法保持常年100%负荷，因此按最大速度的70%计。</w:t>
                  </w:r>
                </w:p>
              </w:tc>
            </w:tr>
          </w:tbl>
          <w:p w14:paraId="2DDEDFE5">
            <w:pPr>
              <w:pStyle w:val="9"/>
              <w:bidi w:val="0"/>
              <w:rPr>
                <w:rFonts w:hint="eastAsia" w:ascii="Times New Roman" w:hAnsi="Times New Roman" w:eastAsia="宋体" w:cs="Times New Roman"/>
                <w:bCs/>
                <w:color w:val="auto"/>
                <w:szCs w:val="21"/>
                <w:highlight w:val="none"/>
                <w:lang w:val="en-US" w:eastAsia="zh-CN"/>
              </w:rPr>
            </w:pPr>
            <w:r>
              <w:rPr>
                <w:rFonts w:hint="eastAsia"/>
                <w:color w:val="auto"/>
                <w:lang w:val="en-US" w:eastAsia="zh-CN"/>
              </w:rPr>
              <w:t>熟化为确保产品质量固化的目的是使胶粘剂的主剂和固化剂发生化学反应，在一定时间内充分反应固化，进一步交联。如果完全交联，粘合剂的分子排列成网状交联结构，因此会具有更高的复合牢固度。本产品所有印刷后需要经过复膜机进行复合，复合之后全须经过熟化。</w:t>
            </w:r>
          </w:p>
          <w:p w14:paraId="52651AD7">
            <w:pPr>
              <w:pStyle w:val="11"/>
              <w:bidi w:val="0"/>
              <w:rPr>
                <w:rFonts w:hint="default"/>
                <w:color w:val="auto"/>
                <w:lang w:val="en-US" w:eastAsia="zh-CN"/>
              </w:rPr>
            </w:pPr>
            <w:r>
              <w:rPr>
                <w:rFonts w:hint="eastAsia"/>
                <w:color w:val="auto"/>
                <w:lang w:val="en-US" w:eastAsia="zh-CN"/>
              </w:rPr>
              <w:t>表2-5  熟化箱产能一览表</w:t>
            </w:r>
          </w:p>
          <w:tbl>
            <w:tblPr>
              <w:tblStyle w:val="6"/>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2"/>
              <w:gridCol w:w="1323"/>
              <w:gridCol w:w="1323"/>
              <w:gridCol w:w="1323"/>
              <w:gridCol w:w="1323"/>
              <w:gridCol w:w="1323"/>
            </w:tblGrid>
            <w:tr w14:paraId="6BA88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2" w:type="dxa"/>
                  <w:vAlign w:val="top"/>
                </w:tcPr>
                <w:p w14:paraId="2869C7E8">
                  <w:pPr>
                    <w:pStyle w:val="8"/>
                    <w:bidi w:val="0"/>
                    <w:rPr>
                      <w:rFonts w:hint="default"/>
                      <w:color w:val="auto"/>
                      <w:lang w:val="en-US" w:eastAsia="zh-CN"/>
                    </w:rPr>
                  </w:pPr>
                  <w:r>
                    <w:rPr>
                      <w:rFonts w:hint="eastAsia"/>
                      <w:color w:val="auto"/>
                      <w:lang w:val="en-US" w:eastAsia="zh-CN"/>
                    </w:rPr>
                    <w:t>设备</w:t>
                  </w:r>
                </w:p>
              </w:tc>
              <w:tc>
                <w:tcPr>
                  <w:tcW w:w="1323" w:type="dxa"/>
                  <w:vAlign w:val="top"/>
                </w:tcPr>
                <w:p w14:paraId="6344739F">
                  <w:pPr>
                    <w:pStyle w:val="8"/>
                    <w:bidi w:val="0"/>
                    <w:rPr>
                      <w:rFonts w:hint="default"/>
                      <w:color w:val="auto"/>
                      <w:lang w:val="en-US" w:eastAsia="zh-CN"/>
                    </w:rPr>
                  </w:pPr>
                  <w:r>
                    <w:rPr>
                      <w:rFonts w:hint="eastAsia"/>
                      <w:color w:val="auto"/>
                      <w:lang w:val="en-US" w:eastAsia="zh-CN"/>
                    </w:rPr>
                    <w:t>数量（个）</w:t>
                  </w:r>
                </w:p>
              </w:tc>
              <w:tc>
                <w:tcPr>
                  <w:tcW w:w="1323" w:type="dxa"/>
                  <w:vAlign w:val="top"/>
                </w:tcPr>
                <w:p w14:paraId="0C951C09">
                  <w:pPr>
                    <w:pStyle w:val="8"/>
                    <w:bidi w:val="0"/>
                    <w:rPr>
                      <w:rFonts w:hint="default"/>
                      <w:color w:val="auto"/>
                      <w:lang w:val="en-US" w:eastAsia="zh-CN"/>
                    </w:rPr>
                  </w:pPr>
                  <w:r>
                    <w:rPr>
                      <w:rFonts w:hint="eastAsia"/>
                      <w:color w:val="auto"/>
                      <w:lang w:val="en-US" w:eastAsia="zh-CN"/>
                    </w:rPr>
                    <w:t>层数</w:t>
                  </w:r>
                </w:p>
              </w:tc>
              <w:tc>
                <w:tcPr>
                  <w:tcW w:w="1323" w:type="dxa"/>
                  <w:vAlign w:val="top"/>
                </w:tcPr>
                <w:p w14:paraId="22A8461B">
                  <w:pPr>
                    <w:pStyle w:val="8"/>
                    <w:bidi w:val="0"/>
                    <w:rPr>
                      <w:rFonts w:hint="default"/>
                      <w:color w:val="auto"/>
                      <w:lang w:val="en-US" w:eastAsia="zh-CN"/>
                    </w:rPr>
                  </w:pPr>
                  <w:r>
                    <w:rPr>
                      <w:rFonts w:hint="eastAsia"/>
                      <w:color w:val="auto"/>
                      <w:lang w:val="en-US" w:eastAsia="zh-CN"/>
                    </w:rPr>
                    <w:t>每层挂杆</w:t>
                  </w:r>
                </w:p>
              </w:tc>
              <w:tc>
                <w:tcPr>
                  <w:tcW w:w="1323" w:type="dxa"/>
                  <w:vAlign w:val="top"/>
                </w:tcPr>
                <w:p w14:paraId="3DAD8921">
                  <w:pPr>
                    <w:pStyle w:val="8"/>
                    <w:bidi w:val="0"/>
                    <w:rPr>
                      <w:rFonts w:hint="default"/>
                      <w:color w:val="auto"/>
                      <w:lang w:val="en-US" w:eastAsia="zh-CN"/>
                    </w:rPr>
                  </w:pPr>
                  <w:r>
                    <w:rPr>
                      <w:rFonts w:hint="eastAsia"/>
                      <w:color w:val="auto"/>
                      <w:lang w:val="en-US" w:eastAsia="zh-CN"/>
                    </w:rPr>
                    <w:t>次数</w:t>
                  </w:r>
                </w:p>
              </w:tc>
              <w:tc>
                <w:tcPr>
                  <w:tcW w:w="1323" w:type="dxa"/>
                  <w:vAlign w:val="top"/>
                </w:tcPr>
                <w:p w14:paraId="3725EE67">
                  <w:pPr>
                    <w:pStyle w:val="8"/>
                    <w:bidi w:val="0"/>
                    <w:rPr>
                      <w:rFonts w:hint="default"/>
                      <w:color w:val="auto"/>
                      <w:lang w:val="en-US" w:eastAsia="zh-CN"/>
                    </w:rPr>
                  </w:pPr>
                  <w:r>
                    <w:rPr>
                      <w:rFonts w:hint="eastAsia"/>
                      <w:color w:val="auto"/>
                      <w:lang w:val="en-US" w:eastAsia="zh-CN"/>
                    </w:rPr>
                    <w:t>年产能（卷）</w:t>
                  </w:r>
                </w:p>
              </w:tc>
            </w:tr>
            <w:tr w14:paraId="6DDD5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2" w:type="dxa"/>
                  <w:vAlign w:val="top"/>
                </w:tcPr>
                <w:p w14:paraId="73091F1A">
                  <w:pPr>
                    <w:pStyle w:val="8"/>
                    <w:bidi w:val="0"/>
                    <w:rPr>
                      <w:rFonts w:hint="default"/>
                      <w:color w:val="auto"/>
                      <w:lang w:val="en-US" w:eastAsia="zh-CN"/>
                    </w:rPr>
                  </w:pPr>
                  <w:r>
                    <w:rPr>
                      <w:rFonts w:hint="eastAsia"/>
                      <w:color w:val="auto"/>
                      <w:lang w:val="en-US" w:eastAsia="zh-CN"/>
                    </w:rPr>
                    <w:t>熟化箱</w:t>
                  </w:r>
                </w:p>
              </w:tc>
              <w:tc>
                <w:tcPr>
                  <w:tcW w:w="1323" w:type="dxa"/>
                  <w:vAlign w:val="top"/>
                </w:tcPr>
                <w:p w14:paraId="7B1E3731">
                  <w:pPr>
                    <w:pStyle w:val="8"/>
                    <w:bidi w:val="0"/>
                    <w:rPr>
                      <w:rFonts w:hint="default"/>
                      <w:color w:val="auto"/>
                      <w:lang w:val="en-US" w:eastAsia="zh-CN"/>
                    </w:rPr>
                  </w:pPr>
                  <w:r>
                    <w:rPr>
                      <w:rFonts w:hint="eastAsia"/>
                      <w:color w:val="auto"/>
                      <w:lang w:val="en-US" w:eastAsia="zh-CN"/>
                    </w:rPr>
                    <w:t>8</w:t>
                  </w:r>
                </w:p>
              </w:tc>
              <w:tc>
                <w:tcPr>
                  <w:tcW w:w="1323" w:type="dxa"/>
                  <w:vAlign w:val="top"/>
                </w:tcPr>
                <w:p w14:paraId="4FF7AD34">
                  <w:pPr>
                    <w:pStyle w:val="8"/>
                    <w:bidi w:val="0"/>
                    <w:rPr>
                      <w:rFonts w:hint="default"/>
                      <w:color w:val="auto"/>
                      <w:lang w:val="en-US" w:eastAsia="zh-CN"/>
                    </w:rPr>
                  </w:pPr>
                  <w:r>
                    <w:rPr>
                      <w:rFonts w:hint="eastAsia"/>
                      <w:color w:val="auto"/>
                      <w:lang w:val="en-US" w:eastAsia="zh-CN"/>
                    </w:rPr>
                    <w:t>2</w:t>
                  </w:r>
                </w:p>
              </w:tc>
              <w:tc>
                <w:tcPr>
                  <w:tcW w:w="1323" w:type="dxa"/>
                  <w:vAlign w:val="top"/>
                </w:tcPr>
                <w:p w14:paraId="44E3D2BF">
                  <w:pPr>
                    <w:pStyle w:val="8"/>
                    <w:bidi w:val="0"/>
                    <w:rPr>
                      <w:rFonts w:hint="default"/>
                      <w:color w:val="auto"/>
                      <w:lang w:val="en-US" w:eastAsia="zh-CN"/>
                    </w:rPr>
                  </w:pPr>
                  <w:r>
                    <w:rPr>
                      <w:rFonts w:hint="eastAsia"/>
                      <w:color w:val="auto"/>
                      <w:lang w:val="en-US" w:eastAsia="zh-CN"/>
                    </w:rPr>
                    <w:t>10</w:t>
                  </w:r>
                </w:p>
              </w:tc>
              <w:tc>
                <w:tcPr>
                  <w:tcW w:w="1323" w:type="dxa"/>
                  <w:vAlign w:val="top"/>
                </w:tcPr>
                <w:p w14:paraId="70A6833D">
                  <w:pPr>
                    <w:pStyle w:val="8"/>
                    <w:bidi w:val="0"/>
                    <w:rPr>
                      <w:rFonts w:hint="default"/>
                      <w:color w:val="auto"/>
                      <w:lang w:val="en-US" w:eastAsia="zh-CN"/>
                    </w:rPr>
                  </w:pPr>
                  <w:r>
                    <w:rPr>
                      <w:rFonts w:hint="eastAsia"/>
                      <w:color w:val="auto"/>
                      <w:lang w:val="en-US" w:eastAsia="zh-CN"/>
                    </w:rPr>
                    <w:t>100</w:t>
                  </w:r>
                </w:p>
              </w:tc>
              <w:tc>
                <w:tcPr>
                  <w:tcW w:w="1323" w:type="dxa"/>
                  <w:vAlign w:val="top"/>
                </w:tcPr>
                <w:p w14:paraId="30B3D86E">
                  <w:pPr>
                    <w:pStyle w:val="8"/>
                    <w:bidi w:val="0"/>
                    <w:rPr>
                      <w:rFonts w:hint="default"/>
                      <w:color w:val="auto"/>
                      <w:lang w:val="en-US" w:eastAsia="zh-CN"/>
                    </w:rPr>
                  </w:pPr>
                  <w:r>
                    <w:rPr>
                      <w:rFonts w:hint="eastAsia"/>
                      <w:color w:val="auto"/>
                      <w:lang w:val="en-US" w:eastAsia="zh-CN"/>
                    </w:rPr>
                    <w:t>16000</w:t>
                  </w:r>
                </w:p>
              </w:tc>
            </w:tr>
            <w:tr w14:paraId="1E008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7" w:type="dxa"/>
                  <w:gridSpan w:val="6"/>
                  <w:vAlign w:val="top"/>
                </w:tcPr>
                <w:p w14:paraId="7649D7A6">
                  <w:pPr>
                    <w:pStyle w:val="8"/>
                    <w:bidi w:val="0"/>
                    <w:jc w:val="both"/>
                    <w:rPr>
                      <w:rFonts w:hint="default"/>
                      <w:color w:val="auto"/>
                      <w:lang w:val="en-US" w:eastAsia="zh-CN"/>
                    </w:rPr>
                  </w:pPr>
                  <w:r>
                    <w:rPr>
                      <w:rFonts w:hint="eastAsia"/>
                      <w:color w:val="auto"/>
                      <w:lang w:val="en-US" w:eastAsia="zh-CN"/>
                    </w:rPr>
                    <w:t>注：熟化箱上下分两层，每层挂杆各10个，每个挂杆可挂一卷薄膜。每次熟化时间为72h，日运行时间为24h，年更换100次。</w:t>
                  </w:r>
                </w:p>
              </w:tc>
            </w:tr>
          </w:tbl>
          <w:p w14:paraId="40830B71">
            <w:pPr>
              <w:pStyle w:val="11"/>
              <w:bidi w:val="0"/>
              <w:rPr>
                <w:rFonts w:hint="eastAsia"/>
                <w:color w:val="auto"/>
                <w:lang w:val="en-US" w:eastAsia="zh-CN"/>
              </w:rPr>
            </w:pPr>
            <w:r>
              <w:rPr>
                <w:rFonts w:hint="eastAsia"/>
                <w:color w:val="auto"/>
                <w:lang w:val="en-US" w:eastAsia="zh-CN"/>
              </w:rPr>
              <w:t>表2-6  本项目产能核算一览表</w:t>
            </w:r>
          </w:p>
          <w:tbl>
            <w:tblPr>
              <w:tblStyle w:val="6"/>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0"/>
              <w:gridCol w:w="1183"/>
              <w:gridCol w:w="1400"/>
              <w:gridCol w:w="1513"/>
              <w:gridCol w:w="1078"/>
              <w:gridCol w:w="1373"/>
            </w:tblGrid>
            <w:tr w14:paraId="12D20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82" w:type="dxa"/>
                  <w:noWrap w:val="0"/>
                  <w:vAlign w:val="center"/>
                </w:tcPr>
                <w:p w14:paraId="21FA9D0E">
                  <w:pPr>
                    <w:pStyle w:val="8"/>
                    <w:bidi w:val="0"/>
                    <w:rPr>
                      <w:rFonts w:hint="default"/>
                      <w:color w:val="auto"/>
                      <w:lang w:val="en-US" w:eastAsia="zh-CN"/>
                    </w:rPr>
                  </w:pPr>
                  <w:r>
                    <w:rPr>
                      <w:rFonts w:hint="eastAsia"/>
                      <w:color w:val="auto"/>
                      <w:lang w:val="en-US" w:eastAsia="zh-CN"/>
                    </w:rPr>
                    <w:t>每卷重量（</w:t>
                  </w:r>
                  <w:r>
                    <w:rPr>
                      <w:rFonts w:hint="default"/>
                      <w:color w:val="auto"/>
                      <w:lang w:val="en-US" w:eastAsia="zh-CN"/>
                    </w:rPr>
                    <w:t>t</w:t>
                  </w:r>
                  <w:r>
                    <w:rPr>
                      <w:rFonts w:hint="eastAsia"/>
                      <w:color w:val="auto"/>
                      <w:lang w:val="en-US" w:eastAsia="zh-CN"/>
                    </w:rPr>
                    <w:t>）</w:t>
                  </w:r>
                </w:p>
              </w:tc>
              <w:tc>
                <w:tcPr>
                  <w:tcW w:w="921" w:type="dxa"/>
                  <w:noWrap w:val="0"/>
                  <w:vAlign w:val="center"/>
                </w:tcPr>
                <w:p w14:paraId="44B370CD">
                  <w:pPr>
                    <w:pStyle w:val="8"/>
                    <w:bidi w:val="0"/>
                    <w:rPr>
                      <w:rFonts w:hint="default"/>
                      <w:color w:val="auto"/>
                      <w:lang w:val="en-US" w:eastAsia="zh-CN"/>
                    </w:rPr>
                  </w:pPr>
                  <w:r>
                    <w:rPr>
                      <w:rFonts w:hint="eastAsia"/>
                      <w:color w:val="auto"/>
                      <w:lang w:val="en-US" w:eastAsia="zh-CN"/>
                    </w:rPr>
                    <w:t>年（卷）</w:t>
                  </w:r>
                </w:p>
              </w:tc>
              <w:tc>
                <w:tcPr>
                  <w:tcW w:w="1090" w:type="dxa"/>
                  <w:noWrap w:val="0"/>
                  <w:vAlign w:val="center"/>
                </w:tcPr>
                <w:p w14:paraId="646C2FBC">
                  <w:pPr>
                    <w:pStyle w:val="8"/>
                    <w:bidi w:val="0"/>
                    <w:rPr>
                      <w:rFonts w:hint="default"/>
                      <w:color w:val="auto"/>
                      <w:lang w:val="en-US" w:eastAsia="zh-CN"/>
                    </w:rPr>
                  </w:pPr>
                  <w:r>
                    <w:rPr>
                      <w:rFonts w:hint="eastAsia"/>
                      <w:color w:val="auto"/>
                      <w:lang w:val="en-US" w:eastAsia="zh-CN"/>
                    </w:rPr>
                    <w:t>用量t/a</w:t>
                  </w:r>
                </w:p>
              </w:tc>
              <w:tc>
                <w:tcPr>
                  <w:tcW w:w="1178" w:type="dxa"/>
                  <w:noWrap w:val="0"/>
                  <w:vAlign w:val="center"/>
                </w:tcPr>
                <w:p w14:paraId="4B383360">
                  <w:pPr>
                    <w:pStyle w:val="8"/>
                    <w:bidi w:val="0"/>
                    <w:rPr>
                      <w:rFonts w:hint="default"/>
                      <w:color w:val="auto"/>
                      <w:lang w:val="en-US" w:eastAsia="zh-CN"/>
                    </w:rPr>
                  </w:pPr>
                  <w:r>
                    <w:rPr>
                      <w:rFonts w:hint="eastAsia"/>
                      <w:color w:val="auto"/>
                      <w:lang w:val="en-US" w:eastAsia="zh-CN"/>
                    </w:rPr>
                    <w:t>密度（g/cm</w:t>
                  </w:r>
                  <w:r>
                    <w:rPr>
                      <w:rFonts w:hint="eastAsia"/>
                      <w:color w:val="auto"/>
                      <w:vertAlign w:val="superscript"/>
                      <w:lang w:val="en-US" w:eastAsia="zh-CN"/>
                    </w:rPr>
                    <w:t>3</w:t>
                  </w:r>
                  <w:r>
                    <w:rPr>
                      <w:rFonts w:hint="eastAsia"/>
                      <w:color w:val="auto"/>
                      <w:lang w:val="en-US" w:eastAsia="zh-CN"/>
                    </w:rPr>
                    <w:t>）</w:t>
                  </w:r>
                </w:p>
              </w:tc>
              <w:tc>
                <w:tcPr>
                  <w:tcW w:w="839" w:type="dxa"/>
                  <w:noWrap w:val="0"/>
                  <w:vAlign w:val="center"/>
                </w:tcPr>
                <w:p w14:paraId="692B39DD">
                  <w:pPr>
                    <w:pStyle w:val="8"/>
                    <w:bidi w:val="0"/>
                    <w:rPr>
                      <w:rFonts w:hint="default"/>
                      <w:color w:val="auto"/>
                      <w:lang w:val="en-US" w:eastAsia="zh-CN"/>
                    </w:rPr>
                  </w:pPr>
                  <w:r>
                    <w:rPr>
                      <w:rFonts w:hint="eastAsia"/>
                      <w:color w:val="auto"/>
                      <w:lang w:val="en-US" w:eastAsia="zh-CN"/>
                    </w:rPr>
                    <w:t>厚度（um)</w:t>
                  </w:r>
                </w:p>
              </w:tc>
              <w:tc>
                <w:tcPr>
                  <w:tcW w:w="1069" w:type="dxa"/>
                  <w:noWrap w:val="0"/>
                  <w:vAlign w:val="center"/>
                </w:tcPr>
                <w:p w14:paraId="5F9EC0F9">
                  <w:pPr>
                    <w:pStyle w:val="8"/>
                    <w:bidi w:val="0"/>
                    <w:rPr>
                      <w:rFonts w:hint="eastAsia"/>
                      <w:color w:val="auto"/>
                      <w:lang w:val="en-US" w:eastAsia="zh-CN"/>
                    </w:rPr>
                  </w:pPr>
                  <w:r>
                    <w:rPr>
                      <w:rFonts w:hint="eastAsia"/>
                      <w:color w:val="auto"/>
                      <w:lang w:val="en-US" w:eastAsia="zh-CN"/>
                    </w:rPr>
                    <w:t>印刷/复合面积（m</w:t>
                  </w:r>
                  <w:r>
                    <w:rPr>
                      <w:rFonts w:hint="eastAsia"/>
                      <w:color w:val="auto"/>
                      <w:vertAlign w:val="superscript"/>
                      <w:lang w:val="en-US" w:eastAsia="zh-CN"/>
                    </w:rPr>
                    <w:t>2</w:t>
                  </w:r>
                  <w:r>
                    <w:rPr>
                      <w:rFonts w:hint="eastAsia"/>
                      <w:color w:val="auto"/>
                      <w:lang w:val="en-US" w:eastAsia="zh-CN"/>
                    </w:rPr>
                    <w:t>)</w:t>
                  </w:r>
                </w:p>
              </w:tc>
            </w:tr>
            <w:tr w14:paraId="7EE67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2" w:type="dxa"/>
                  <w:noWrap w:val="0"/>
                  <w:vAlign w:val="center"/>
                </w:tcPr>
                <w:p w14:paraId="464A2BAA">
                  <w:pPr>
                    <w:pStyle w:val="8"/>
                    <w:bidi w:val="0"/>
                    <w:rPr>
                      <w:rFonts w:hint="default"/>
                      <w:color w:val="auto"/>
                      <w:lang w:val="en-US" w:eastAsia="zh-CN"/>
                    </w:rPr>
                  </w:pPr>
                  <w:r>
                    <w:rPr>
                      <w:rFonts w:hint="eastAsia"/>
                      <w:color w:val="auto"/>
                      <w:lang w:val="en-US" w:eastAsia="zh-CN"/>
                    </w:rPr>
                    <w:t>0.01</w:t>
                  </w:r>
                </w:p>
              </w:tc>
              <w:tc>
                <w:tcPr>
                  <w:tcW w:w="921" w:type="dxa"/>
                  <w:noWrap w:val="0"/>
                  <w:vAlign w:val="center"/>
                </w:tcPr>
                <w:p w14:paraId="0A436A9E">
                  <w:pPr>
                    <w:pStyle w:val="8"/>
                    <w:bidi w:val="0"/>
                    <w:rPr>
                      <w:rFonts w:hint="default"/>
                      <w:color w:val="auto"/>
                      <w:lang w:val="en-US" w:eastAsia="zh-CN"/>
                    </w:rPr>
                  </w:pPr>
                  <w:r>
                    <w:rPr>
                      <w:rFonts w:hint="eastAsia"/>
                      <w:color w:val="auto"/>
                      <w:lang w:val="en-US" w:eastAsia="zh-CN"/>
                    </w:rPr>
                    <w:t>16000</w:t>
                  </w:r>
                </w:p>
              </w:tc>
              <w:tc>
                <w:tcPr>
                  <w:tcW w:w="1090" w:type="dxa"/>
                  <w:noWrap w:val="0"/>
                  <w:vAlign w:val="center"/>
                </w:tcPr>
                <w:p w14:paraId="5E5D1679">
                  <w:pPr>
                    <w:pStyle w:val="8"/>
                    <w:bidi w:val="0"/>
                    <w:rPr>
                      <w:rFonts w:hint="default"/>
                      <w:color w:val="auto"/>
                      <w:lang w:val="en-US" w:eastAsia="zh-CN"/>
                    </w:rPr>
                  </w:pPr>
                  <w:r>
                    <w:rPr>
                      <w:rFonts w:hint="eastAsia"/>
                      <w:color w:val="auto"/>
                      <w:lang w:val="en-US" w:eastAsia="zh-CN"/>
                    </w:rPr>
                    <w:t>160</w:t>
                  </w:r>
                </w:p>
              </w:tc>
              <w:tc>
                <w:tcPr>
                  <w:tcW w:w="1178" w:type="dxa"/>
                  <w:noWrap w:val="0"/>
                  <w:vAlign w:val="center"/>
                </w:tcPr>
                <w:p w14:paraId="1104FA12">
                  <w:pPr>
                    <w:pStyle w:val="8"/>
                    <w:bidi w:val="0"/>
                    <w:rPr>
                      <w:rFonts w:hint="default"/>
                      <w:color w:val="auto"/>
                      <w:lang w:val="en-US" w:eastAsia="zh-CN"/>
                    </w:rPr>
                  </w:pPr>
                  <w:r>
                    <w:rPr>
                      <w:rFonts w:hint="default"/>
                      <w:color w:val="auto"/>
                      <w:lang w:val="en-US" w:eastAsia="zh-CN"/>
                    </w:rPr>
                    <w:t>1</w:t>
                  </w:r>
                </w:p>
              </w:tc>
              <w:tc>
                <w:tcPr>
                  <w:tcW w:w="839" w:type="dxa"/>
                  <w:noWrap w:val="0"/>
                  <w:vAlign w:val="center"/>
                </w:tcPr>
                <w:p w14:paraId="626E3BCA">
                  <w:pPr>
                    <w:pStyle w:val="8"/>
                    <w:bidi w:val="0"/>
                    <w:rPr>
                      <w:rFonts w:hint="eastAsia"/>
                      <w:color w:val="auto"/>
                      <w:lang w:val="en-US" w:eastAsia="zh-CN"/>
                    </w:rPr>
                  </w:pPr>
                  <w:r>
                    <w:rPr>
                      <w:rFonts w:hint="eastAsia"/>
                      <w:color w:val="auto"/>
                      <w:lang w:val="en-US" w:eastAsia="zh-CN"/>
                    </w:rPr>
                    <w:t>40</w:t>
                  </w:r>
                </w:p>
              </w:tc>
              <w:tc>
                <w:tcPr>
                  <w:tcW w:w="1069" w:type="dxa"/>
                  <w:noWrap w:val="0"/>
                  <w:vAlign w:val="center"/>
                </w:tcPr>
                <w:p w14:paraId="5B3E4CC9">
                  <w:pPr>
                    <w:pStyle w:val="8"/>
                    <w:bidi w:val="0"/>
                    <w:rPr>
                      <w:rFonts w:hint="eastAsia"/>
                      <w:color w:val="auto"/>
                      <w:lang w:val="en-US" w:eastAsia="zh-CN"/>
                    </w:rPr>
                  </w:pPr>
                  <w:r>
                    <w:rPr>
                      <w:rFonts w:hint="eastAsia"/>
                      <w:color w:val="auto"/>
                      <w:lang w:val="en-US" w:eastAsia="zh-CN"/>
                    </w:rPr>
                    <w:t>4000000</w:t>
                  </w:r>
                </w:p>
              </w:tc>
            </w:tr>
          </w:tbl>
          <w:p w14:paraId="172180AD">
            <w:pPr>
              <w:pStyle w:val="9"/>
              <w:bidi w:val="0"/>
              <w:rPr>
                <w:rFonts w:hint="default"/>
                <w:bCs/>
                <w:color w:val="auto"/>
                <w:szCs w:val="21"/>
                <w:highlight w:val="none"/>
                <w:lang w:val="en-US" w:eastAsia="zh-CN"/>
              </w:rPr>
            </w:pPr>
            <w:r>
              <w:rPr>
                <w:rFonts w:hint="eastAsia"/>
                <w:bCs/>
                <w:color w:val="auto"/>
                <w:szCs w:val="21"/>
                <w:highlight w:val="none"/>
                <w:lang w:val="en-US" w:eastAsia="zh-CN"/>
              </w:rPr>
              <w:t>考虑到实际生产时由于产品宽度并不一定为设备最大允许印刷宽度，同时产品类型对覆膜机机型的限制，因此设备间产能基本匹配。实际生产运营过程中，由于使用多种颜色的油墨进行印刷，且项目部分用水性油墨后印刷速度降低，因此印刷速度并不能达到理论速度，同时各生产工艺环节中，产能最小的工艺为熟化工艺，因此受其限制整体产品最大产能为熟化工艺最大产能，由于工况并非每天满负荷，因此项目熟化箱每年熟化</w:t>
            </w:r>
            <w:r>
              <w:rPr>
                <w:rFonts w:hint="eastAsia"/>
                <w:color w:val="auto"/>
                <w:lang w:val="en-US" w:eastAsia="zh-CN"/>
              </w:rPr>
              <w:t>卷数为16000卷，项目产能基本匹配</w:t>
            </w:r>
            <w:r>
              <w:rPr>
                <w:rFonts w:hint="eastAsia"/>
                <w:color w:val="auto"/>
                <w:vertAlign w:val="baseline"/>
                <w:lang w:val="en-US" w:eastAsia="zh-CN"/>
              </w:rPr>
              <w:t>。</w:t>
            </w:r>
          </w:p>
          <w:p w14:paraId="2731EDAF">
            <w:pPr>
              <w:pStyle w:val="9"/>
              <w:numPr>
                <w:ilvl w:val="0"/>
                <w:numId w:val="2"/>
              </w:numPr>
              <w:bidi w:val="0"/>
              <w:rPr>
                <w:rFonts w:hint="eastAsia"/>
                <w:color w:val="auto"/>
                <w:lang w:val="en-US" w:eastAsia="zh-CN"/>
              </w:rPr>
            </w:pPr>
            <w:r>
              <w:rPr>
                <w:rFonts w:hint="eastAsia"/>
                <w:color w:val="auto"/>
                <w:lang w:val="en-US" w:eastAsia="zh-CN"/>
              </w:rPr>
              <w:t>药品包装铝箔产能</w:t>
            </w:r>
          </w:p>
          <w:p w14:paraId="5CBDAFB3">
            <w:pPr>
              <w:pStyle w:val="9"/>
              <w:bidi w:val="0"/>
              <w:rPr>
                <w:rFonts w:hint="default" w:eastAsia="宋体"/>
                <w:color w:val="auto"/>
                <w:lang w:val="en-US" w:eastAsia="zh-CN"/>
              </w:rPr>
            </w:pPr>
            <w:r>
              <w:rPr>
                <w:rFonts w:hint="eastAsia"/>
                <w:color w:val="auto"/>
                <w:lang w:val="en-US" w:eastAsia="zh-CN"/>
              </w:rPr>
              <w:t>本项目印刷涂布一体化机</w:t>
            </w:r>
            <w:r>
              <w:rPr>
                <w:rFonts w:hint="eastAsia"/>
                <w:bCs/>
                <w:color w:val="auto"/>
                <w:szCs w:val="21"/>
                <w:highlight w:val="none"/>
                <w:lang w:val="en-US" w:eastAsia="zh-CN"/>
              </w:rPr>
              <w:t>单台</w:t>
            </w:r>
            <w:r>
              <w:rPr>
                <w:rFonts w:hint="eastAsia"/>
                <w:bCs/>
                <w:color w:val="auto"/>
                <w:szCs w:val="21"/>
                <w:highlight w:val="none"/>
              </w:rPr>
              <w:t>最大产能分别为</w:t>
            </w:r>
            <w:r>
              <w:rPr>
                <w:rFonts w:hint="eastAsia"/>
                <w:bCs/>
                <w:color w:val="auto"/>
                <w:szCs w:val="21"/>
                <w:highlight w:val="none"/>
                <w:lang w:val="en-US" w:eastAsia="zh-CN"/>
              </w:rPr>
              <w:t>18</w:t>
            </w:r>
            <w:r>
              <w:rPr>
                <w:rFonts w:hint="eastAsia"/>
                <w:bCs/>
                <w:color w:val="auto"/>
                <w:szCs w:val="21"/>
                <w:highlight w:val="none"/>
              </w:rPr>
              <w:t>0</w:t>
            </w:r>
            <w:r>
              <w:rPr>
                <w:rFonts w:hint="eastAsia"/>
                <w:bCs/>
                <w:color w:val="auto"/>
                <w:szCs w:val="21"/>
                <w:highlight w:val="none"/>
                <w:lang w:eastAsia="zh-CN"/>
              </w:rPr>
              <w:t>m</w:t>
            </w:r>
            <w:r>
              <w:rPr>
                <w:rFonts w:hint="eastAsia"/>
                <w:bCs/>
                <w:color w:val="auto"/>
                <w:szCs w:val="21"/>
                <w:highlight w:val="none"/>
                <w:vertAlign w:val="superscript"/>
                <w:lang w:eastAsia="zh-CN"/>
              </w:rPr>
              <w:t>2</w:t>
            </w:r>
            <w:r>
              <w:rPr>
                <w:rFonts w:hint="eastAsia"/>
                <w:bCs/>
                <w:color w:val="auto"/>
                <w:szCs w:val="21"/>
                <w:highlight w:val="none"/>
              </w:rPr>
              <w:t>/h</w:t>
            </w:r>
            <w:r>
              <w:rPr>
                <w:rFonts w:hint="eastAsia"/>
                <w:bCs/>
                <w:color w:val="auto"/>
                <w:szCs w:val="21"/>
                <w:highlight w:val="none"/>
                <w:lang w:eastAsia="zh-CN"/>
              </w:rPr>
              <w:t>，</w:t>
            </w:r>
            <w:r>
              <w:rPr>
                <w:rFonts w:hint="eastAsia"/>
                <w:bCs/>
                <w:color w:val="auto"/>
                <w:szCs w:val="21"/>
                <w:highlight w:val="none"/>
                <w:lang w:val="en-US" w:eastAsia="zh-CN"/>
              </w:rPr>
              <w:t>共2台，工作时间为300天，每天8小时，无需熟化，涂布及印刷分别为一层，则最大产能为86400</w:t>
            </w:r>
            <w:r>
              <w:rPr>
                <w:rFonts w:hint="eastAsia"/>
                <w:bCs/>
                <w:color w:val="auto"/>
                <w:szCs w:val="21"/>
                <w:highlight w:val="none"/>
                <w:lang w:eastAsia="zh-CN"/>
              </w:rPr>
              <w:t>m</w:t>
            </w:r>
            <w:r>
              <w:rPr>
                <w:rFonts w:hint="eastAsia"/>
                <w:bCs/>
                <w:color w:val="auto"/>
                <w:szCs w:val="21"/>
                <w:highlight w:val="none"/>
                <w:vertAlign w:val="superscript"/>
                <w:lang w:eastAsia="zh-CN"/>
              </w:rPr>
              <w:t>2</w:t>
            </w:r>
            <w:r>
              <w:rPr>
                <w:rFonts w:hint="eastAsia"/>
                <w:bCs/>
                <w:color w:val="auto"/>
                <w:szCs w:val="21"/>
                <w:highlight w:val="none"/>
                <w:vertAlign w:val="superscript"/>
                <w:lang w:val="en-US" w:eastAsia="zh-CN"/>
              </w:rPr>
              <w:t>/</w:t>
            </w:r>
            <w:r>
              <w:rPr>
                <w:rFonts w:hint="default"/>
                <w:bCs/>
                <w:color w:val="auto"/>
                <w:szCs w:val="21"/>
                <w:highlight w:val="none"/>
                <w:vertAlign w:val="baseline"/>
                <w:lang w:val="en-US" w:eastAsia="zh-CN"/>
              </w:rPr>
              <w:t>a</w:t>
            </w:r>
            <w:r>
              <w:rPr>
                <w:rFonts w:hint="eastAsia"/>
                <w:bCs/>
                <w:color w:val="auto"/>
                <w:szCs w:val="21"/>
                <w:highlight w:val="none"/>
                <w:vertAlign w:val="baseline"/>
                <w:lang w:eastAsia="zh-CN"/>
              </w:rPr>
              <w:t>。</w:t>
            </w:r>
          </w:p>
          <w:p w14:paraId="2BDCB9C2">
            <w:pPr>
              <w:pStyle w:val="10"/>
              <w:bidi w:val="0"/>
              <w:rPr>
                <w:rFonts w:hint="eastAsia"/>
                <w:color w:val="auto"/>
                <w:lang w:val="en-US" w:eastAsia="zh-CN"/>
              </w:rPr>
            </w:pPr>
            <w:r>
              <w:rPr>
                <w:rFonts w:hint="eastAsia"/>
                <w:color w:val="auto"/>
                <w:lang w:val="en-US" w:eastAsia="zh-CN"/>
              </w:rPr>
              <w:t>6、</w:t>
            </w:r>
            <w:r>
              <w:rPr>
                <w:rFonts w:hint="default"/>
                <w:color w:val="auto"/>
              </w:rPr>
              <w:t>原辅材料</w:t>
            </w:r>
            <w:r>
              <w:rPr>
                <w:color w:val="auto"/>
              </w:rPr>
              <w:t>使用情况</w:t>
            </w:r>
          </w:p>
          <w:p w14:paraId="69BDB855">
            <w:pPr>
              <w:pStyle w:val="9"/>
              <w:bidi w:val="0"/>
              <w:rPr>
                <w:rFonts w:hint="default"/>
                <w:color w:val="auto"/>
                <w:lang w:val="en-US" w:eastAsia="zh-CN"/>
              </w:rPr>
            </w:pPr>
            <w:r>
              <w:rPr>
                <w:rFonts w:hint="eastAsia"/>
                <w:color w:val="auto"/>
                <w:lang w:val="en-US" w:eastAsia="zh-CN"/>
              </w:rPr>
              <w:t>（1）原辅材料不可替代性分析</w:t>
            </w:r>
          </w:p>
          <w:p w14:paraId="1266C725">
            <w:pPr>
              <w:pStyle w:val="9"/>
              <w:ind w:firstLine="480"/>
              <w:rPr>
                <w:color w:val="auto"/>
              </w:rPr>
            </w:pPr>
            <w:r>
              <w:rPr>
                <w:rFonts w:hint="eastAsia"/>
                <w:color w:val="auto"/>
              </w:rPr>
              <w:t>根据《关于学习借鉴东莞市低VOCs原辅材料替代经验做法的函》（粤环办函〔2022〕13号）中相关内容：“塑料薄膜印刷水性墨应用范围不广，成熟度一般，主要由于塑料薄膜为非吸收性承印物，印后的图案附着力不强，耐晒、耐摩擦牢度不高，易出现散影现象，鲜艳度较低，产品质量影响比较大。生物降解的BOPLA薄膜为材质以及部分PE、PET等材质，对颜色数量要求不太高的购物袋、快递袋及包装袋使用水性油墨已较为成熟，产品质量、性能等可以做到与溶剂油墨性能几乎一致的水平。</w:t>
            </w:r>
          </w:p>
          <w:p w14:paraId="1D6403F8">
            <w:pPr>
              <w:pStyle w:val="9"/>
              <w:bidi w:val="0"/>
              <w:rPr>
                <w:rFonts w:hint="eastAsia"/>
                <w:color w:val="auto"/>
                <w:lang w:val="en-US" w:eastAsia="zh-CN"/>
              </w:rPr>
            </w:pPr>
            <w:r>
              <w:rPr>
                <w:rFonts w:hint="eastAsia"/>
                <w:color w:val="auto"/>
              </w:rPr>
              <w:t>本项目由于水性油墨以水做为溶质，挥发速度较慢，生产速度也受到一定影响，项目使用PE材质进行印刷，因此在客户对产品要求质量不高的情况下，可使用水性油墨进行印刷。</w:t>
            </w:r>
          </w:p>
          <w:p w14:paraId="40B68FEB">
            <w:pPr>
              <w:pStyle w:val="9"/>
              <w:bidi w:val="0"/>
              <w:rPr>
                <w:rFonts w:hint="eastAsia"/>
                <w:color w:val="auto"/>
                <w:lang w:val="en-US" w:eastAsia="zh-CN"/>
              </w:rPr>
            </w:pPr>
            <w:r>
              <w:rPr>
                <w:rFonts w:hint="eastAsia"/>
                <w:color w:val="auto"/>
                <w:lang w:val="en-US" w:eastAsia="zh-CN"/>
              </w:rPr>
              <w:t>（2）原辅材料使用量</w:t>
            </w:r>
          </w:p>
          <w:p w14:paraId="56804B3A">
            <w:pPr>
              <w:pStyle w:val="9"/>
              <w:bidi w:val="0"/>
              <w:rPr>
                <w:rFonts w:hint="default"/>
                <w:bCs/>
                <w:color w:val="auto"/>
                <w:szCs w:val="21"/>
                <w:highlight w:val="none"/>
                <w:lang w:val="en-US" w:eastAsia="zh-CN"/>
              </w:rPr>
            </w:pPr>
            <w:r>
              <w:rPr>
                <w:rFonts w:hint="eastAsia"/>
                <w:bCs/>
                <w:color w:val="auto"/>
                <w:szCs w:val="21"/>
                <w:highlight w:val="none"/>
                <w:lang w:val="en-US" w:eastAsia="zh-CN"/>
              </w:rPr>
              <w:t>扩建后，原有项目原</w:t>
            </w:r>
            <w:r>
              <w:rPr>
                <w:rFonts w:hint="eastAsia"/>
                <w:color w:val="auto"/>
                <w:lang w:val="en-US" w:eastAsia="zh-CN"/>
              </w:rPr>
              <w:t>辅材料进行改变，使用情况如下：</w:t>
            </w:r>
          </w:p>
          <w:p w14:paraId="1BEFA087">
            <w:pPr>
              <w:pStyle w:val="9"/>
              <w:bidi w:val="0"/>
              <w:rPr>
                <w:rFonts w:hint="default"/>
                <w:bCs/>
                <w:color w:val="auto"/>
                <w:szCs w:val="21"/>
                <w:highlight w:val="none"/>
                <w:lang w:val="en-US" w:eastAsia="zh-CN"/>
              </w:rPr>
            </w:pPr>
            <w:r>
              <w:rPr>
                <w:rFonts w:hint="eastAsia"/>
                <w:bCs/>
                <w:color w:val="auto"/>
                <w:szCs w:val="21"/>
                <w:highlight w:val="none"/>
                <w:lang w:val="en-US" w:eastAsia="zh-CN"/>
              </w:rPr>
              <w:t>A、食品包装袋（油性）原</w:t>
            </w:r>
            <w:r>
              <w:rPr>
                <w:rFonts w:hint="eastAsia"/>
                <w:color w:val="auto"/>
                <w:lang w:val="en-US" w:eastAsia="zh-CN"/>
              </w:rPr>
              <w:t>辅</w:t>
            </w:r>
            <w:r>
              <w:rPr>
                <w:rFonts w:hint="eastAsia"/>
                <w:bCs/>
                <w:color w:val="auto"/>
                <w:szCs w:val="21"/>
                <w:highlight w:val="none"/>
                <w:lang w:val="en-US" w:eastAsia="zh-CN"/>
              </w:rPr>
              <w:t>料使用量</w:t>
            </w:r>
          </w:p>
          <w:p w14:paraId="05006371">
            <w:pPr>
              <w:pStyle w:val="9"/>
              <w:bidi w:val="0"/>
              <w:rPr>
                <w:rFonts w:hint="eastAsia"/>
                <w:bCs/>
                <w:color w:val="auto"/>
                <w:szCs w:val="21"/>
                <w:highlight w:val="none"/>
                <w:lang w:eastAsia="zh-CN"/>
              </w:rPr>
            </w:pPr>
            <w:r>
              <w:rPr>
                <w:rFonts w:hint="eastAsia"/>
                <w:bCs/>
                <w:color w:val="auto"/>
                <w:szCs w:val="21"/>
                <w:highlight w:val="none"/>
                <w:lang w:val="en-US" w:eastAsia="zh-CN"/>
              </w:rPr>
              <w:t>食品包装袋使用油性油墨及溶剂型</w:t>
            </w:r>
            <w:r>
              <w:rPr>
                <w:rFonts w:hint="eastAsia"/>
                <w:bCs/>
                <w:color w:val="auto"/>
                <w:szCs w:val="21"/>
                <w:highlight w:val="none"/>
                <w:lang w:eastAsia="zh-CN"/>
              </w:rPr>
              <w:t>胶粘</w:t>
            </w:r>
            <w:r>
              <w:rPr>
                <w:rFonts w:hint="eastAsia"/>
                <w:bCs/>
                <w:color w:val="auto"/>
                <w:szCs w:val="21"/>
                <w:highlight w:val="none"/>
              </w:rPr>
              <w:t>剂</w:t>
            </w:r>
            <w:r>
              <w:rPr>
                <w:rFonts w:hint="eastAsia"/>
                <w:bCs/>
                <w:color w:val="auto"/>
                <w:szCs w:val="21"/>
                <w:highlight w:val="none"/>
                <w:lang w:val="en-US" w:eastAsia="zh-CN"/>
              </w:rPr>
              <w:t>进行生产，</w:t>
            </w:r>
            <w:r>
              <w:rPr>
                <w:bCs/>
                <w:color w:val="auto"/>
                <w:szCs w:val="21"/>
                <w:highlight w:val="none"/>
              </w:rPr>
              <w:t>根据近几年的实际业务情况，</w:t>
            </w:r>
            <w:r>
              <w:rPr>
                <w:rFonts w:hint="eastAsia"/>
                <w:bCs/>
                <w:color w:val="auto"/>
                <w:szCs w:val="21"/>
                <w:highlight w:val="none"/>
                <w:lang w:val="en-US" w:eastAsia="zh-CN"/>
              </w:rPr>
              <w:t>建设单位</w:t>
            </w:r>
            <w:r>
              <w:rPr>
                <w:bCs/>
                <w:color w:val="auto"/>
                <w:szCs w:val="21"/>
                <w:highlight w:val="none"/>
              </w:rPr>
              <w:t>通过对各种不同产品订单原辅料消耗量的统计</w:t>
            </w:r>
            <w:r>
              <w:rPr>
                <w:rFonts w:hint="eastAsia"/>
                <w:bCs/>
                <w:color w:val="auto"/>
                <w:szCs w:val="21"/>
                <w:highlight w:val="none"/>
                <w:lang w:eastAsia="zh-CN"/>
              </w:rPr>
              <w:t>，</w:t>
            </w:r>
            <w:r>
              <w:rPr>
                <w:rFonts w:hint="eastAsia"/>
                <w:bCs/>
                <w:color w:val="auto"/>
                <w:szCs w:val="21"/>
                <w:highlight w:val="none"/>
                <w:lang w:val="en-US" w:eastAsia="zh-CN"/>
              </w:rPr>
              <w:t>印刷面积为800000平方米，每平方米印刷面积平均约3000cm</w:t>
            </w:r>
            <w:r>
              <w:rPr>
                <w:rFonts w:hint="eastAsia"/>
                <w:bCs/>
                <w:color w:val="auto"/>
                <w:szCs w:val="21"/>
                <w:highlight w:val="none"/>
                <w:vertAlign w:val="superscript"/>
                <w:lang w:val="en-US" w:eastAsia="zh-CN"/>
              </w:rPr>
              <w:t>2</w:t>
            </w:r>
            <w:r>
              <w:rPr>
                <w:rFonts w:hint="eastAsia"/>
                <w:bCs/>
                <w:color w:val="auto"/>
                <w:szCs w:val="21"/>
                <w:highlight w:val="none"/>
                <w:lang w:val="en-US" w:eastAsia="zh-CN"/>
              </w:rPr>
              <w:t>，油性</w:t>
            </w:r>
            <w:r>
              <w:rPr>
                <w:rFonts w:hint="eastAsia"/>
                <w:bCs/>
                <w:color w:val="auto"/>
                <w:szCs w:val="21"/>
                <w:highlight w:val="none"/>
              </w:rPr>
              <w:t>油墨使用量</w:t>
            </w:r>
            <w:r>
              <w:rPr>
                <w:rFonts w:hint="eastAsia"/>
                <w:bCs/>
                <w:color w:val="auto"/>
                <w:szCs w:val="21"/>
                <w:highlight w:val="none"/>
                <w:lang w:val="en-US" w:eastAsia="zh-CN"/>
              </w:rPr>
              <w:t>约</w:t>
            </w:r>
            <w:r>
              <w:rPr>
                <w:rFonts w:hint="eastAsia"/>
                <w:bCs/>
                <w:color w:val="auto"/>
                <w:szCs w:val="21"/>
                <w:highlight w:val="none"/>
              </w:rPr>
              <w:t>为</w:t>
            </w:r>
            <w:r>
              <w:rPr>
                <w:rFonts w:hint="eastAsia"/>
                <w:bCs/>
                <w:color w:val="auto"/>
                <w:szCs w:val="21"/>
                <w:highlight w:val="none"/>
                <w:lang w:val="en-US" w:eastAsia="zh-CN"/>
              </w:rPr>
              <w:t>4.2</w:t>
            </w:r>
            <w:r>
              <w:rPr>
                <w:rFonts w:hint="eastAsia"/>
                <w:bCs/>
                <w:color w:val="auto"/>
                <w:szCs w:val="21"/>
                <w:highlight w:val="none"/>
              </w:rPr>
              <w:t>g/</w:t>
            </w:r>
            <w:r>
              <w:rPr>
                <w:rFonts w:hint="eastAsia"/>
                <w:bCs/>
                <w:color w:val="auto"/>
                <w:szCs w:val="21"/>
                <w:highlight w:val="none"/>
                <w:lang w:eastAsia="zh-CN"/>
              </w:rPr>
              <w:t>m</w:t>
            </w:r>
            <w:r>
              <w:rPr>
                <w:rFonts w:hint="eastAsia"/>
                <w:bCs/>
                <w:color w:val="auto"/>
                <w:szCs w:val="21"/>
                <w:highlight w:val="none"/>
                <w:vertAlign w:val="superscript"/>
                <w:lang w:eastAsia="zh-CN"/>
              </w:rPr>
              <w:t>2</w:t>
            </w:r>
            <w:r>
              <w:rPr>
                <w:rFonts w:hint="eastAsia"/>
                <w:bCs/>
                <w:color w:val="auto"/>
                <w:szCs w:val="21"/>
                <w:highlight w:val="none"/>
                <w:lang w:eastAsia="zh-CN"/>
              </w:rPr>
              <w:t>，</w:t>
            </w:r>
            <w:r>
              <w:rPr>
                <w:rFonts w:hint="eastAsia"/>
                <w:bCs/>
                <w:color w:val="auto"/>
                <w:szCs w:val="21"/>
                <w:highlight w:val="none"/>
                <w:lang w:val="en-US" w:eastAsia="zh-CN"/>
              </w:rPr>
              <w:t>则油性</w:t>
            </w:r>
            <w:r>
              <w:rPr>
                <w:rFonts w:hint="eastAsia"/>
                <w:bCs/>
                <w:color w:val="auto"/>
                <w:szCs w:val="21"/>
                <w:highlight w:val="none"/>
              </w:rPr>
              <w:t>油墨使用量</w:t>
            </w:r>
            <w:r>
              <w:rPr>
                <w:rFonts w:hint="eastAsia"/>
                <w:bCs/>
                <w:color w:val="auto"/>
                <w:szCs w:val="21"/>
                <w:highlight w:val="none"/>
                <w:lang w:val="en-US" w:eastAsia="zh-CN"/>
              </w:rPr>
              <w:t>为3.36t/a。复膜面积为800000平方米，复膜面积为100%，溶剂型</w:t>
            </w:r>
            <w:r>
              <w:rPr>
                <w:rFonts w:hint="eastAsia"/>
                <w:bCs/>
                <w:color w:val="auto"/>
                <w:szCs w:val="21"/>
                <w:highlight w:val="none"/>
                <w:lang w:eastAsia="zh-CN"/>
              </w:rPr>
              <w:t>胶粘</w:t>
            </w:r>
            <w:r>
              <w:rPr>
                <w:rFonts w:hint="eastAsia"/>
                <w:bCs/>
                <w:color w:val="auto"/>
                <w:szCs w:val="21"/>
                <w:highlight w:val="none"/>
              </w:rPr>
              <w:t>剂使用量</w:t>
            </w:r>
            <w:r>
              <w:rPr>
                <w:rFonts w:hint="eastAsia"/>
                <w:bCs/>
                <w:color w:val="auto"/>
                <w:szCs w:val="21"/>
                <w:highlight w:val="none"/>
                <w:lang w:val="en-US" w:eastAsia="zh-CN"/>
              </w:rPr>
              <w:t>约</w:t>
            </w:r>
            <w:r>
              <w:rPr>
                <w:rFonts w:hint="eastAsia"/>
                <w:bCs/>
                <w:color w:val="auto"/>
                <w:szCs w:val="21"/>
                <w:highlight w:val="none"/>
              </w:rPr>
              <w:t>为</w:t>
            </w:r>
            <w:r>
              <w:rPr>
                <w:rFonts w:hint="eastAsia"/>
                <w:bCs/>
                <w:color w:val="auto"/>
                <w:szCs w:val="21"/>
                <w:highlight w:val="none"/>
                <w:lang w:val="en-US" w:eastAsia="zh-CN"/>
              </w:rPr>
              <w:t>0.8</w:t>
            </w:r>
            <w:r>
              <w:rPr>
                <w:rFonts w:hint="eastAsia"/>
                <w:bCs/>
                <w:color w:val="auto"/>
                <w:szCs w:val="21"/>
                <w:highlight w:val="none"/>
              </w:rPr>
              <w:t>g/</w:t>
            </w:r>
            <w:r>
              <w:rPr>
                <w:rFonts w:hint="eastAsia"/>
                <w:bCs/>
                <w:color w:val="auto"/>
                <w:szCs w:val="21"/>
                <w:highlight w:val="none"/>
                <w:lang w:eastAsia="zh-CN"/>
              </w:rPr>
              <w:t>m</w:t>
            </w:r>
            <w:r>
              <w:rPr>
                <w:rFonts w:hint="eastAsia"/>
                <w:bCs/>
                <w:color w:val="auto"/>
                <w:szCs w:val="21"/>
                <w:highlight w:val="none"/>
                <w:vertAlign w:val="superscript"/>
                <w:lang w:eastAsia="zh-CN"/>
              </w:rPr>
              <w:t>2</w:t>
            </w:r>
            <w:r>
              <w:rPr>
                <w:rFonts w:hint="eastAsia"/>
                <w:bCs/>
                <w:color w:val="auto"/>
                <w:szCs w:val="21"/>
                <w:highlight w:val="none"/>
                <w:lang w:eastAsia="zh-CN"/>
              </w:rPr>
              <w:t>，</w:t>
            </w:r>
            <w:r>
              <w:rPr>
                <w:bCs/>
                <w:color w:val="auto"/>
                <w:szCs w:val="21"/>
                <w:highlight w:val="none"/>
              </w:rPr>
              <w:t>建设单位的胶粘剂实际消耗量</w:t>
            </w:r>
            <w:r>
              <w:rPr>
                <w:rFonts w:hint="eastAsia"/>
                <w:bCs/>
                <w:color w:val="auto"/>
                <w:szCs w:val="21"/>
                <w:highlight w:val="none"/>
                <w:lang w:eastAsia="zh-CN"/>
              </w:rPr>
              <w:t>胶粘</w:t>
            </w:r>
            <w:r>
              <w:rPr>
                <w:bCs/>
                <w:color w:val="auto"/>
                <w:szCs w:val="21"/>
                <w:highlight w:val="none"/>
              </w:rPr>
              <w:t>剂</w:t>
            </w:r>
            <w:r>
              <w:rPr>
                <w:rFonts w:hint="eastAsia"/>
                <w:bCs/>
                <w:color w:val="auto"/>
                <w:szCs w:val="21"/>
                <w:highlight w:val="none"/>
                <w:lang w:val="en-US" w:eastAsia="zh-CN"/>
              </w:rPr>
              <w:t>0.64</w:t>
            </w:r>
            <w:r>
              <w:rPr>
                <w:bCs/>
                <w:color w:val="auto"/>
                <w:szCs w:val="21"/>
                <w:highlight w:val="none"/>
              </w:rPr>
              <w:t>t/a</w:t>
            </w:r>
            <w:r>
              <w:rPr>
                <w:rFonts w:hint="eastAsia"/>
                <w:bCs/>
                <w:color w:val="auto"/>
                <w:szCs w:val="21"/>
                <w:highlight w:val="none"/>
                <w:lang w:eastAsia="zh-CN"/>
              </w:rPr>
              <w:t>。</w:t>
            </w:r>
          </w:p>
          <w:p w14:paraId="3700C650">
            <w:pPr>
              <w:pStyle w:val="9"/>
              <w:bidi w:val="0"/>
              <w:rPr>
                <w:rFonts w:hint="eastAsia" w:eastAsia="宋体"/>
                <w:bCs/>
                <w:color w:val="auto"/>
                <w:szCs w:val="21"/>
                <w:highlight w:val="none"/>
                <w:lang w:eastAsia="zh-CN"/>
              </w:rPr>
            </w:pPr>
            <w:r>
              <w:rPr>
                <w:rFonts w:hint="eastAsia"/>
                <w:color w:val="auto"/>
                <w:lang w:val="en-US" w:eastAsia="zh-CN"/>
              </w:rPr>
              <w:t>溶剂型</w:t>
            </w:r>
            <w:r>
              <w:rPr>
                <w:rFonts w:hint="eastAsia"/>
                <w:color w:val="auto"/>
              </w:rPr>
              <w:t>油墨印刷前与稀释剂（乙酸乙酯）以</w:t>
            </w:r>
            <w:r>
              <w:rPr>
                <w:rFonts w:hint="eastAsia"/>
                <w:color w:val="auto"/>
                <w:lang w:val="en-US" w:eastAsia="zh-CN"/>
              </w:rPr>
              <w:t>3</w:t>
            </w:r>
            <w:r>
              <w:rPr>
                <w:rFonts w:hint="eastAsia"/>
                <w:color w:val="auto"/>
              </w:rPr>
              <w:t>：</w:t>
            </w:r>
            <w:r>
              <w:rPr>
                <w:rFonts w:hint="eastAsia"/>
                <w:color w:val="auto"/>
                <w:lang w:val="en-US" w:eastAsia="zh-CN"/>
              </w:rPr>
              <w:t>2质量</w:t>
            </w:r>
            <w:r>
              <w:rPr>
                <w:rFonts w:hint="eastAsia"/>
                <w:color w:val="auto"/>
              </w:rPr>
              <w:t>比例</w:t>
            </w:r>
            <w:r>
              <w:rPr>
                <w:rFonts w:hint="eastAsia"/>
                <w:color w:val="auto"/>
                <w:lang w:val="en-US" w:eastAsia="zh-CN"/>
              </w:rPr>
              <w:t>混合</w:t>
            </w:r>
            <w:r>
              <w:rPr>
                <w:rFonts w:hint="eastAsia"/>
                <w:color w:val="auto"/>
                <w:lang w:eastAsia="zh-CN"/>
              </w:rPr>
              <w:t>；</w:t>
            </w:r>
            <w:r>
              <w:rPr>
                <w:rFonts w:hint="eastAsia"/>
                <w:color w:val="auto"/>
                <w:lang w:val="en-US" w:eastAsia="zh-CN"/>
              </w:rPr>
              <w:t>聚氨酯胶粘剂使用前</w:t>
            </w:r>
            <w:r>
              <w:rPr>
                <w:rFonts w:hint="eastAsia"/>
                <w:color w:val="auto"/>
              </w:rPr>
              <w:t>与稀释剂（乙酸乙酯）以</w:t>
            </w:r>
            <w:r>
              <w:rPr>
                <w:rFonts w:hint="eastAsia"/>
                <w:color w:val="auto"/>
                <w:lang w:val="en-US" w:eastAsia="zh-CN"/>
              </w:rPr>
              <w:t>1</w:t>
            </w:r>
            <w:r>
              <w:rPr>
                <w:rFonts w:hint="eastAsia"/>
                <w:color w:val="auto"/>
              </w:rPr>
              <w:t>：</w:t>
            </w:r>
            <w:r>
              <w:rPr>
                <w:rFonts w:hint="eastAsia"/>
                <w:color w:val="auto"/>
                <w:lang w:val="en-US" w:eastAsia="zh-CN"/>
              </w:rPr>
              <w:t>1质量</w:t>
            </w:r>
            <w:r>
              <w:rPr>
                <w:rFonts w:hint="eastAsia"/>
                <w:color w:val="auto"/>
              </w:rPr>
              <w:t>比例</w:t>
            </w:r>
            <w:r>
              <w:rPr>
                <w:rFonts w:hint="eastAsia"/>
                <w:color w:val="auto"/>
                <w:lang w:val="en-US" w:eastAsia="zh-CN"/>
              </w:rPr>
              <w:t>混合</w:t>
            </w:r>
            <w:r>
              <w:rPr>
                <w:rFonts w:hint="eastAsia"/>
                <w:color w:val="auto"/>
                <w:lang w:eastAsia="zh-CN"/>
              </w:rPr>
              <w:t>；</w:t>
            </w:r>
            <w:r>
              <w:rPr>
                <w:rFonts w:hint="eastAsia"/>
                <w:color w:val="auto"/>
                <w:lang w:val="en-US" w:eastAsia="zh-CN"/>
              </w:rPr>
              <w:t>日常生产中需要使用抹布蘸取少量稀释剂对印刷版进行擦拭，此部分稀释剂消耗量极少，此处忽略不计，综上油墨稀释剂乙酸乙酯</w:t>
            </w:r>
            <w:r>
              <w:rPr>
                <w:rFonts w:hint="eastAsia"/>
                <w:color w:val="auto"/>
              </w:rPr>
              <w:t>消耗量为</w:t>
            </w:r>
            <w:r>
              <w:rPr>
                <w:rFonts w:hint="eastAsia"/>
                <w:color w:val="auto"/>
                <w:lang w:val="en-US" w:eastAsia="zh-CN"/>
              </w:rPr>
              <w:t>2.24t</w:t>
            </w:r>
            <w:r>
              <w:rPr>
                <w:rFonts w:hint="eastAsia"/>
                <w:color w:val="auto"/>
              </w:rPr>
              <w:t>/a</w:t>
            </w:r>
            <w:r>
              <w:rPr>
                <w:rFonts w:hint="eastAsia"/>
                <w:color w:val="auto"/>
                <w:lang w:eastAsia="zh-CN"/>
              </w:rPr>
              <w:t>、</w:t>
            </w:r>
            <w:r>
              <w:rPr>
                <w:rFonts w:hint="eastAsia"/>
                <w:color w:val="auto"/>
                <w:lang w:val="en-US" w:eastAsia="zh-CN"/>
              </w:rPr>
              <w:t>聚氨酯胶粘剂稀释剂乙酸乙酯</w:t>
            </w:r>
            <w:r>
              <w:rPr>
                <w:rFonts w:hint="eastAsia"/>
                <w:color w:val="auto"/>
              </w:rPr>
              <w:t>消耗量为</w:t>
            </w:r>
            <w:r>
              <w:rPr>
                <w:rFonts w:hint="eastAsia"/>
                <w:color w:val="auto"/>
                <w:lang w:val="en-US" w:eastAsia="zh-CN"/>
              </w:rPr>
              <w:t>0.64t</w:t>
            </w:r>
            <w:r>
              <w:rPr>
                <w:rFonts w:hint="eastAsia"/>
                <w:color w:val="auto"/>
              </w:rPr>
              <w:t>/a。</w:t>
            </w:r>
          </w:p>
          <w:p w14:paraId="4D7245AC">
            <w:pPr>
              <w:pStyle w:val="9"/>
              <w:bidi w:val="0"/>
              <w:rPr>
                <w:rFonts w:hint="default" w:eastAsia="宋体"/>
                <w:bCs/>
                <w:color w:val="auto"/>
                <w:szCs w:val="21"/>
                <w:highlight w:val="none"/>
                <w:lang w:val="en-US" w:eastAsia="zh-CN"/>
              </w:rPr>
            </w:pPr>
            <w:r>
              <w:rPr>
                <w:rFonts w:hint="eastAsia"/>
                <w:bCs/>
                <w:color w:val="auto"/>
                <w:szCs w:val="21"/>
                <w:highlight w:val="none"/>
                <w:lang w:val="en-US" w:eastAsia="zh-CN"/>
              </w:rPr>
              <w:t>B、食品包装袋（水性）</w:t>
            </w:r>
            <w:r>
              <w:rPr>
                <w:rFonts w:hint="eastAsia"/>
                <w:color w:val="auto"/>
                <w:lang w:val="en-US" w:eastAsia="zh-CN"/>
              </w:rPr>
              <w:t>原辅料使用量</w:t>
            </w:r>
          </w:p>
          <w:p w14:paraId="2F41BD1D">
            <w:pPr>
              <w:pStyle w:val="9"/>
              <w:bidi w:val="0"/>
              <w:rPr>
                <w:rFonts w:hint="default" w:eastAsia="宋体"/>
                <w:color w:val="auto"/>
                <w:lang w:val="en-US" w:eastAsia="zh-CN"/>
              </w:rPr>
            </w:pPr>
            <w:r>
              <w:rPr>
                <w:rFonts w:hint="eastAsia"/>
                <w:color w:val="auto"/>
                <w:lang w:val="en-US" w:eastAsia="zh-CN"/>
              </w:rPr>
              <w:t>建设单位</w:t>
            </w:r>
            <w:r>
              <w:rPr>
                <w:rFonts w:hint="eastAsia"/>
                <w:color w:val="auto"/>
              </w:rPr>
              <w:t>拟使用专门用于凹印的水性油墨生产</w:t>
            </w:r>
            <w:r>
              <w:rPr>
                <w:rFonts w:hint="eastAsia"/>
                <w:color w:val="auto"/>
                <w:lang w:val="en-US" w:eastAsia="zh-CN"/>
              </w:rPr>
              <w:t>部分</w:t>
            </w:r>
            <w:r>
              <w:rPr>
                <w:rFonts w:hint="eastAsia"/>
                <w:color w:val="auto"/>
              </w:rPr>
              <w:t>包装材料，虽然水性油墨价格比溶剂型油墨稍贵，但是取得较好的环保效益。</w:t>
            </w:r>
            <w:r>
              <w:rPr>
                <w:rFonts w:hint="eastAsia"/>
                <w:bCs/>
                <w:color w:val="auto"/>
                <w:szCs w:val="21"/>
                <w:highlight w:val="none"/>
                <w:lang w:val="en-US" w:eastAsia="zh-CN"/>
              </w:rPr>
              <w:t>每平方米印刷面积平均约3000cm</w:t>
            </w:r>
            <w:r>
              <w:rPr>
                <w:rFonts w:hint="eastAsia"/>
                <w:bCs/>
                <w:color w:val="auto"/>
                <w:szCs w:val="21"/>
                <w:highlight w:val="none"/>
                <w:vertAlign w:val="superscript"/>
                <w:lang w:val="en-US" w:eastAsia="zh-CN"/>
              </w:rPr>
              <w:t>2</w:t>
            </w:r>
            <w:r>
              <w:rPr>
                <w:rFonts w:hint="eastAsia"/>
                <w:bCs/>
                <w:color w:val="auto"/>
                <w:szCs w:val="21"/>
                <w:highlight w:val="none"/>
                <w:lang w:val="en-US" w:eastAsia="zh-CN"/>
              </w:rPr>
              <w:t>，经计算水性</w:t>
            </w:r>
            <w:r>
              <w:rPr>
                <w:rFonts w:hint="eastAsia"/>
                <w:bCs/>
                <w:color w:val="auto"/>
                <w:szCs w:val="21"/>
                <w:highlight w:val="none"/>
              </w:rPr>
              <w:t>油墨使用量</w:t>
            </w:r>
            <w:r>
              <w:rPr>
                <w:rFonts w:hint="eastAsia"/>
                <w:bCs/>
                <w:color w:val="auto"/>
                <w:szCs w:val="21"/>
                <w:highlight w:val="none"/>
                <w:lang w:val="en-US" w:eastAsia="zh-CN"/>
              </w:rPr>
              <w:t>约</w:t>
            </w:r>
            <w:r>
              <w:rPr>
                <w:rFonts w:hint="eastAsia"/>
                <w:bCs/>
                <w:color w:val="auto"/>
                <w:szCs w:val="21"/>
                <w:highlight w:val="none"/>
              </w:rPr>
              <w:t>为</w:t>
            </w:r>
            <w:r>
              <w:rPr>
                <w:rFonts w:hint="eastAsia"/>
                <w:bCs/>
                <w:color w:val="auto"/>
                <w:szCs w:val="21"/>
                <w:highlight w:val="none"/>
                <w:lang w:val="en-US" w:eastAsia="zh-CN"/>
              </w:rPr>
              <w:t>6.36</w:t>
            </w:r>
            <w:r>
              <w:rPr>
                <w:rFonts w:hint="eastAsia"/>
                <w:bCs/>
                <w:color w:val="auto"/>
                <w:szCs w:val="21"/>
                <w:highlight w:val="none"/>
              </w:rPr>
              <w:t>g/</w:t>
            </w:r>
            <w:r>
              <w:rPr>
                <w:rFonts w:hint="eastAsia"/>
                <w:bCs/>
                <w:color w:val="auto"/>
                <w:szCs w:val="21"/>
                <w:highlight w:val="none"/>
                <w:lang w:eastAsia="zh-CN"/>
              </w:rPr>
              <w:t>m</w:t>
            </w:r>
            <w:r>
              <w:rPr>
                <w:rFonts w:hint="eastAsia"/>
                <w:bCs/>
                <w:color w:val="auto"/>
                <w:szCs w:val="21"/>
                <w:highlight w:val="none"/>
                <w:vertAlign w:val="superscript"/>
                <w:lang w:eastAsia="zh-CN"/>
              </w:rPr>
              <w:t>2</w:t>
            </w:r>
            <w:r>
              <w:rPr>
                <w:rFonts w:hint="eastAsia"/>
                <w:bCs/>
                <w:color w:val="auto"/>
                <w:szCs w:val="21"/>
                <w:highlight w:val="none"/>
                <w:lang w:eastAsia="zh-CN"/>
              </w:rPr>
              <w:t>；</w:t>
            </w:r>
            <w:r>
              <w:rPr>
                <w:rFonts w:hint="eastAsia"/>
                <w:bCs/>
                <w:color w:val="auto"/>
                <w:szCs w:val="21"/>
                <w:highlight w:val="none"/>
                <w:lang w:val="en-US" w:eastAsia="zh-CN"/>
              </w:rPr>
              <w:t>无溶剂剂</w:t>
            </w:r>
            <w:r>
              <w:rPr>
                <w:rFonts w:hint="eastAsia"/>
                <w:bCs/>
                <w:color w:val="auto"/>
                <w:szCs w:val="21"/>
                <w:highlight w:val="none"/>
                <w:lang w:eastAsia="zh-CN"/>
              </w:rPr>
              <w:t>胶粘</w:t>
            </w:r>
            <w:r>
              <w:rPr>
                <w:rFonts w:hint="eastAsia"/>
                <w:bCs/>
                <w:color w:val="auto"/>
                <w:szCs w:val="21"/>
                <w:highlight w:val="none"/>
              </w:rPr>
              <w:t>剂使用量</w:t>
            </w:r>
            <w:r>
              <w:rPr>
                <w:rFonts w:hint="eastAsia"/>
                <w:bCs/>
                <w:color w:val="auto"/>
                <w:szCs w:val="21"/>
                <w:highlight w:val="none"/>
                <w:lang w:val="en-US" w:eastAsia="zh-CN"/>
              </w:rPr>
              <w:t>约</w:t>
            </w:r>
            <w:r>
              <w:rPr>
                <w:rFonts w:hint="eastAsia"/>
                <w:bCs/>
                <w:color w:val="auto"/>
                <w:szCs w:val="21"/>
                <w:highlight w:val="none"/>
              </w:rPr>
              <w:t>为</w:t>
            </w:r>
            <w:r>
              <w:rPr>
                <w:rFonts w:hint="eastAsia"/>
                <w:bCs/>
                <w:color w:val="auto"/>
                <w:szCs w:val="21"/>
                <w:highlight w:val="none"/>
                <w:lang w:val="en-US" w:eastAsia="zh-CN"/>
              </w:rPr>
              <w:t>1.04</w:t>
            </w:r>
            <w:r>
              <w:rPr>
                <w:rFonts w:hint="eastAsia"/>
                <w:bCs/>
                <w:color w:val="auto"/>
                <w:szCs w:val="21"/>
                <w:highlight w:val="none"/>
              </w:rPr>
              <w:t>g/</w:t>
            </w:r>
            <w:r>
              <w:rPr>
                <w:rFonts w:hint="eastAsia"/>
                <w:bCs/>
                <w:color w:val="auto"/>
                <w:szCs w:val="21"/>
                <w:highlight w:val="none"/>
                <w:lang w:eastAsia="zh-CN"/>
              </w:rPr>
              <w:t>m</w:t>
            </w:r>
            <w:r>
              <w:rPr>
                <w:rFonts w:hint="eastAsia"/>
                <w:bCs/>
                <w:color w:val="auto"/>
                <w:szCs w:val="21"/>
                <w:highlight w:val="none"/>
                <w:vertAlign w:val="superscript"/>
                <w:lang w:eastAsia="zh-CN"/>
              </w:rPr>
              <w:t>2</w:t>
            </w:r>
            <w:r>
              <w:rPr>
                <w:rFonts w:hint="eastAsia"/>
                <w:bCs/>
                <w:color w:val="auto"/>
                <w:szCs w:val="21"/>
                <w:highlight w:val="none"/>
                <w:lang w:eastAsia="zh-CN"/>
              </w:rPr>
              <w:t>，</w:t>
            </w:r>
            <w:r>
              <w:rPr>
                <w:rFonts w:hint="eastAsia"/>
                <w:bCs/>
                <w:color w:val="auto"/>
                <w:szCs w:val="21"/>
                <w:highlight w:val="none"/>
                <w:lang w:val="en-US" w:eastAsia="zh-CN"/>
              </w:rPr>
              <w:t>复膜面积为100%，</w:t>
            </w:r>
            <w:r>
              <w:rPr>
                <w:bCs/>
                <w:color w:val="auto"/>
                <w:szCs w:val="21"/>
                <w:highlight w:val="none"/>
              </w:rPr>
              <w:t>按照预估项目年印刷加工</w:t>
            </w:r>
            <w:r>
              <w:rPr>
                <w:rFonts w:hint="eastAsia" w:eastAsia="宋体"/>
                <w:bCs/>
                <w:color w:val="auto"/>
                <w:szCs w:val="21"/>
                <w:highlight w:val="none"/>
                <w:lang w:val="en-US" w:eastAsia="zh-CN"/>
              </w:rPr>
              <w:t>320</w:t>
            </w:r>
            <w:r>
              <w:rPr>
                <w:rFonts w:hint="default" w:eastAsia="宋体"/>
                <w:bCs/>
                <w:color w:val="auto"/>
                <w:szCs w:val="21"/>
                <w:highlight w:val="none"/>
                <w:lang w:val="en-US" w:eastAsia="zh-CN"/>
              </w:rPr>
              <w:t>0000</w:t>
            </w:r>
            <w:r>
              <w:rPr>
                <w:rFonts w:hint="eastAsia" w:eastAsia="宋体"/>
                <w:bCs/>
                <w:color w:val="auto"/>
                <w:szCs w:val="21"/>
                <w:highlight w:val="none"/>
                <w:lang w:eastAsia="zh-CN"/>
              </w:rPr>
              <w:t>m</w:t>
            </w:r>
            <w:r>
              <w:rPr>
                <w:rFonts w:hint="eastAsia"/>
                <w:bCs/>
                <w:color w:val="auto"/>
                <w:szCs w:val="21"/>
                <w:highlight w:val="none"/>
                <w:vertAlign w:val="superscript"/>
                <w:lang w:eastAsia="zh-CN"/>
              </w:rPr>
              <w:t>2</w:t>
            </w:r>
            <w:r>
              <w:rPr>
                <w:rFonts w:hint="eastAsia"/>
                <w:bCs/>
                <w:color w:val="auto"/>
                <w:szCs w:val="21"/>
                <w:highlight w:val="none"/>
              </w:rPr>
              <w:t>/a</w:t>
            </w:r>
            <w:r>
              <w:rPr>
                <w:bCs/>
                <w:color w:val="auto"/>
                <w:szCs w:val="21"/>
                <w:highlight w:val="none"/>
              </w:rPr>
              <w:t>薄膜计算</w:t>
            </w:r>
            <w:r>
              <w:rPr>
                <w:rFonts w:hint="eastAsia"/>
                <w:bCs/>
                <w:color w:val="auto"/>
                <w:szCs w:val="21"/>
                <w:highlight w:val="none"/>
              </w:rPr>
              <w:t>，</w:t>
            </w:r>
            <w:r>
              <w:rPr>
                <w:bCs/>
                <w:color w:val="auto"/>
                <w:szCs w:val="21"/>
                <w:highlight w:val="none"/>
              </w:rPr>
              <w:t>则建设单位的油墨和胶粘剂实际消耗量分别为</w:t>
            </w:r>
            <w:r>
              <w:rPr>
                <w:rFonts w:hint="eastAsia"/>
                <w:bCs/>
                <w:color w:val="auto"/>
                <w:szCs w:val="21"/>
                <w:highlight w:val="none"/>
                <w:lang w:val="en-US" w:eastAsia="zh-CN"/>
              </w:rPr>
              <w:t>水</w:t>
            </w:r>
            <w:r>
              <w:rPr>
                <w:bCs/>
                <w:color w:val="auto"/>
                <w:szCs w:val="21"/>
                <w:highlight w:val="none"/>
              </w:rPr>
              <w:t>墨</w:t>
            </w:r>
            <w:r>
              <w:rPr>
                <w:rFonts w:hint="eastAsia"/>
                <w:bCs/>
                <w:color w:val="auto"/>
                <w:szCs w:val="21"/>
                <w:highlight w:val="none"/>
                <w:lang w:val="en-US" w:eastAsia="zh-CN"/>
              </w:rPr>
              <w:t>20.36</w:t>
            </w:r>
            <w:r>
              <w:rPr>
                <w:rFonts w:hint="eastAsia"/>
                <w:bCs/>
                <w:color w:val="auto"/>
                <w:szCs w:val="21"/>
                <w:highlight w:val="none"/>
              </w:rPr>
              <w:t>t</w:t>
            </w:r>
            <w:r>
              <w:rPr>
                <w:bCs/>
                <w:color w:val="auto"/>
                <w:szCs w:val="21"/>
                <w:highlight w:val="none"/>
              </w:rPr>
              <w:t>/a、</w:t>
            </w:r>
            <w:r>
              <w:rPr>
                <w:rFonts w:hint="eastAsia"/>
                <w:bCs/>
                <w:color w:val="auto"/>
                <w:szCs w:val="21"/>
                <w:highlight w:val="none"/>
                <w:lang w:val="en-US" w:eastAsia="zh-CN"/>
              </w:rPr>
              <w:t>无溶剂</w:t>
            </w:r>
            <w:r>
              <w:rPr>
                <w:rFonts w:hint="eastAsia"/>
                <w:bCs/>
                <w:color w:val="auto"/>
                <w:szCs w:val="21"/>
                <w:highlight w:val="none"/>
                <w:lang w:eastAsia="zh-CN"/>
              </w:rPr>
              <w:t>胶粘</w:t>
            </w:r>
            <w:r>
              <w:rPr>
                <w:bCs/>
                <w:color w:val="auto"/>
                <w:szCs w:val="21"/>
                <w:highlight w:val="none"/>
              </w:rPr>
              <w:t>剂</w:t>
            </w:r>
            <w:r>
              <w:rPr>
                <w:rFonts w:hint="eastAsia"/>
                <w:bCs/>
                <w:color w:val="auto"/>
                <w:szCs w:val="21"/>
                <w:highlight w:val="none"/>
                <w:lang w:val="en-US" w:eastAsia="zh-CN"/>
              </w:rPr>
              <w:t>3.33</w:t>
            </w:r>
            <w:r>
              <w:rPr>
                <w:bCs/>
                <w:color w:val="auto"/>
                <w:szCs w:val="21"/>
                <w:highlight w:val="none"/>
              </w:rPr>
              <w:t>t/a</w:t>
            </w:r>
            <w:r>
              <w:rPr>
                <w:rFonts w:hint="eastAsia"/>
                <w:bCs/>
                <w:color w:val="auto"/>
                <w:szCs w:val="21"/>
                <w:highlight w:val="none"/>
                <w:lang w:eastAsia="zh-CN"/>
              </w:rPr>
              <w:t>（</w:t>
            </w:r>
            <w:r>
              <w:rPr>
                <w:rFonts w:hint="eastAsia"/>
                <w:bCs/>
                <w:color w:val="auto"/>
                <w:szCs w:val="21"/>
                <w:highlight w:val="none"/>
                <w:lang w:val="en-US" w:eastAsia="zh-CN"/>
              </w:rPr>
              <w:t>A胶与B胶比例为1：1）</w:t>
            </w:r>
            <w:r>
              <w:rPr>
                <w:rFonts w:hint="eastAsia"/>
                <w:color w:val="auto"/>
              </w:rPr>
              <w:t>。</w:t>
            </w:r>
            <w:r>
              <w:rPr>
                <w:rFonts w:hint="eastAsia"/>
                <w:color w:val="auto"/>
                <w:lang w:val="en-US" w:eastAsia="zh-CN"/>
              </w:rPr>
              <w:t>水性油墨无须调配，外购已配好的。</w:t>
            </w:r>
          </w:p>
          <w:p w14:paraId="17B1FF1C">
            <w:pPr>
              <w:pStyle w:val="9"/>
              <w:numPr>
                <w:ilvl w:val="0"/>
                <w:numId w:val="3"/>
              </w:numPr>
              <w:bidi w:val="0"/>
              <w:rPr>
                <w:rFonts w:hint="eastAsia"/>
                <w:bCs/>
                <w:color w:val="auto"/>
                <w:szCs w:val="21"/>
                <w:highlight w:val="none"/>
                <w:lang w:val="en-US" w:eastAsia="zh-CN"/>
              </w:rPr>
            </w:pPr>
            <w:r>
              <w:rPr>
                <w:rFonts w:hint="eastAsia"/>
                <w:color w:val="auto"/>
              </w:rPr>
              <w:t>药品包装铝箔</w:t>
            </w:r>
            <w:r>
              <w:rPr>
                <w:rFonts w:hint="eastAsia"/>
                <w:bCs/>
                <w:color w:val="auto"/>
                <w:szCs w:val="21"/>
                <w:highlight w:val="none"/>
                <w:lang w:val="en-US" w:eastAsia="zh-CN"/>
              </w:rPr>
              <w:t>原</w:t>
            </w:r>
            <w:r>
              <w:rPr>
                <w:rFonts w:hint="eastAsia"/>
                <w:color w:val="auto"/>
                <w:lang w:val="en-US" w:eastAsia="zh-CN"/>
              </w:rPr>
              <w:t>辅</w:t>
            </w:r>
            <w:r>
              <w:rPr>
                <w:rFonts w:hint="eastAsia"/>
                <w:bCs/>
                <w:color w:val="auto"/>
                <w:szCs w:val="21"/>
                <w:highlight w:val="none"/>
                <w:lang w:val="en-US" w:eastAsia="zh-CN"/>
              </w:rPr>
              <w:t>料使用量</w:t>
            </w:r>
          </w:p>
          <w:p w14:paraId="54187F20">
            <w:pPr>
              <w:pStyle w:val="9"/>
              <w:bidi w:val="0"/>
              <w:rPr>
                <w:rFonts w:hint="eastAsia"/>
                <w:bCs/>
                <w:color w:val="auto"/>
                <w:szCs w:val="21"/>
                <w:highlight w:val="none"/>
                <w:lang w:val="en-US" w:eastAsia="zh-CN"/>
              </w:rPr>
            </w:pPr>
            <w:r>
              <w:rPr>
                <w:rFonts w:hint="eastAsia"/>
                <w:bCs/>
                <w:color w:val="auto"/>
                <w:szCs w:val="21"/>
                <w:highlight w:val="none"/>
                <w:lang w:val="en-US" w:eastAsia="zh-CN"/>
              </w:rPr>
              <w:t>建设单位最大产能为86400</w:t>
            </w:r>
            <w:r>
              <w:rPr>
                <w:rFonts w:hint="eastAsia"/>
                <w:bCs/>
                <w:color w:val="auto"/>
                <w:szCs w:val="21"/>
                <w:highlight w:val="none"/>
                <w:lang w:eastAsia="zh-CN"/>
              </w:rPr>
              <w:t>m</w:t>
            </w:r>
            <w:r>
              <w:rPr>
                <w:rFonts w:hint="eastAsia"/>
                <w:bCs/>
                <w:color w:val="auto"/>
                <w:szCs w:val="21"/>
                <w:highlight w:val="none"/>
                <w:vertAlign w:val="superscript"/>
                <w:lang w:eastAsia="zh-CN"/>
              </w:rPr>
              <w:t>2</w:t>
            </w:r>
            <w:r>
              <w:rPr>
                <w:rFonts w:hint="eastAsia"/>
                <w:bCs/>
                <w:color w:val="auto"/>
                <w:szCs w:val="21"/>
                <w:highlight w:val="none"/>
                <w:vertAlign w:val="baseline"/>
                <w:lang w:eastAsia="zh-CN"/>
              </w:rPr>
              <w:t>，</w:t>
            </w:r>
            <w:r>
              <w:rPr>
                <w:rFonts w:hint="eastAsia"/>
                <w:bCs/>
                <w:color w:val="auto"/>
                <w:szCs w:val="21"/>
                <w:highlight w:val="none"/>
                <w:lang w:val="en-US" w:eastAsia="zh-CN"/>
              </w:rPr>
              <w:t>根据统计</w:t>
            </w:r>
            <w:r>
              <w:rPr>
                <w:rFonts w:hint="eastAsia"/>
                <w:bCs/>
                <w:color w:val="auto"/>
                <w:szCs w:val="21"/>
                <w:highlight w:val="none"/>
                <w:lang w:eastAsia="zh-CN"/>
              </w:rPr>
              <w:t>，</w:t>
            </w:r>
            <w:r>
              <w:rPr>
                <w:rFonts w:hint="eastAsia"/>
                <w:bCs/>
                <w:color w:val="auto"/>
                <w:szCs w:val="21"/>
                <w:highlight w:val="none"/>
                <w:lang w:val="en-US" w:eastAsia="zh-CN"/>
              </w:rPr>
              <w:t>一平方米加工面积为100%，光油及油墨</w:t>
            </w:r>
            <w:r>
              <w:rPr>
                <w:rFonts w:hint="eastAsia"/>
                <w:bCs/>
                <w:color w:val="auto"/>
                <w:szCs w:val="21"/>
                <w:highlight w:val="none"/>
                <w:vertAlign w:val="baseline"/>
                <w:lang w:val="en-US" w:eastAsia="zh-CN"/>
              </w:rPr>
              <w:t>使用量约为4.5</w:t>
            </w:r>
            <w:r>
              <w:rPr>
                <w:rFonts w:hint="eastAsia"/>
                <w:bCs/>
                <w:color w:val="auto"/>
                <w:szCs w:val="21"/>
                <w:highlight w:val="none"/>
              </w:rPr>
              <w:t>g/</w:t>
            </w:r>
            <w:r>
              <w:rPr>
                <w:rFonts w:hint="eastAsia"/>
                <w:bCs/>
                <w:color w:val="auto"/>
                <w:szCs w:val="21"/>
                <w:highlight w:val="none"/>
                <w:lang w:eastAsia="zh-CN"/>
              </w:rPr>
              <w:t>m</w:t>
            </w:r>
            <w:r>
              <w:rPr>
                <w:rFonts w:hint="eastAsia"/>
                <w:bCs/>
                <w:color w:val="auto"/>
                <w:szCs w:val="21"/>
                <w:highlight w:val="none"/>
                <w:vertAlign w:val="superscript"/>
                <w:lang w:eastAsia="zh-CN"/>
              </w:rPr>
              <w:t>2</w:t>
            </w:r>
            <w:r>
              <w:rPr>
                <w:rFonts w:hint="eastAsia"/>
                <w:bCs/>
                <w:color w:val="auto"/>
                <w:szCs w:val="21"/>
                <w:highlight w:val="none"/>
                <w:vertAlign w:val="baseline"/>
                <w:lang w:val="en-US" w:eastAsia="zh-CN"/>
              </w:rPr>
              <w:t>及3</w:t>
            </w:r>
            <w:r>
              <w:rPr>
                <w:rFonts w:hint="eastAsia"/>
                <w:bCs/>
                <w:color w:val="auto"/>
                <w:szCs w:val="21"/>
                <w:highlight w:val="none"/>
              </w:rPr>
              <w:t>g/</w:t>
            </w:r>
            <w:r>
              <w:rPr>
                <w:rFonts w:hint="eastAsia"/>
                <w:bCs/>
                <w:color w:val="auto"/>
                <w:szCs w:val="21"/>
                <w:highlight w:val="none"/>
                <w:lang w:eastAsia="zh-CN"/>
              </w:rPr>
              <w:t>m</w:t>
            </w:r>
            <w:r>
              <w:rPr>
                <w:rFonts w:hint="eastAsia"/>
                <w:bCs/>
                <w:color w:val="auto"/>
                <w:szCs w:val="21"/>
                <w:highlight w:val="none"/>
                <w:vertAlign w:val="superscript"/>
                <w:lang w:eastAsia="zh-CN"/>
              </w:rPr>
              <w:t>2</w:t>
            </w:r>
            <w:r>
              <w:rPr>
                <w:rFonts w:hint="eastAsia"/>
                <w:bCs/>
                <w:color w:val="auto"/>
                <w:szCs w:val="21"/>
                <w:highlight w:val="none"/>
                <w:lang w:val="en-US" w:eastAsia="zh-CN"/>
              </w:rPr>
              <w:t>，</w:t>
            </w:r>
            <w:r>
              <w:rPr>
                <w:bCs/>
                <w:color w:val="auto"/>
                <w:szCs w:val="21"/>
                <w:highlight w:val="none"/>
              </w:rPr>
              <w:t>则建设单位的</w:t>
            </w:r>
            <w:r>
              <w:rPr>
                <w:rFonts w:hint="eastAsia"/>
                <w:bCs/>
                <w:color w:val="auto"/>
                <w:szCs w:val="21"/>
                <w:highlight w:val="none"/>
                <w:lang w:val="en-US" w:eastAsia="zh-CN"/>
              </w:rPr>
              <w:t>光油及</w:t>
            </w:r>
            <w:r>
              <w:rPr>
                <w:rFonts w:hint="eastAsia"/>
                <w:bCs/>
                <w:color w:val="auto"/>
                <w:szCs w:val="21"/>
                <w:highlight w:val="none"/>
              </w:rPr>
              <w:t>油墨</w:t>
            </w:r>
            <w:r>
              <w:rPr>
                <w:bCs/>
                <w:color w:val="auto"/>
                <w:szCs w:val="21"/>
                <w:highlight w:val="none"/>
              </w:rPr>
              <w:t>实际消耗量分别为</w:t>
            </w:r>
            <w:r>
              <w:rPr>
                <w:rFonts w:hint="eastAsia"/>
                <w:bCs/>
                <w:color w:val="auto"/>
                <w:szCs w:val="21"/>
                <w:highlight w:val="none"/>
                <w:lang w:val="en-US" w:eastAsia="zh-CN"/>
              </w:rPr>
              <w:t>光油3.94</w:t>
            </w:r>
            <w:r>
              <w:rPr>
                <w:rFonts w:hint="eastAsia"/>
                <w:bCs/>
                <w:color w:val="auto"/>
                <w:szCs w:val="21"/>
                <w:highlight w:val="none"/>
              </w:rPr>
              <w:t>t</w:t>
            </w:r>
            <w:r>
              <w:rPr>
                <w:bCs/>
                <w:color w:val="auto"/>
                <w:szCs w:val="21"/>
                <w:highlight w:val="none"/>
              </w:rPr>
              <w:t>/a、油墨</w:t>
            </w:r>
            <w:r>
              <w:rPr>
                <w:rFonts w:hint="eastAsia"/>
                <w:bCs/>
                <w:color w:val="auto"/>
                <w:szCs w:val="21"/>
                <w:highlight w:val="none"/>
                <w:lang w:val="en-US" w:eastAsia="zh-CN"/>
              </w:rPr>
              <w:t>2.64</w:t>
            </w:r>
            <w:r>
              <w:rPr>
                <w:bCs/>
                <w:color w:val="auto"/>
                <w:szCs w:val="21"/>
                <w:highlight w:val="none"/>
              </w:rPr>
              <w:t>t/a。</w:t>
            </w:r>
          </w:p>
          <w:p w14:paraId="46EFE5AD">
            <w:pPr>
              <w:pStyle w:val="11"/>
              <w:rPr>
                <w:color w:val="auto"/>
              </w:rPr>
            </w:pPr>
            <w:r>
              <w:rPr>
                <w:color w:val="auto"/>
              </w:rPr>
              <w:t>表</w:t>
            </w:r>
            <w:r>
              <w:rPr>
                <w:rFonts w:hint="eastAsia"/>
                <w:color w:val="auto"/>
              </w:rPr>
              <w:t>2</w:t>
            </w:r>
            <w:r>
              <w:rPr>
                <w:rFonts w:hint="eastAsia"/>
                <w:color w:val="auto"/>
                <w:lang w:val="en-US" w:eastAsia="zh-CN"/>
              </w:rPr>
              <w:t>-7</w:t>
            </w:r>
            <w:r>
              <w:rPr>
                <w:color w:val="auto"/>
              </w:rPr>
              <w:t>原辅材料使用情况</w:t>
            </w:r>
          </w:p>
          <w:tbl>
            <w:tblPr>
              <w:tblStyle w:val="5"/>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
              <w:gridCol w:w="1491"/>
              <w:gridCol w:w="1005"/>
              <w:gridCol w:w="1012"/>
              <w:gridCol w:w="843"/>
              <w:gridCol w:w="1089"/>
              <w:gridCol w:w="997"/>
              <w:gridCol w:w="997"/>
            </w:tblGrid>
            <w:tr w14:paraId="7B8BB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503" w:type="dxa"/>
                  <w:noWrap w:val="0"/>
                  <w:vAlign w:val="center"/>
                </w:tcPr>
                <w:p w14:paraId="109E4B6C">
                  <w:pPr>
                    <w:pStyle w:val="8"/>
                    <w:bidi w:val="0"/>
                    <w:rPr>
                      <w:rFonts w:hint="default"/>
                      <w:color w:val="auto"/>
                    </w:rPr>
                  </w:pPr>
                  <w:bookmarkStart w:id="1" w:name="OLE_LINK1"/>
                  <w:r>
                    <w:rPr>
                      <w:color w:val="auto"/>
                    </w:rPr>
                    <w:t>序号</w:t>
                  </w:r>
                </w:p>
              </w:tc>
              <w:tc>
                <w:tcPr>
                  <w:tcW w:w="1491" w:type="dxa"/>
                  <w:noWrap w:val="0"/>
                  <w:vAlign w:val="center"/>
                </w:tcPr>
                <w:p w14:paraId="5A14C6E7">
                  <w:pPr>
                    <w:pStyle w:val="8"/>
                    <w:bidi w:val="0"/>
                    <w:rPr>
                      <w:rFonts w:hint="default"/>
                      <w:color w:val="auto"/>
                    </w:rPr>
                  </w:pPr>
                  <w:r>
                    <w:rPr>
                      <w:color w:val="auto"/>
                    </w:rPr>
                    <w:t>名称</w:t>
                  </w:r>
                </w:p>
              </w:tc>
              <w:tc>
                <w:tcPr>
                  <w:tcW w:w="1005" w:type="dxa"/>
                  <w:noWrap w:val="0"/>
                  <w:vAlign w:val="center"/>
                </w:tcPr>
                <w:p w14:paraId="51CEDCC1">
                  <w:pPr>
                    <w:pStyle w:val="8"/>
                    <w:bidi w:val="0"/>
                    <w:rPr>
                      <w:rFonts w:hint="default"/>
                      <w:color w:val="auto"/>
                    </w:rPr>
                  </w:pPr>
                  <w:r>
                    <w:rPr>
                      <w:rFonts w:hint="eastAsia"/>
                      <w:color w:val="auto"/>
                      <w:lang w:eastAsia="zh-CN"/>
                    </w:rPr>
                    <w:t>扩建</w:t>
                  </w:r>
                  <w:r>
                    <w:rPr>
                      <w:color w:val="auto"/>
                    </w:rPr>
                    <w:t>前用量（t/a）</w:t>
                  </w:r>
                </w:p>
              </w:tc>
              <w:tc>
                <w:tcPr>
                  <w:tcW w:w="1012" w:type="dxa"/>
                  <w:noWrap w:val="0"/>
                  <w:vAlign w:val="center"/>
                </w:tcPr>
                <w:p w14:paraId="53759C96">
                  <w:pPr>
                    <w:pStyle w:val="8"/>
                    <w:bidi w:val="0"/>
                    <w:rPr>
                      <w:rFonts w:hint="default"/>
                      <w:color w:val="auto"/>
                    </w:rPr>
                  </w:pPr>
                  <w:r>
                    <w:rPr>
                      <w:rFonts w:hint="eastAsia"/>
                      <w:color w:val="auto"/>
                      <w:lang w:eastAsia="zh-CN"/>
                    </w:rPr>
                    <w:t>扩建</w:t>
                  </w:r>
                  <w:r>
                    <w:rPr>
                      <w:color w:val="auto"/>
                    </w:rPr>
                    <w:t>后用量（t/a）</w:t>
                  </w:r>
                </w:p>
              </w:tc>
              <w:tc>
                <w:tcPr>
                  <w:tcW w:w="843" w:type="dxa"/>
                  <w:noWrap w:val="0"/>
                  <w:vAlign w:val="center"/>
                </w:tcPr>
                <w:p w14:paraId="74F24300">
                  <w:pPr>
                    <w:pStyle w:val="8"/>
                    <w:bidi w:val="0"/>
                    <w:rPr>
                      <w:rFonts w:hint="default"/>
                      <w:color w:val="auto"/>
                    </w:rPr>
                  </w:pPr>
                  <w:r>
                    <w:rPr>
                      <w:color w:val="auto"/>
                    </w:rPr>
                    <w:t>变化量（t/a）</w:t>
                  </w:r>
                </w:p>
              </w:tc>
              <w:tc>
                <w:tcPr>
                  <w:tcW w:w="1089" w:type="dxa"/>
                  <w:noWrap w:val="0"/>
                  <w:vAlign w:val="center"/>
                </w:tcPr>
                <w:p w14:paraId="6B38FFC7">
                  <w:pPr>
                    <w:pStyle w:val="8"/>
                    <w:bidi w:val="0"/>
                    <w:rPr>
                      <w:rFonts w:hint="default"/>
                      <w:color w:val="auto"/>
                      <w:lang w:val="en-US" w:eastAsia="zh-CN"/>
                    </w:rPr>
                  </w:pPr>
                  <w:r>
                    <w:rPr>
                      <w:rFonts w:hint="eastAsia"/>
                      <w:color w:val="auto"/>
                      <w:lang w:val="en-US" w:eastAsia="zh-CN"/>
                    </w:rPr>
                    <w:t>涉及工序</w:t>
                  </w:r>
                </w:p>
              </w:tc>
              <w:tc>
                <w:tcPr>
                  <w:tcW w:w="997" w:type="dxa"/>
                  <w:noWrap w:val="0"/>
                  <w:vAlign w:val="center"/>
                </w:tcPr>
                <w:p w14:paraId="0203EA00">
                  <w:pPr>
                    <w:pStyle w:val="8"/>
                    <w:bidi w:val="0"/>
                    <w:rPr>
                      <w:rFonts w:hint="default"/>
                      <w:color w:val="auto"/>
                      <w:lang w:val="en-US" w:eastAsia="zh-CN"/>
                    </w:rPr>
                  </w:pPr>
                  <w:r>
                    <w:rPr>
                      <w:rFonts w:hint="eastAsia"/>
                      <w:color w:val="auto"/>
                      <w:lang w:val="en-US" w:eastAsia="zh-CN"/>
                    </w:rPr>
                    <w:t>扩建后最大储存量t/a</w:t>
                  </w:r>
                </w:p>
              </w:tc>
              <w:tc>
                <w:tcPr>
                  <w:tcW w:w="997" w:type="dxa"/>
                  <w:noWrap w:val="0"/>
                  <w:vAlign w:val="center"/>
                </w:tcPr>
                <w:p w14:paraId="0452ABC9">
                  <w:pPr>
                    <w:pStyle w:val="8"/>
                    <w:bidi w:val="0"/>
                    <w:rPr>
                      <w:rFonts w:hint="default"/>
                      <w:color w:val="auto"/>
                      <w:lang w:val="en-US" w:eastAsia="zh-CN"/>
                    </w:rPr>
                  </w:pPr>
                  <w:r>
                    <w:rPr>
                      <w:rFonts w:hint="eastAsia"/>
                      <w:color w:val="auto"/>
                      <w:lang w:val="en-US" w:eastAsia="zh-CN"/>
                    </w:rPr>
                    <w:t>对应产品</w:t>
                  </w:r>
                </w:p>
              </w:tc>
            </w:tr>
            <w:tr w14:paraId="66790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3" w:type="dxa"/>
                  <w:noWrap w:val="0"/>
                  <w:vAlign w:val="center"/>
                </w:tcPr>
                <w:p w14:paraId="223F373E">
                  <w:pPr>
                    <w:pStyle w:val="8"/>
                    <w:bidi w:val="0"/>
                    <w:rPr>
                      <w:rFonts w:hint="default"/>
                      <w:color w:val="auto"/>
                    </w:rPr>
                  </w:pPr>
                  <w:r>
                    <w:rPr>
                      <w:color w:val="auto"/>
                    </w:rPr>
                    <w:t>1</w:t>
                  </w:r>
                </w:p>
              </w:tc>
              <w:tc>
                <w:tcPr>
                  <w:tcW w:w="1491" w:type="dxa"/>
                  <w:noWrap w:val="0"/>
                  <w:vAlign w:val="center"/>
                </w:tcPr>
                <w:p w14:paraId="2DF131FE">
                  <w:pPr>
                    <w:pStyle w:val="8"/>
                    <w:bidi w:val="0"/>
                    <w:rPr>
                      <w:rFonts w:hint="default"/>
                      <w:color w:val="auto"/>
                    </w:rPr>
                  </w:pPr>
                  <w:r>
                    <w:rPr>
                      <w:rFonts w:hint="eastAsia"/>
                      <w:color w:val="auto"/>
                      <w:lang w:val="en-US" w:eastAsia="zh-CN"/>
                    </w:rPr>
                    <w:t>塑料</w:t>
                  </w:r>
                  <w:r>
                    <w:rPr>
                      <w:color w:val="auto"/>
                    </w:rPr>
                    <w:t>薄膜（PE）</w:t>
                  </w:r>
                </w:p>
              </w:tc>
              <w:tc>
                <w:tcPr>
                  <w:tcW w:w="1005" w:type="dxa"/>
                  <w:noWrap w:val="0"/>
                  <w:vAlign w:val="center"/>
                </w:tcPr>
                <w:p w14:paraId="632D9EE0">
                  <w:pPr>
                    <w:pStyle w:val="8"/>
                    <w:bidi w:val="0"/>
                    <w:rPr>
                      <w:rFonts w:hint="default"/>
                      <w:color w:val="auto"/>
                      <w:lang w:val="en-US" w:eastAsia="zh-CN"/>
                    </w:rPr>
                  </w:pPr>
                  <w:r>
                    <w:rPr>
                      <w:rFonts w:hint="eastAsia"/>
                      <w:color w:val="auto"/>
                      <w:lang w:val="en-US" w:eastAsia="zh-CN"/>
                    </w:rPr>
                    <w:t>68</w:t>
                  </w:r>
                </w:p>
              </w:tc>
              <w:tc>
                <w:tcPr>
                  <w:tcW w:w="1012" w:type="dxa"/>
                  <w:noWrap w:val="0"/>
                  <w:vAlign w:val="center"/>
                </w:tcPr>
                <w:p w14:paraId="523AA6B9">
                  <w:pPr>
                    <w:pStyle w:val="8"/>
                    <w:bidi w:val="0"/>
                    <w:rPr>
                      <w:rFonts w:hint="default"/>
                      <w:color w:val="auto"/>
                      <w:lang w:val="en-US" w:eastAsia="zh-CN"/>
                    </w:rPr>
                  </w:pPr>
                  <w:r>
                    <w:rPr>
                      <w:rFonts w:hint="eastAsia"/>
                      <w:color w:val="auto"/>
                      <w:lang w:val="en-US" w:eastAsia="zh-CN"/>
                    </w:rPr>
                    <w:t>161</w:t>
                  </w:r>
                </w:p>
              </w:tc>
              <w:tc>
                <w:tcPr>
                  <w:tcW w:w="843" w:type="dxa"/>
                  <w:noWrap w:val="0"/>
                  <w:vAlign w:val="center"/>
                </w:tcPr>
                <w:p w14:paraId="3D29D3C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+93</w:t>
                  </w:r>
                </w:p>
              </w:tc>
              <w:tc>
                <w:tcPr>
                  <w:tcW w:w="1089" w:type="dxa"/>
                  <w:noWrap w:val="0"/>
                  <w:vAlign w:val="center"/>
                </w:tcPr>
                <w:p w14:paraId="5D56D54F">
                  <w:pPr>
                    <w:pStyle w:val="8"/>
                    <w:bidi w:val="0"/>
                    <w:rPr>
                      <w:rFonts w:hint="default"/>
                      <w:color w:val="auto"/>
                      <w:lang w:val="en-US" w:eastAsia="zh-CN"/>
                    </w:rPr>
                  </w:pPr>
                  <w:r>
                    <w:rPr>
                      <w:rFonts w:hint="eastAsia"/>
                      <w:color w:val="auto"/>
                      <w:lang w:val="en-US" w:eastAsia="zh-CN"/>
                    </w:rPr>
                    <w:t>印刷、覆膜</w:t>
                  </w:r>
                </w:p>
              </w:tc>
              <w:tc>
                <w:tcPr>
                  <w:tcW w:w="997" w:type="dxa"/>
                  <w:noWrap w:val="0"/>
                  <w:vAlign w:val="center"/>
                </w:tcPr>
                <w:p w14:paraId="5E747EC3">
                  <w:pPr>
                    <w:pStyle w:val="8"/>
                    <w:bidi w:val="0"/>
                    <w:rPr>
                      <w:rFonts w:hint="default"/>
                      <w:color w:val="auto"/>
                      <w:lang w:val="en-US" w:eastAsia="zh-CN"/>
                    </w:rPr>
                  </w:pPr>
                  <w:r>
                    <w:rPr>
                      <w:rFonts w:hint="eastAsia"/>
                      <w:color w:val="auto"/>
                      <w:lang w:val="en-US" w:eastAsia="zh-CN"/>
                    </w:rPr>
                    <w:t>10</w:t>
                  </w:r>
                </w:p>
              </w:tc>
              <w:tc>
                <w:tcPr>
                  <w:tcW w:w="997" w:type="dxa"/>
                  <w:noWrap w:val="0"/>
                  <w:vAlign w:val="center"/>
                </w:tcPr>
                <w:p w14:paraId="5217037C">
                  <w:pPr>
                    <w:pStyle w:val="8"/>
                    <w:bidi w:val="0"/>
                    <w:jc w:val="center"/>
                    <w:rPr>
                      <w:rFonts w:hint="eastAsia"/>
                      <w:color w:val="auto"/>
                      <w:lang w:val="en-US" w:eastAsia="zh-CN"/>
                    </w:rPr>
                  </w:pPr>
                  <w:r>
                    <w:rPr>
                      <w:rFonts w:hint="eastAsia"/>
                      <w:color w:val="auto"/>
                      <w:lang w:eastAsia="zh-CN"/>
                    </w:rPr>
                    <w:t>食品包装袋</w:t>
                  </w:r>
                </w:p>
              </w:tc>
            </w:tr>
            <w:tr w14:paraId="66DE8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3" w:type="dxa"/>
                  <w:noWrap w:val="0"/>
                  <w:vAlign w:val="center"/>
                </w:tcPr>
                <w:p w14:paraId="4C2DEDF8">
                  <w:pPr>
                    <w:pStyle w:val="8"/>
                    <w:bidi w:val="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2</w:t>
                  </w:r>
                </w:p>
              </w:tc>
              <w:tc>
                <w:tcPr>
                  <w:tcW w:w="1491" w:type="dxa"/>
                  <w:shd w:val="clear" w:color="auto" w:fill="auto"/>
                  <w:noWrap w:val="0"/>
                  <w:vAlign w:val="center"/>
                </w:tcPr>
                <w:p w14:paraId="0C81520F">
                  <w:pPr>
                    <w:pStyle w:val="8"/>
                    <w:bidi w:val="0"/>
                    <w:rPr>
                      <w:rFonts w:hint="eastAsia" w:ascii="Times New Roman" w:hAnsi="Times New Roman" w:eastAsia="宋体" w:cs="Times New Roman"/>
                      <w:color w:val="auto"/>
                      <w:kern w:val="2"/>
                      <w:sz w:val="21"/>
                      <w:szCs w:val="21"/>
                      <w:lang w:val="en-US" w:eastAsia="zh-CN" w:bidi="ar-SA"/>
                    </w:rPr>
                  </w:pPr>
                  <w:r>
                    <w:rPr>
                      <w:rFonts w:hint="eastAsia"/>
                      <w:color w:val="auto"/>
                    </w:rPr>
                    <w:t>铝箔</w:t>
                  </w:r>
                </w:p>
              </w:tc>
              <w:tc>
                <w:tcPr>
                  <w:tcW w:w="1005" w:type="dxa"/>
                  <w:shd w:val="clear" w:color="auto" w:fill="auto"/>
                  <w:noWrap w:val="0"/>
                  <w:vAlign w:val="center"/>
                </w:tcPr>
                <w:p w14:paraId="560ACDE3">
                  <w:pPr>
                    <w:pStyle w:val="8"/>
                    <w:bidi w:val="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0</w:t>
                  </w:r>
                </w:p>
              </w:tc>
              <w:tc>
                <w:tcPr>
                  <w:tcW w:w="1012" w:type="dxa"/>
                  <w:shd w:val="clear" w:color="auto" w:fill="auto"/>
                  <w:noWrap w:val="0"/>
                  <w:vAlign w:val="center"/>
                </w:tcPr>
                <w:p w14:paraId="0A04B6BE">
                  <w:pPr>
                    <w:pStyle w:val="8"/>
                    <w:bidi w:val="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121</w:t>
                  </w:r>
                </w:p>
              </w:tc>
              <w:tc>
                <w:tcPr>
                  <w:tcW w:w="843" w:type="dxa"/>
                  <w:shd w:val="clear" w:color="auto" w:fill="auto"/>
                  <w:noWrap w:val="0"/>
                  <w:vAlign w:val="center"/>
                </w:tcPr>
                <w:p w14:paraId="675E39C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121</w:t>
                  </w:r>
                </w:p>
              </w:tc>
              <w:tc>
                <w:tcPr>
                  <w:tcW w:w="1089" w:type="dxa"/>
                  <w:shd w:val="clear" w:color="auto" w:fill="auto"/>
                  <w:noWrap w:val="0"/>
                  <w:vAlign w:val="center"/>
                </w:tcPr>
                <w:p w14:paraId="6D15419F">
                  <w:pPr>
                    <w:pStyle w:val="8"/>
                    <w:bidi w:val="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印刷涂布</w:t>
                  </w:r>
                </w:p>
              </w:tc>
              <w:tc>
                <w:tcPr>
                  <w:tcW w:w="997" w:type="dxa"/>
                  <w:shd w:val="clear" w:color="auto" w:fill="auto"/>
                  <w:noWrap w:val="0"/>
                  <w:vAlign w:val="center"/>
                </w:tcPr>
                <w:p w14:paraId="50F66FD2">
                  <w:pPr>
                    <w:pStyle w:val="8"/>
                    <w:bidi w:val="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12</w:t>
                  </w:r>
                </w:p>
              </w:tc>
              <w:tc>
                <w:tcPr>
                  <w:tcW w:w="997" w:type="dxa"/>
                  <w:shd w:val="clear" w:color="auto" w:fill="auto"/>
                  <w:noWrap w:val="0"/>
                  <w:vAlign w:val="center"/>
                </w:tcPr>
                <w:p w14:paraId="79FD7B1F">
                  <w:pPr>
                    <w:pStyle w:val="8"/>
                    <w:bidi w:val="0"/>
                    <w:jc w:val="center"/>
                    <w:rPr>
                      <w:rFonts w:hint="eastAsia"/>
                      <w:color w:val="auto"/>
                      <w:lang w:val="en-US" w:eastAsia="zh-CN"/>
                    </w:rPr>
                  </w:pPr>
                  <w:r>
                    <w:rPr>
                      <w:rFonts w:hint="eastAsia"/>
                      <w:color w:val="auto"/>
                    </w:rPr>
                    <w:t>药品包装铝箔</w:t>
                  </w:r>
                </w:p>
              </w:tc>
            </w:tr>
            <w:tr w14:paraId="2D85B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3" w:type="dxa"/>
                  <w:noWrap w:val="0"/>
                  <w:vAlign w:val="center"/>
                </w:tcPr>
                <w:p w14:paraId="7957B7DF">
                  <w:pPr>
                    <w:pStyle w:val="8"/>
                    <w:bidi w:val="0"/>
                    <w:rPr>
                      <w:rFonts w:hint="default" w:ascii="Times New Roman" w:hAnsi="Times New Roman" w:eastAsia="宋体" w:cs="Times New Roman"/>
                      <w:color w:val="auto"/>
                      <w:kern w:val="2"/>
                      <w:sz w:val="21"/>
                      <w:szCs w:val="21"/>
                      <w:lang w:val="en-US" w:eastAsia="zh-CN" w:bidi="ar-SA"/>
                    </w:rPr>
                  </w:pPr>
                  <w:r>
                    <w:rPr>
                      <w:color w:val="auto"/>
                    </w:rPr>
                    <w:t>3</w:t>
                  </w:r>
                </w:p>
              </w:tc>
              <w:tc>
                <w:tcPr>
                  <w:tcW w:w="1491" w:type="dxa"/>
                  <w:shd w:val="clear" w:color="auto" w:fill="auto"/>
                  <w:noWrap w:val="0"/>
                  <w:vAlign w:val="center"/>
                </w:tcPr>
                <w:p w14:paraId="12BE1B46">
                  <w:pPr>
                    <w:pStyle w:val="8"/>
                    <w:bidi w:val="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溶剂型油墨</w:t>
                  </w:r>
                </w:p>
              </w:tc>
              <w:tc>
                <w:tcPr>
                  <w:tcW w:w="1005" w:type="dxa"/>
                  <w:shd w:val="clear" w:color="auto" w:fill="auto"/>
                  <w:noWrap w:val="0"/>
                  <w:vAlign w:val="center"/>
                </w:tcPr>
                <w:p w14:paraId="604BF76D">
                  <w:pPr>
                    <w:pStyle w:val="8"/>
                    <w:bidi w:val="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3.36</w:t>
                  </w:r>
                </w:p>
              </w:tc>
              <w:tc>
                <w:tcPr>
                  <w:tcW w:w="1012" w:type="dxa"/>
                  <w:shd w:val="clear" w:color="auto" w:fill="auto"/>
                  <w:noWrap w:val="0"/>
                  <w:vAlign w:val="center"/>
                </w:tcPr>
                <w:p w14:paraId="76D6ED38">
                  <w:pPr>
                    <w:pStyle w:val="8"/>
                    <w:bidi w:val="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3.36</w:t>
                  </w:r>
                </w:p>
              </w:tc>
              <w:tc>
                <w:tcPr>
                  <w:tcW w:w="843" w:type="dxa"/>
                  <w:shd w:val="clear" w:color="auto" w:fill="auto"/>
                  <w:noWrap w:val="0"/>
                  <w:vAlign w:val="center"/>
                </w:tcPr>
                <w:p w14:paraId="2650A0D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0</w:t>
                  </w:r>
                </w:p>
              </w:tc>
              <w:tc>
                <w:tcPr>
                  <w:tcW w:w="1089" w:type="dxa"/>
                  <w:shd w:val="clear" w:color="auto" w:fill="auto"/>
                  <w:noWrap w:val="0"/>
                  <w:vAlign w:val="center"/>
                </w:tcPr>
                <w:p w14:paraId="258B0931">
                  <w:pPr>
                    <w:pStyle w:val="8"/>
                    <w:bidi w:val="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印刷</w:t>
                  </w:r>
                </w:p>
              </w:tc>
              <w:tc>
                <w:tcPr>
                  <w:tcW w:w="997" w:type="dxa"/>
                  <w:shd w:val="clear" w:color="auto" w:fill="auto"/>
                  <w:noWrap w:val="0"/>
                  <w:vAlign w:val="center"/>
                </w:tcPr>
                <w:p w14:paraId="2E0667E6">
                  <w:pPr>
                    <w:pStyle w:val="8"/>
                    <w:bidi w:val="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1</w:t>
                  </w:r>
                </w:p>
              </w:tc>
              <w:tc>
                <w:tcPr>
                  <w:tcW w:w="997" w:type="dxa"/>
                  <w:shd w:val="clear" w:color="auto" w:fill="auto"/>
                  <w:noWrap w:val="0"/>
                  <w:vAlign w:val="center"/>
                </w:tcPr>
                <w:p w14:paraId="48B99AED">
                  <w:pPr>
                    <w:pStyle w:val="8"/>
                    <w:bidi w:val="0"/>
                    <w:jc w:val="center"/>
                    <w:rPr>
                      <w:rFonts w:hint="eastAsia"/>
                      <w:color w:val="auto"/>
                      <w:lang w:val="en-US" w:eastAsia="zh-CN"/>
                    </w:rPr>
                  </w:pPr>
                  <w:r>
                    <w:rPr>
                      <w:rFonts w:hint="eastAsia"/>
                      <w:color w:val="auto"/>
                      <w:lang w:eastAsia="zh-CN"/>
                    </w:rPr>
                    <w:t>食品包装袋</w:t>
                  </w:r>
                </w:p>
              </w:tc>
            </w:tr>
            <w:tr w14:paraId="6DAB8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3" w:type="dxa"/>
                  <w:vMerge w:val="restart"/>
                  <w:noWrap w:val="0"/>
                  <w:vAlign w:val="center"/>
                </w:tcPr>
                <w:p w14:paraId="0BDA85E9">
                  <w:pPr>
                    <w:pStyle w:val="8"/>
                    <w:bidi w:val="0"/>
                    <w:rPr>
                      <w:rFonts w:hint="default"/>
                      <w:color w:val="auto"/>
                      <w:lang w:val="en-US" w:eastAsia="zh-CN"/>
                    </w:rPr>
                  </w:pPr>
                  <w:r>
                    <w:rPr>
                      <w:rFonts w:hint="eastAsia"/>
                      <w:color w:val="auto"/>
                      <w:lang w:val="en-US" w:eastAsia="zh-CN"/>
                    </w:rPr>
                    <w:t>4</w:t>
                  </w:r>
                </w:p>
              </w:tc>
              <w:tc>
                <w:tcPr>
                  <w:tcW w:w="1491" w:type="dxa"/>
                  <w:vMerge w:val="restart"/>
                  <w:noWrap w:val="0"/>
                  <w:vAlign w:val="center"/>
                </w:tcPr>
                <w:p w14:paraId="62581108">
                  <w:pPr>
                    <w:pStyle w:val="8"/>
                    <w:bidi w:val="0"/>
                    <w:rPr>
                      <w:rFonts w:hint="default"/>
                      <w:color w:val="auto"/>
                      <w:lang w:val="en-US" w:eastAsia="zh-CN"/>
                    </w:rPr>
                  </w:pPr>
                  <w:r>
                    <w:rPr>
                      <w:rFonts w:hint="eastAsia"/>
                      <w:color w:val="auto"/>
                      <w:lang w:val="en-US" w:eastAsia="zh-CN"/>
                    </w:rPr>
                    <w:t>水性油墨</w:t>
                  </w:r>
                </w:p>
              </w:tc>
              <w:tc>
                <w:tcPr>
                  <w:tcW w:w="1005" w:type="dxa"/>
                  <w:noWrap w:val="0"/>
                  <w:vAlign w:val="center"/>
                </w:tcPr>
                <w:p w14:paraId="053CE72B">
                  <w:pPr>
                    <w:pStyle w:val="8"/>
                    <w:bidi w:val="0"/>
                    <w:rPr>
                      <w:rFonts w:hint="default"/>
                      <w:color w:val="auto"/>
                      <w:lang w:val="en-US" w:eastAsia="zh-CN"/>
                    </w:rPr>
                  </w:pPr>
                  <w:r>
                    <w:rPr>
                      <w:rFonts w:hint="eastAsia"/>
                      <w:color w:val="auto"/>
                      <w:lang w:val="en-US" w:eastAsia="zh-CN"/>
                    </w:rPr>
                    <w:t>0</w:t>
                  </w:r>
                </w:p>
              </w:tc>
              <w:tc>
                <w:tcPr>
                  <w:tcW w:w="1012" w:type="dxa"/>
                  <w:noWrap w:val="0"/>
                  <w:vAlign w:val="center"/>
                </w:tcPr>
                <w:p w14:paraId="212595DC">
                  <w:pPr>
                    <w:pStyle w:val="8"/>
                    <w:bidi w:val="0"/>
                    <w:rPr>
                      <w:rFonts w:hint="default"/>
                      <w:color w:val="auto"/>
                      <w:lang w:val="en-US" w:eastAsia="zh-CN"/>
                    </w:rPr>
                  </w:pPr>
                  <w:r>
                    <w:rPr>
                      <w:rFonts w:hint="eastAsia"/>
                      <w:color w:val="auto"/>
                      <w:lang w:val="en-US" w:eastAsia="zh-CN"/>
                    </w:rPr>
                    <w:t>20.36</w:t>
                  </w:r>
                </w:p>
              </w:tc>
              <w:tc>
                <w:tcPr>
                  <w:tcW w:w="843" w:type="dxa"/>
                  <w:noWrap w:val="0"/>
                  <w:vAlign w:val="center"/>
                </w:tcPr>
                <w:p w14:paraId="0B7DA94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20.36</w:t>
                  </w:r>
                </w:p>
              </w:tc>
              <w:tc>
                <w:tcPr>
                  <w:tcW w:w="1089" w:type="dxa"/>
                  <w:noWrap w:val="0"/>
                  <w:vAlign w:val="center"/>
                </w:tcPr>
                <w:p w14:paraId="0D12863C">
                  <w:pPr>
                    <w:pStyle w:val="8"/>
                    <w:bidi w:val="0"/>
                    <w:rPr>
                      <w:rFonts w:hint="default"/>
                      <w:color w:val="auto"/>
                      <w:lang w:val="en-US" w:eastAsia="zh-CN"/>
                    </w:rPr>
                  </w:pPr>
                  <w:r>
                    <w:rPr>
                      <w:rFonts w:hint="eastAsia"/>
                      <w:color w:val="auto"/>
                      <w:lang w:val="en-US" w:eastAsia="zh-CN"/>
                    </w:rPr>
                    <w:t>印刷</w:t>
                  </w:r>
                </w:p>
              </w:tc>
              <w:tc>
                <w:tcPr>
                  <w:tcW w:w="997" w:type="dxa"/>
                  <w:noWrap w:val="0"/>
                  <w:vAlign w:val="center"/>
                </w:tcPr>
                <w:p w14:paraId="5DDA635F">
                  <w:pPr>
                    <w:pStyle w:val="8"/>
                    <w:bidi w:val="0"/>
                    <w:rPr>
                      <w:rFonts w:hint="default"/>
                      <w:color w:val="auto"/>
                      <w:lang w:val="en-US" w:eastAsia="zh-CN"/>
                    </w:rPr>
                  </w:pPr>
                  <w:r>
                    <w:rPr>
                      <w:rFonts w:hint="eastAsia"/>
                      <w:color w:val="auto"/>
                      <w:lang w:val="en-US" w:eastAsia="zh-CN"/>
                    </w:rPr>
                    <w:t>1</w:t>
                  </w:r>
                </w:p>
              </w:tc>
              <w:tc>
                <w:tcPr>
                  <w:tcW w:w="997" w:type="dxa"/>
                  <w:noWrap w:val="0"/>
                  <w:vAlign w:val="center"/>
                </w:tcPr>
                <w:p w14:paraId="01919E7F">
                  <w:pPr>
                    <w:pStyle w:val="8"/>
                    <w:bidi w:val="0"/>
                    <w:jc w:val="center"/>
                    <w:rPr>
                      <w:rFonts w:hint="eastAsia"/>
                      <w:color w:val="auto"/>
                      <w:lang w:val="en-US" w:eastAsia="zh-CN"/>
                    </w:rPr>
                  </w:pPr>
                  <w:r>
                    <w:rPr>
                      <w:rFonts w:hint="eastAsia"/>
                      <w:color w:val="auto"/>
                      <w:lang w:eastAsia="zh-CN"/>
                    </w:rPr>
                    <w:t>食品包装袋</w:t>
                  </w:r>
                </w:p>
              </w:tc>
            </w:tr>
            <w:tr w14:paraId="4733B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3" w:type="dxa"/>
                  <w:vMerge w:val="continue"/>
                  <w:noWrap w:val="0"/>
                  <w:vAlign w:val="center"/>
                </w:tcPr>
                <w:p w14:paraId="6E50C6F1">
                  <w:pPr>
                    <w:pStyle w:val="8"/>
                    <w:bidi w:val="0"/>
                    <w:rPr>
                      <w:rFonts w:hint="eastAsia" w:ascii="Times New Roman" w:hAnsi="Times New Roman" w:eastAsia="宋体" w:cs="Times New Roman"/>
                      <w:color w:val="auto"/>
                      <w:kern w:val="2"/>
                      <w:sz w:val="21"/>
                      <w:szCs w:val="21"/>
                      <w:lang w:val="en-US" w:eastAsia="zh-CN" w:bidi="ar-SA"/>
                    </w:rPr>
                  </w:pPr>
                </w:p>
              </w:tc>
              <w:tc>
                <w:tcPr>
                  <w:tcW w:w="1491" w:type="dxa"/>
                  <w:vMerge w:val="continue"/>
                  <w:noWrap w:val="0"/>
                  <w:vAlign w:val="center"/>
                </w:tcPr>
                <w:p w14:paraId="48A6FFF1">
                  <w:pPr>
                    <w:pStyle w:val="8"/>
                    <w:bidi w:val="0"/>
                    <w:rPr>
                      <w:rFonts w:hint="eastAsia"/>
                      <w:color w:val="auto"/>
                      <w:lang w:val="en-US" w:eastAsia="zh-CN"/>
                    </w:rPr>
                  </w:pPr>
                </w:p>
              </w:tc>
              <w:tc>
                <w:tcPr>
                  <w:tcW w:w="1005" w:type="dxa"/>
                  <w:noWrap w:val="0"/>
                  <w:vAlign w:val="center"/>
                </w:tcPr>
                <w:p w14:paraId="7A8AC11E">
                  <w:pPr>
                    <w:pStyle w:val="8"/>
                    <w:bidi w:val="0"/>
                    <w:rPr>
                      <w:rFonts w:hint="default"/>
                      <w:color w:val="auto"/>
                      <w:lang w:val="en-US" w:eastAsia="zh-CN"/>
                    </w:rPr>
                  </w:pPr>
                  <w:r>
                    <w:rPr>
                      <w:rFonts w:hint="eastAsia"/>
                      <w:color w:val="auto"/>
                      <w:lang w:val="en-US" w:eastAsia="zh-CN"/>
                    </w:rPr>
                    <w:t>0</w:t>
                  </w:r>
                </w:p>
              </w:tc>
              <w:tc>
                <w:tcPr>
                  <w:tcW w:w="1012" w:type="dxa"/>
                  <w:noWrap w:val="0"/>
                  <w:vAlign w:val="center"/>
                </w:tcPr>
                <w:p w14:paraId="103DF7AE">
                  <w:pPr>
                    <w:pStyle w:val="8"/>
                    <w:bidi w:val="0"/>
                    <w:rPr>
                      <w:rFonts w:hint="default"/>
                      <w:color w:val="auto"/>
                      <w:lang w:val="en-US" w:eastAsia="zh-CN"/>
                    </w:rPr>
                  </w:pPr>
                  <w:r>
                    <w:rPr>
                      <w:rFonts w:hint="eastAsia"/>
                      <w:color w:val="auto"/>
                      <w:lang w:val="en-US" w:eastAsia="zh-CN"/>
                    </w:rPr>
                    <w:t>2.24</w:t>
                  </w:r>
                </w:p>
              </w:tc>
              <w:tc>
                <w:tcPr>
                  <w:tcW w:w="843" w:type="dxa"/>
                  <w:noWrap w:val="0"/>
                  <w:vAlign w:val="center"/>
                </w:tcPr>
                <w:p w14:paraId="4AA57543">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2.24</w:t>
                  </w:r>
                </w:p>
              </w:tc>
              <w:tc>
                <w:tcPr>
                  <w:tcW w:w="1089" w:type="dxa"/>
                  <w:noWrap w:val="0"/>
                  <w:vAlign w:val="center"/>
                </w:tcPr>
                <w:p w14:paraId="67BA3E30">
                  <w:pPr>
                    <w:pStyle w:val="8"/>
                    <w:bidi w:val="0"/>
                    <w:rPr>
                      <w:rFonts w:hint="default"/>
                      <w:color w:val="auto"/>
                      <w:lang w:val="en-US" w:eastAsia="zh-CN"/>
                    </w:rPr>
                  </w:pPr>
                  <w:r>
                    <w:rPr>
                      <w:rFonts w:hint="eastAsia"/>
                      <w:color w:val="auto"/>
                      <w:lang w:val="en-US" w:eastAsia="zh-CN"/>
                    </w:rPr>
                    <w:t>印刷涂布</w:t>
                  </w:r>
                </w:p>
              </w:tc>
              <w:tc>
                <w:tcPr>
                  <w:tcW w:w="997" w:type="dxa"/>
                  <w:noWrap w:val="0"/>
                  <w:vAlign w:val="center"/>
                </w:tcPr>
                <w:p w14:paraId="05EA2057">
                  <w:pPr>
                    <w:pStyle w:val="8"/>
                    <w:bidi w:val="0"/>
                    <w:rPr>
                      <w:rFonts w:hint="default"/>
                      <w:color w:val="auto"/>
                      <w:lang w:val="en-US" w:eastAsia="zh-CN"/>
                    </w:rPr>
                  </w:pPr>
                  <w:r>
                    <w:rPr>
                      <w:rFonts w:hint="eastAsia"/>
                      <w:color w:val="auto"/>
                      <w:lang w:val="en-US" w:eastAsia="zh-CN"/>
                    </w:rPr>
                    <w:t>1</w:t>
                  </w:r>
                </w:p>
              </w:tc>
              <w:tc>
                <w:tcPr>
                  <w:tcW w:w="997" w:type="dxa"/>
                  <w:noWrap w:val="0"/>
                  <w:vAlign w:val="center"/>
                </w:tcPr>
                <w:p w14:paraId="3DF6A43C">
                  <w:pPr>
                    <w:bidi w:val="0"/>
                    <w:jc w:val="center"/>
                    <w:rPr>
                      <w:rFonts w:hint="eastAsia"/>
                      <w:color w:val="auto"/>
                      <w:lang w:val="en-US" w:eastAsia="zh-CN"/>
                    </w:rPr>
                  </w:pPr>
                  <w:r>
                    <w:rPr>
                      <w:rFonts w:hint="eastAsia"/>
                      <w:color w:val="auto"/>
                    </w:rPr>
                    <w:t>药品包装铝箔</w:t>
                  </w:r>
                </w:p>
              </w:tc>
            </w:tr>
            <w:tr w14:paraId="5063C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503" w:type="dxa"/>
                  <w:noWrap w:val="0"/>
                  <w:vAlign w:val="center"/>
                </w:tcPr>
                <w:p w14:paraId="372D98E9">
                  <w:pPr>
                    <w:pStyle w:val="8"/>
                    <w:bidi w:val="0"/>
                    <w:rPr>
                      <w:rFonts w:hint="eastAsia" w:ascii="Times New Roman" w:hAnsi="Times New Roman" w:eastAsia="宋体" w:cs="Times New Roman"/>
                      <w:color w:val="auto"/>
                      <w:kern w:val="2"/>
                      <w:sz w:val="21"/>
                      <w:szCs w:val="21"/>
                      <w:lang w:val="en-US" w:eastAsia="zh-CN" w:bidi="ar-SA"/>
                    </w:rPr>
                  </w:pPr>
                  <w:r>
                    <w:rPr>
                      <w:color w:val="auto"/>
                    </w:rPr>
                    <w:t>5</w:t>
                  </w:r>
                </w:p>
              </w:tc>
              <w:tc>
                <w:tcPr>
                  <w:tcW w:w="1491" w:type="dxa"/>
                  <w:noWrap w:val="0"/>
                  <w:vAlign w:val="center"/>
                </w:tcPr>
                <w:p w14:paraId="7A1A9A25">
                  <w:pPr>
                    <w:pStyle w:val="8"/>
                    <w:bidi w:val="0"/>
                    <w:rPr>
                      <w:rFonts w:hint="default" w:eastAsia="宋体"/>
                      <w:color w:val="auto"/>
                      <w:lang w:val="en-US" w:eastAsia="zh-CN"/>
                    </w:rPr>
                  </w:pPr>
                  <w:r>
                    <w:rPr>
                      <w:rFonts w:hint="eastAsia"/>
                      <w:color w:val="auto"/>
                      <w:lang w:val="en-US" w:eastAsia="zh-CN"/>
                    </w:rPr>
                    <w:t>水性光油</w:t>
                  </w:r>
                </w:p>
              </w:tc>
              <w:tc>
                <w:tcPr>
                  <w:tcW w:w="1005" w:type="dxa"/>
                  <w:noWrap w:val="0"/>
                  <w:vAlign w:val="center"/>
                </w:tcPr>
                <w:p w14:paraId="11B77E44">
                  <w:pPr>
                    <w:pStyle w:val="8"/>
                    <w:bidi w:val="0"/>
                    <w:rPr>
                      <w:rFonts w:hint="default"/>
                      <w:color w:val="auto"/>
                      <w:lang w:val="en-US" w:eastAsia="zh-CN"/>
                    </w:rPr>
                  </w:pPr>
                  <w:r>
                    <w:rPr>
                      <w:rFonts w:hint="eastAsia"/>
                      <w:color w:val="auto"/>
                      <w:lang w:val="en-US" w:eastAsia="zh-CN"/>
                    </w:rPr>
                    <w:t>0</w:t>
                  </w:r>
                </w:p>
              </w:tc>
              <w:tc>
                <w:tcPr>
                  <w:tcW w:w="1012" w:type="dxa"/>
                  <w:noWrap w:val="0"/>
                  <w:vAlign w:val="bottom"/>
                </w:tcPr>
                <w:p w14:paraId="6009E617">
                  <w:pPr>
                    <w:pStyle w:val="8"/>
                    <w:bidi w:val="0"/>
                    <w:rPr>
                      <w:rFonts w:hint="default"/>
                      <w:color w:val="auto"/>
                      <w:lang w:val="en-US" w:eastAsia="zh-CN"/>
                    </w:rPr>
                  </w:pPr>
                  <w:r>
                    <w:rPr>
                      <w:rFonts w:hint="eastAsia"/>
                      <w:color w:val="auto"/>
                      <w:lang w:val="en-US" w:eastAsia="zh-CN"/>
                    </w:rPr>
                    <w:t>3.94</w:t>
                  </w:r>
                </w:p>
              </w:tc>
              <w:tc>
                <w:tcPr>
                  <w:tcW w:w="843" w:type="dxa"/>
                  <w:noWrap w:val="0"/>
                  <w:vAlign w:val="center"/>
                </w:tcPr>
                <w:p w14:paraId="340FD87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3.94</w:t>
                  </w:r>
                </w:p>
              </w:tc>
              <w:tc>
                <w:tcPr>
                  <w:tcW w:w="1089" w:type="dxa"/>
                  <w:noWrap w:val="0"/>
                  <w:vAlign w:val="center"/>
                </w:tcPr>
                <w:p w14:paraId="6EB4ECF7">
                  <w:pPr>
                    <w:pStyle w:val="8"/>
                    <w:bidi w:val="0"/>
                    <w:rPr>
                      <w:rFonts w:hint="eastAsia"/>
                      <w:color w:val="auto"/>
                      <w:lang w:val="en-US" w:eastAsia="zh-CN"/>
                    </w:rPr>
                  </w:pPr>
                  <w:r>
                    <w:rPr>
                      <w:rFonts w:hint="eastAsia"/>
                      <w:color w:val="auto"/>
                      <w:lang w:val="en-US" w:eastAsia="zh-CN"/>
                    </w:rPr>
                    <w:t>印刷涂布</w:t>
                  </w:r>
                </w:p>
              </w:tc>
              <w:tc>
                <w:tcPr>
                  <w:tcW w:w="997" w:type="dxa"/>
                  <w:noWrap w:val="0"/>
                  <w:vAlign w:val="center"/>
                </w:tcPr>
                <w:p w14:paraId="0D39F670">
                  <w:pPr>
                    <w:pStyle w:val="8"/>
                    <w:bidi w:val="0"/>
                    <w:rPr>
                      <w:rFonts w:hint="default"/>
                      <w:color w:val="auto"/>
                      <w:lang w:val="en-US" w:eastAsia="zh-CN"/>
                    </w:rPr>
                  </w:pPr>
                  <w:r>
                    <w:rPr>
                      <w:rFonts w:hint="eastAsia"/>
                      <w:color w:val="auto"/>
                      <w:lang w:val="en-US" w:eastAsia="zh-CN"/>
                    </w:rPr>
                    <w:t>1</w:t>
                  </w:r>
                </w:p>
              </w:tc>
              <w:tc>
                <w:tcPr>
                  <w:tcW w:w="997" w:type="dxa"/>
                  <w:noWrap w:val="0"/>
                  <w:vAlign w:val="center"/>
                </w:tcPr>
                <w:p w14:paraId="4E7122F2">
                  <w:pPr>
                    <w:bidi w:val="0"/>
                    <w:jc w:val="center"/>
                    <w:rPr>
                      <w:rFonts w:hint="eastAsia"/>
                      <w:color w:val="auto"/>
                      <w:lang w:val="en-US" w:eastAsia="zh-CN"/>
                    </w:rPr>
                  </w:pPr>
                  <w:r>
                    <w:rPr>
                      <w:rFonts w:hint="eastAsia"/>
                      <w:color w:val="auto"/>
                    </w:rPr>
                    <w:t>药品包装铝箔</w:t>
                  </w:r>
                </w:p>
              </w:tc>
            </w:tr>
            <w:tr w14:paraId="32778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503" w:type="dxa"/>
                  <w:noWrap w:val="0"/>
                  <w:vAlign w:val="center"/>
                </w:tcPr>
                <w:p w14:paraId="05828B9B">
                  <w:pPr>
                    <w:pStyle w:val="8"/>
                    <w:bidi w:val="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6</w:t>
                  </w:r>
                </w:p>
              </w:tc>
              <w:tc>
                <w:tcPr>
                  <w:tcW w:w="1491" w:type="dxa"/>
                  <w:noWrap w:val="0"/>
                  <w:vAlign w:val="center"/>
                </w:tcPr>
                <w:p w14:paraId="11412F9D">
                  <w:pPr>
                    <w:pStyle w:val="8"/>
                    <w:bidi w:val="0"/>
                    <w:rPr>
                      <w:rFonts w:hint="default"/>
                      <w:color w:val="auto"/>
                      <w:lang w:val="en-US" w:eastAsia="zh-CN"/>
                    </w:rPr>
                  </w:pPr>
                  <w:r>
                    <w:rPr>
                      <w:color w:val="auto"/>
                    </w:rPr>
                    <w:t>聚氨脂胶水</w:t>
                  </w:r>
                </w:p>
              </w:tc>
              <w:tc>
                <w:tcPr>
                  <w:tcW w:w="1005" w:type="dxa"/>
                  <w:noWrap w:val="0"/>
                  <w:vAlign w:val="center"/>
                </w:tcPr>
                <w:p w14:paraId="377DF205">
                  <w:pPr>
                    <w:pStyle w:val="8"/>
                    <w:bidi w:val="0"/>
                    <w:rPr>
                      <w:rFonts w:hint="default"/>
                      <w:color w:val="auto"/>
                      <w:lang w:val="en-US" w:eastAsia="zh-CN"/>
                    </w:rPr>
                  </w:pPr>
                  <w:r>
                    <w:rPr>
                      <w:rFonts w:hint="eastAsia"/>
                      <w:color w:val="auto"/>
                      <w:lang w:val="en-US" w:eastAsia="zh-CN"/>
                    </w:rPr>
                    <w:t>1.5</w:t>
                  </w:r>
                </w:p>
              </w:tc>
              <w:tc>
                <w:tcPr>
                  <w:tcW w:w="1012" w:type="dxa"/>
                  <w:noWrap w:val="0"/>
                  <w:vAlign w:val="bottom"/>
                </w:tcPr>
                <w:p w14:paraId="534FD385">
                  <w:pPr>
                    <w:pStyle w:val="8"/>
                    <w:bidi w:val="0"/>
                    <w:rPr>
                      <w:rFonts w:hint="default"/>
                      <w:color w:val="auto"/>
                      <w:lang w:val="en-US" w:eastAsia="zh-CN"/>
                    </w:rPr>
                  </w:pPr>
                  <w:r>
                    <w:rPr>
                      <w:rFonts w:hint="eastAsia"/>
                      <w:color w:val="auto"/>
                      <w:lang w:val="en-US" w:eastAsia="zh-CN"/>
                    </w:rPr>
                    <w:t>0.64</w:t>
                  </w:r>
                </w:p>
              </w:tc>
              <w:tc>
                <w:tcPr>
                  <w:tcW w:w="843" w:type="dxa"/>
                  <w:noWrap w:val="0"/>
                  <w:vAlign w:val="center"/>
                </w:tcPr>
                <w:p w14:paraId="7E2980B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-0.86</w:t>
                  </w:r>
                </w:p>
              </w:tc>
              <w:tc>
                <w:tcPr>
                  <w:tcW w:w="1089" w:type="dxa"/>
                  <w:noWrap w:val="0"/>
                  <w:vAlign w:val="center"/>
                </w:tcPr>
                <w:p w14:paraId="3B0FF51E">
                  <w:pPr>
                    <w:pStyle w:val="8"/>
                    <w:bidi w:val="0"/>
                    <w:rPr>
                      <w:rFonts w:hint="default"/>
                      <w:color w:val="auto"/>
                      <w:lang w:val="en-US" w:eastAsia="zh-CN"/>
                    </w:rPr>
                  </w:pPr>
                  <w:r>
                    <w:rPr>
                      <w:rFonts w:hint="eastAsia"/>
                      <w:color w:val="auto"/>
                      <w:lang w:val="en-US" w:eastAsia="zh-CN"/>
                    </w:rPr>
                    <w:t>覆膜</w:t>
                  </w:r>
                </w:p>
              </w:tc>
              <w:tc>
                <w:tcPr>
                  <w:tcW w:w="997" w:type="dxa"/>
                  <w:noWrap w:val="0"/>
                  <w:vAlign w:val="center"/>
                </w:tcPr>
                <w:p w14:paraId="65A1FC0F">
                  <w:pPr>
                    <w:pStyle w:val="8"/>
                    <w:bidi w:val="0"/>
                    <w:rPr>
                      <w:rFonts w:hint="default"/>
                      <w:color w:val="auto"/>
                      <w:lang w:val="en-US" w:eastAsia="zh-CN"/>
                    </w:rPr>
                  </w:pPr>
                  <w:r>
                    <w:rPr>
                      <w:rFonts w:hint="eastAsia"/>
                      <w:color w:val="auto"/>
                      <w:lang w:val="en-US" w:eastAsia="zh-CN"/>
                    </w:rPr>
                    <w:t>0.2</w:t>
                  </w:r>
                </w:p>
              </w:tc>
              <w:tc>
                <w:tcPr>
                  <w:tcW w:w="997" w:type="dxa"/>
                  <w:noWrap w:val="0"/>
                  <w:vAlign w:val="center"/>
                </w:tcPr>
                <w:p w14:paraId="1F903156">
                  <w:pPr>
                    <w:pStyle w:val="8"/>
                    <w:bidi w:val="0"/>
                    <w:jc w:val="center"/>
                    <w:rPr>
                      <w:rFonts w:hint="eastAsia"/>
                      <w:color w:val="auto"/>
                      <w:lang w:val="en-US" w:eastAsia="zh-CN"/>
                    </w:rPr>
                  </w:pPr>
                  <w:r>
                    <w:rPr>
                      <w:rFonts w:hint="eastAsia"/>
                      <w:color w:val="auto"/>
                      <w:lang w:eastAsia="zh-CN"/>
                    </w:rPr>
                    <w:t>食品包装袋</w:t>
                  </w:r>
                </w:p>
              </w:tc>
            </w:tr>
            <w:tr w14:paraId="5FFD1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503" w:type="dxa"/>
                  <w:noWrap w:val="0"/>
                  <w:vAlign w:val="center"/>
                </w:tcPr>
                <w:p w14:paraId="062B29DD">
                  <w:pPr>
                    <w:pStyle w:val="8"/>
                    <w:bidi w:val="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7</w:t>
                  </w:r>
                </w:p>
              </w:tc>
              <w:tc>
                <w:tcPr>
                  <w:tcW w:w="1491" w:type="dxa"/>
                  <w:noWrap w:val="0"/>
                  <w:vAlign w:val="center"/>
                </w:tcPr>
                <w:p w14:paraId="1F48FCD7">
                  <w:pPr>
                    <w:pStyle w:val="8"/>
                    <w:bidi w:val="0"/>
                    <w:rPr>
                      <w:rFonts w:hint="default"/>
                      <w:color w:val="auto"/>
                      <w:lang w:val="en-US" w:eastAsia="zh-CN"/>
                    </w:rPr>
                  </w:pPr>
                  <w:r>
                    <w:rPr>
                      <w:color w:val="auto"/>
                    </w:rPr>
                    <w:t>无溶剂胶水</w:t>
                  </w:r>
                  <w:r>
                    <w:rPr>
                      <w:rFonts w:hint="eastAsia"/>
                      <w:color w:val="auto"/>
                      <w:lang w:val="en-US" w:eastAsia="zh-CN"/>
                    </w:rPr>
                    <w:t>A胶</w:t>
                  </w:r>
                </w:p>
              </w:tc>
              <w:tc>
                <w:tcPr>
                  <w:tcW w:w="1005" w:type="dxa"/>
                  <w:noWrap w:val="0"/>
                  <w:vAlign w:val="center"/>
                </w:tcPr>
                <w:p w14:paraId="5B28E17E">
                  <w:pPr>
                    <w:pStyle w:val="8"/>
                    <w:bidi w:val="0"/>
                    <w:rPr>
                      <w:rFonts w:hint="default"/>
                      <w:color w:val="auto"/>
                      <w:lang w:val="en-US" w:eastAsia="zh-CN"/>
                    </w:rPr>
                  </w:pPr>
                  <w:r>
                    <w:rPr>
                      <w:rFonts w:hint="eastAsia"/>
                      <w:color w:val="auto"/>
                      <w:lang w:val="en-US" w:eastAsia="zh-CN"/>
                    </w:rPr>
                    <w:t>0</w:t>
                  </w:r>
                </w:p>
              </w:tc>
              <w:tc>
                <w:tcPr>
                  <w:tcW w:w="1012" w:type="dxa"/>
                  <w:noWrap w:val="0"/>
                  <w:vAlign w:val="bottom"/>
                </w:tcPr>
                <w:p w14:paraId="05EE6C43">
                  <w:pPr>
                    <w:pStyle w:val="8"/>
                    <w:bidi w:val="0"/>
                    <w:rPr>
                      <w:rFonts w:hint="default"/>
                      <w:color w:val="auto"/>
                      <w:lang w:val="en-US" w:eastAsia="zh-CN"/>
                    </w:rPr>
                  </w:pPr>
                  <w:r>
                    <w:rPr>
                      <w:rFonts w:hint="eastAsia"/>
                      <w:color w:val="auto"/>
                      <w:lang w:val="en-US" w:eastAsia="zh-CN"/>
                    </w:rPr>
                    <w:t>1.67</w:t>
                  </w:r>
                </w:p>
              </w:tc>
              <w:tc>
                <w:tcPr>
                  <w:tcW w:w="843" w:type="dxa"/>
                  <w:noWrap w:val="0"/>
                  <w:vAlign w:val="center"/>
                </w:tcPr>
                <w:p w14:paraId="5664E2A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1.67</w:t>
                  </w:r>
                </w:p>
              </w:tc>
              <w:tc>
                <w:tcPr>
                  <w:tcW w:w="1089" w:type="dxa"/>
                  <w:noWrap w:val="0"/>
                  <w:vAlign w:val="center"/>
                </w:tcPr>
                <w:p w14:paraId="0D47B6E1">
                  <w:pPr>
                    <w:pStyle w:val="8"/>
                    <w:bidi w:val="0"/>
                    <w:rPr>
                      <w:rFonts w:hint="eastAsia"/>
                      <w:color w:val="auto"/>
                      <w:lang w:val="en-US" w:eastAsia="zh-CN"/>
                    </w:rPr>
                  </w:pPr>
                  <w:r>
                    <w:rPr>
                      <w:rFonts w:hint="eastAsia"/>
                      <w:color w:val="auto"/>
                      <w:lang w:val="en-US" w:eastAsia="zh-CN"/>
                    </w:rPr>
                    <w:t>覆膜</w:t>
                  </w:r>
                </w:p>
              </w:tc>
              <w:tc>
                <w:tcPr>
                  <w:tcW w:w="997" w:type="dxa"/>
                  <w:noWrap w:val="0"/>
                  <w:vAlign w:val="center"/>
                </w:tcPr>
                <w:p w14:paraId="5C51C4BC">
                  <w:pPr>
                    <w:pStyle w:val="8"/>
                    <w:bidi w:val="0"/>
                    <w:rPr>
                      <w:rFonts w:hint="default"/>
                      <w:color w:val="auto"/>
                      <w:lang w:val="en-US" w:eastAsia="zh-CN"/>
                    </w:rPr>
                  </w:pPr>
                  <w:r>
                    <w:rPr>
                      <w:rFonts w:hint="eastAsia"/>
                      <w:color w:val="auto"/>
                      <w:lang w:val="en-US" w:eastAsia="zh-CN"/>
                    </w:rPr>
                    <w:t>0.1</w:t>
                  </w:r>
                </w:p>
              </w:tc>
              <w:tc>
                <w:tcPr>
                  <w:tcW w:w="997" w:type="dxa"/>
                  <w:noWrap w:val="0"/>
                  <w:vAlign w:val="center"/>
                </w:tcPr>
                <w:p w14:paraId="7B5291C6">
                  <w:pPr>
                    <w:bidi w:val="0"/>
                    <w:jc w:val="center"/>
                    <w:rPr>
                      <w:rFonts w:hint="eastAsia"/>
                      <w:color w:val="auto"/>
                      <w:lang w:val="en-US" w:eastAsia="zh-CN"/>
                    </w:rPr>
                  </w:pPr>
                  <w:r>
                    <w:rPr>
                      <w:rFonts w:hint="eastAsia"/>
                      <w:color w:val="auto"/>
                      <w:lang w:eastAsia="zh-CN"/>
                    </w:rPr>
                    <w:t>食品包装袋</w:t>
                  </w:r>
                </w:p>
              </w:tc>
            </w:tr>
            <w:tr w14:paraId="73B3D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503" w:type="dxa"/>
                  <w:noWrap w:val="0"/>
                  <w:vAlign w:val="center"/>
                </w:tcPr>
                <w:p w14:paraId="44CD247C">
                  <w:pPr>
                    <w:pStyle w:val="8"/>
                    <w:bidi w:val="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8</w:t>
                  </w:r>
                </w:p>
              </w:tc>
              <w:tc>
                <w:tcPr>
                  <w:tcW w:w="1491" w:type="dxa"/>
                  <w:noWrap w:val="0"/>
                  <w:vAlign w:val="center"/>
                </w:tcPr>
                <w:p w14:paraId="502B24A0">
                  <w:pPr>
                    <w:pStyle w:val="8"/>
                    <w:bidi w:val="0"/>
                    <w:rPr>
                      <w:color w:val="auto"/>
                    </w:rPr>
                  </w:pPr>
                  <w:r>
                    <w:rPr>
                      <w:color w:val="auto"/>
                    </w:rPr>
                    <w:t>无溶剂胶水</w:t>
                  </w:r>
                  <w:r>
                    <w:rPr>
                      <w:rFonts w:hint="eastAsia"/>
                      <w:color w:val="auto"/>
                      <w:lang w:val="en-US" w:eastAsia="zh-CN"/>
                    </w:rPr>
                    <w:t>B胶</w:t>
                  </w:r>
                </w:p>
              </w:tc>
              <w:tc>
                <w:tcPr>
                  <w:tcW w:w="1005" w:type="dxa"/>
                  <w:noWrap w:val="0"/>
                  <w:vAlign w:val="center"/>
                </w:tcPr>
                <w:p w14:paraId="1F73352C">
                  <w:pPr>
                    <w:pStyle w:val="8"/>
                    <w:bidi w:val="0"/>
                    <w:rPr>
                      <w:rFonts w:hint="default"/>
                      <w:color w:val="auto"/>
                      <w:lang w:val="en-US" w:eastAsia="zh-CN"/>
                    </w:rPr>
                  </w:pPr>
                  <w:r>
                    <w:rPr>
                      <w:rFonts w:hint="eastAsia"/>
                      <w:color w:val="auto"/>
                      <w:lang w:val="en-US" w:eastAsia="zh-CN"/>
                    </w:rPr>
                    <w:t>0</w:t>
                  </w:r>
                </w:p>
              </w:tc>
              <w:tc>
                <w:tcPr>
                  <w:tcW w:w="1012" w:type="dxa"/>
                  <w:noWrap w:val="0"/>
                  <w:vAlign w:val="bottom"/>
                </w:tcPr>
                <w:p w14:paraId="49C4E4CC">
                  <w:pPr>
                    <w:pStyle w:val="8"/>
                    <w:bidi w:val="0"/>
                    <w:rPr>
                      <w:rFonts w:hint="default"/>
                      <w:color w:val="auto"/>
                      <w:lang w:val="en-US" w:eastAsia="zh-CN"/>
                    </w:rPr>
                  </w:pPr>
                  <w:r>
                    <w:rPr>
                      <w:rFonts w:hint="eastAsia"/>
                      <w:color w:val="auto"/>
                      <w:lang w:val="en-US" w:eastAsia="zh-CN"/>
                    </w:rPr>
                    <w:t>1.67</w:t>
                  </w:r>
                </w:p>
              </w:tc>
              <w:tc>
                <w:tcPr>
                  <w:tcW w:w="843" w:type="dxa"/>
                  <w:noWrap w:val="0"/>
                  <w:vAlign w:val="center"/>
                </w:tcPr>
                <w:p w14:paraId="27F1C52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1.67</w:t>
                  </w:r>
                </w:p>
              </w:tc>
              <w:tc>
                <w:tcPr>
                  <w:tcW w:w="1089" w:type="dxa"/>
                  <w:noWrap w:val="0"/>
                  <w:vAlign w:val="center"/>
                </w:tcPr>
                <w:p w14:paraId="08F16B49">
                  <w:pPr>
                    <w:pStyle w:val="8"/>
                    <w:bidi w:val="0"/>
                    <w:rPr>
                      <w:rFonts w:hint="eastAsia"/>
                      <w:color w:val="auto"/>
                      <w:lang w:val="en-US" w:eastAsia="zh-CN"/>
                    </w:rPr>
                  </w:pPr>
                  <w:r>
                    <w:rPr>
                      <w:rFonts w:hint="eastAsia"/>
                      <w:color w:val="auto"/>
                      <w:lang w:val="en-US" w:eastAsia="zh-CN"/>
                    </w:rPr>
                    <w:t>覆膜</w:t>
                  </w:r>
                </w:p>
              </w:tc>
              <w:tc>
                <w:tcPr>
                  <w:tcW w:w="997" w:type="dxa"/>
                  <w:noWrap w:val="0"/>
                  <w:vAlign w:val="center"/>
                </w:tcPr>
                <w:p w14:paraId="75CAF1A0">
                  <w:pPr>
                    <w:pStyle w:val="8"/>
                    <w:bidi w:val="0"/>
                    <w:rPr>
                      <w:rFonts w:hint="default"/>
                      <w:color w:val="auto"/>
                      <w:lang w:val="en-US" w:eastAsia="zh-CN"/>
                    </w:rPr>
                  </w:pPr>
                  <w:r>
                    <w:rPr>
                      <w:rFonts w:hint="eastAsia"/>
                      <w:color w:val="auto"/>
                      <w:lang w:val="en-US" w:eastAsia="zh-CN"/>
                    </w:rPr>
                    <w:t>0.1</w:t>
                  </w:r>
                </w:p>
              </w:tc>
              <w:tc>
                <w:tcPr>
                  <w:tcW w:w="997" w:type="dxa"/>
                  <w:noWrap w:val="0"/>
                  <w:vAlign w:val="center"/>
                </w:tcPr>
                <w:p w14:paraId="50B867A2">
                  <w:pPr>
                    <w:bidi w:val="0"/>
                    <w:jc w:val="center"/>
                    <w:rPr>
                      <w:rFonts w:hint="eastAsia"/>
                      <w:color w:val="auto"/>
                      <w:lang w:val="en-US" w:eastAsia="zh-CN"/>
                    </w:rPr>
                  </w:pPr>
                  <w:r>
                    <w:rPr>
                      <w:rFonts w:hint="eastAsia"/>
                      <w:color w:val="auto"/>
                      <w:lang w:eastAsia="zh-CN"/>
                    </w:rPr>
                    <w:t>食品包装袋</w:t>
                  </w:r>
                </w:p>
              </w:tc>
            </w:tr>
            <w:tr w14:paraId="64B82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3" w:type="dxa"/>
                  <w:noWrap w:val="0"/>
                  <w:vAlign w:val="center"/>
                </w:tcPr>
                <w:p w14:paraId="0548B9E9">
                  <w:pPr>
                    <w:pStyle w:val="8"/>
                    <w:bidi w:val="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9</w:t>
                  </w:r>
                </w:p>
              </w:tc>
              <w:tc>
                <w:tcPr>
                  <w:tcW w:w="1491" w:type="dxa"/>
                  <w:noWrap w:val="0"/>
                  <w:vAlign w:val="center"/>
                </w:tcPr>
                <w:p w14:paraId="51F40EE7">
                  <w:pPr>
                    <w:pStyle w:val="8"/>
                    <w:bidi w:val="0"/>
                    <w:rPr>
                      <w:rFonts w:hint="default"/>
                      <w:color w:val="auto"/>
                      <w:lang w:val="en-US" w:eastAsia="zh-CN"/>
                    </w:rPr>
                  </w:pPr>
                  <w:r>
                    <w:rPr>
                      <w:rFonts w:hint="eastAsia"/>
                      <w:color w:val="auto"/>
                      <w:lang w:val="en-US" w:eastAsia="zh-CN"/>
                    </w:rPr>
                    <w:t>乙酸乙酯（溶剂）</w:t>
                  </w:r>
                </w:p>
              </w:tc>
              <w:tc>
                <w:tcPr>
                  <w:tcW w:w="1005" w:type="dxa"/>
                  <w:noWrap w:val="0"/>
                  <w:vAlign w:val="center"/>
                </w:tcPr>
                <w:p w14:paraId="457C1303">
                  <w:pPr>
                    <w:pStyle w:val="8"/>
                    <w:bidi w:val="0"/>
                    <w:rPr>
                      <w:rFonts w:hint="default"/>
                      <w:color w:val="auto"/>
                      <w:lang w:val="en-US" w:eastAsia="zh-CN"/>
                    </w:rPr>
                  </w:pPr>
                  <w:r>
                    <w:rPr>
                      <w:rFonts w:hint="eastAsia"/>
                      <w:color w:val="auto"/>
                      <w:lang w:val="en-US" w:eastAsia="zh-CN"/>
                    </w:rPr>
                    <w:t>2.24</w:t>
                  </w:r>
                </w:p>
              </w:tc>
              <w:tc>
                <w:tcPr>
                  <w:tcW w:w="1012" w:type="dxa"/>
                  <w:noWrap w:val="0"/>
                  <w:vAlign w:val="bottom"/>
                </w:tcPr>
                <w:p w14:paraId="45055107">
                  <w:pPr>
                    <w:pStyle w:val="8"/>
                    <w:bidi w:val="0"/>
                    <w:rPr>
                      <w:rFonts w:hint="default"/>
                      <w:color w:val="auto"/>
                      <w:lang w:val="en-US" w:eastAsia="zh-CN"/>
                    </w:rPr>
                  </w:pPr>
                  <w:r>
                    <w:rPr>
                      <w:rFonts w:hint="eastAsia"/>
                      <w:color w:val="auto"/>
                      <w:lang w:val="en-US" w:eastAsia="zh-CN"/>
                    </w:rPr>
                    <w:t>2.24</w:t>
                  </w:r>
                </w:p>
              </w:tc>
              <w:tc>
                <w:tcPr>
                  <w:tcW w:w="843" w:type="dxa"/>
                  <w:noWrap w:val="0"/>
                  <w:vAlign w:val="center"/>
                </w:tcPr>
                <w:p w14:paraId="5756FB3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0</w:t>
                  </w:r>
                </w:p>
              </w:tc>
              <w:tc>
                <w:tcPr>
                  <w:tcW w:w="1089" w:type="dxa"/>
                  <w:noWrap w:val="0"/>
                  <w:vAlign w:val="center"/>
                </w:tcPr>
                <w:p w14:paraId="7E1E335D">
                  <w:pPr>
                    <w:pStyle w:val="8"/>
                    <w:bidi w:val="0"/>
                    <w:rPr>
                      <w:rFonts w:hint="eastAsia"/>
                      <w:color w:val="auto"/>
                      <w:lang w:val="en-US" w:eastAsia="zh-CN"/>
                    </w:rPr>
                  </w:pPr>
                  <w:r>
                    <w:rPr>
                      <w:rFonts w:hint="eastAsia"/>
                      <w:color w:val="auto"/>
                      <w:lang w:val="en-US" w:eastAsia="zh-CN"/>
                    </w:rPr>
                    <w:t>印刷</w:t>
                  </w:r>
                </w:p>
              </w:tc>
              <w:tc>
                <w:tcPr>
                  <w:tcW w:w="997" w:type="dxa"/>
                  <w:noWrap w:val="0"/>
                  <w:vAlign w:val="center"/>
                </w:tcPr>
                <w:p w14:paraId="4B303135">
                  <w:pPr>
                    <w:pStyle w:val="8"/>
                    <w:bidi w:val="0"/>
                    <w:rPr>
                      <w:rFonts w:hint="default"/>
                      <w:color w:val="auto"/>
                      <w:lang w:val="en-US" w:eastAsia="zh-CN"/>
                    </w:rPr>
                  </w:pPr>
                  <w:r>
                    <w:rPr>
                      <w:rFonts w:hint="eastAsia"/>
                      <w:color w:val="auto"/>
                      <w:lang w:val="en-US" w:eastAsia="zh-CN"/>
                    </w:rPr>
                    <w:t>0.5</w:t>
                  </w:r>
                </w:p>
              </w:tc>
              <w:tc>
                <w:tcPr>
                  <w:tcW w:w="997" w:type="dxa"/>
                  <w:noWrap w:val="0"/>
                  <w:vAlign w:val="center"/>
                </w:tcPr>
                <w:p w14:paraId="7E471429">
                  <w:pPr>
                    <w:bidi w:val="0"/>
                    <w:jc w:val="center"/>
                    <w:rPr>
                      <w:rFonts w:hint="eastAsia"/>
                      <w:color w:val="auto"/>
                      <w:lang w:val="en-US" w:eastAsia="zh-CN"/>
                    </w:rPr>
                  </w:pPr>
                  <w:r>
                    <w:rPr>
                      <w:rFonts w:hint="eastAsia"/>
                      <w:color w:val="auto"/>
                      <w:lang w:eastAsia="zh-CN"/>
                    </w:rPr>
                    <w:t>食品包装袋</w:t>
                  </w:r>
                </w:p>
              </w:tc>
            </w:tr>
            <w:tr w14:paraId="5C7CE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503" w:type="dxa"/>
                  <w:noWrap w:val="0"/>
                  <w:vAlign w:val="center"/>
                </w:tcPr>
                <w:p w14:paraId="669B627D">
                  <w:pPr>
                    <w:pStyle w:val="8"/>
                    <w:bidi w:val="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10</w:t>
                  </w:r>
                </w:p>
              </w:tc>
              <w:tc>
                <w:tcPr>
                  <w:tcW w:w="1491" w:type="dxa"/>
                  <w:noWrap w:val="0"/>
                  <w:vAlign w:val="center"/>
                </w:tcPr>
                <w:p w14:paraId="2DE07D65">
                  <w:pPr>
                    <w:pStyle w:val="8"/>
                    <w:bidi w:val="0"/>
                    <w:rPr>
                      <w:rFonts w:hint="eastAsia"/>
                      <w:color w:val="auto"/>
                      <w:lang w:val="en-US" w:eastAsia="zh-CN"/>
                    </w:rPr>
                  </w:pPr>
                  <w:r>
                    <w:rPr>
                      <w:rFonts w:hint="eastAsia"/>
                      <w:color w:val="auto"/>
                      <w:lang w:val="en-US" w:eastAsia="zh-CN"/>
                    </w:rPr>
                    <w:t>乙酸乙酯（溶剂）</w:t>
                  </w:r>
                </w:p>
              </w:tc>
              <w:tc>
                <w:tcPr>
                  <w:tcW w:w="1005" w:type="dxa"/>
                  <w:noWrap w:val="0"/>
                  <w:vAlign w:val="center"/>
                </w:tcPr>
                <w:p w14:paraId="3BB3C66B">
                  <w:pPr>
                    <w:pStyle w:val="8"/>
                    <w:bidi w:val="0"/>
                    <w:rPr>
                      <w:rFonts w:hint="default"/>
                      <w:color w:val="auto"/>
                      <w:lang w:val="en-US" w:eastAsia="zh-CN"/>
                    </w:rPr>
                  </w:pPr>
                  <w:r>
                    <w:rPr>
                      <w:rFonts w:hint="eastAsia"/>
                      <w:color w:val="auto"/>
                      <w:lang w:val="en-US" w:eastAsia="zh-CN"/>
                    </w:rPr>
                    <w:t>1.5</w:t>
                  </w:r>
                </w:p>
              </w:tc>
              <w:tc>
                <w:tcPr>
                  <w:tcW w:w="1012" w:type="dxa"/>
                  <w:noWrap w:val="0"/>
                  <w:vAlign w:val="bottom"/>
                </w:tcPr>
                <w:p w14:paraId="14025D4C">
                  <w:pPr>
                    <w:pStyle w:val="8"/>
                    <w:bidi w:val="0"/>
                    <w:rPr>
                      <w:rFonts w:hint="default"/>
                      <w:color w:val="auto"/>
                      <w:lang w:val="en-US" w:eastAsia="zh-CN"/>
                    </w:rPr>
                  </w:pPr>
                  <w:r>
                    <w:rPr>
                      <w:rFonts w:hint="eastAsia"/>
                      <w:color w:val="auto"/>
                      <w:lang w:val="en-US" w:eastAsia="zh-CN"/>
                    </w:rPr>
                    <w:t>0.64</w:t>
                  </w:r>
                </w:p>
              </w:tc>
              <w:tc>
                <w:tcPr>
                  <w:tcW w:w="843" w:type="dxa"/>
                  <w:noWrap w:val="0"/>
                  <w:vAlign w:val="center"/>
                </w:tcPr>
                <w:p w14:paraId="513DBBA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-0.86</w:t>
                  </w:r>
                </w:p>
              </w:tc>
              <w:tc>
                <w:tcPr>
                  <w:tcW w:w="1089" w:type="dxa"/>
                  <w:noWrap w:val="0"/>
                  <w:vAlign w:val="center"/>
                </w:tcPr>
                <w:p w14:paraId="6CBCCF38">
                  <w:pPr>
                    <w:pStyle w:val="8"/>
                    <w:bidi w:val="0"/>
                    <w:rPr>
                      <w:rFonts w:hint="eastAsia"/>
                      <w:color w:val="auto"/>
                      <w:lang w:val="en-US" w:eastAsia="zh-CN"/>
                    </w:rPr>
                  </w:pPr>
                  <w:r>
                    <w:rPr>
                      <w:rFonts w:hint="eastAsia"/>
                      <w:color w:val="auto"/>
                      <w:lang w:val="en-US" w:eastAsia="zh-CN"/>
                    </w:rPr>
                    <w:t>覆膜</w:t>
                  </w:r>
                </w:p>
              </w:tc>
              <w:tc>
                <w:tcPr>
                  <w:tcW w:w="997" w:type="dxa"/>
                  <w:noWrap w:val="0"/>
                  <w:vAlign w:val="center"/>
                </w:tcPr>
                <w:p w14:paraId="4E862C3C">
                  <w:pPr>
                    <w:pStyle w:val="8"/>
                    <w:bidi w:val="0"/>
                    <w:rPr>
                      <w:rFonts w:hint="default"/>
                      <w:color w:val="auto"/>
                      <w:lang w:val="en-US" w:eastAsia="zh-CN"/>
                    </w:rPr>
                  </w:pPr>
                  <w:r>
                    <w:rPr>
                      <w:rFonts w:hint="eastAsia"/>
                      <w:color w:val="auto"/>
                      <w:lang w:val="en-US" w:eastAsia="zh-CN"/>
                    </w:rPr>
                    <w:t>0.5</w:t>
                  </w:r>
                </w:p>
              </w:tc>
              <w:tc>
                <w:tcPr>
                  <w:tcW w:w="997" w:type="dxa"/>
                  <w:noWrap w:val="0"/>
                  <w:vAlign w:val="center"/>
                </w:tcPr>
                <w:p w14:paraId="4B1694D7">
                  <w:pPr>
                    <w:bidi w:val="0"/>
                    <w:jc w:val="center"/>
                    <w:rPr>
                      <w:rFonts w:hint="eastAsia"/>
                      <w:color w:val="auto"/>
                      <w:lang w:val="en-US" w:eastAsia="zh-CN"/>
                    </w:rPr>
                  </w:pPr>
                  <w:r>
                    <w:rPr>
                      <w:rFonts w:hint="eastAsia"/>
                      <w:color w:val="auto"/>
                      <w:lang w:eastAsia="zh-CN"/>
                    </w:rPr>
                    <w:t>食品包装袋</w:t>
                  </w:r>
                </w:p>
              </w:tc>
            </w:tr>
            <w:tr w14:paraId="7C0D8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503" w:type="dxa"/>
                  <w:noWrap w:val="0"/>
                  <w:vAlign w:val="center"/>
                </w:tcPr>
                <w:p w14:paraId="77CDD45B">
                  <w:pPr>
                    <w:pStyle w:val="8"/>
                    <w:bidi w:val="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11</w:t>
                  </w:r>
                </w:p>
              </w:tc>
              <w:tc>
                <w:tcPr>
                  <w:tcW w:w="1491" w:type="dxa"/>
                  <w:noWrap w:val="0"/>
                  <w:vAlign w:val="center"/>
                </w:tcPr>
                <w:p w14:paraId="6DC7C27E">
                  <w:pPr>
                    <w:pStyle w:val="8"/>
                    <w:bidi w:val="0"/>
                    <w:rPr>
                      <w:rFonts w:hint="default"/>
                      <w:color w:val="auto"/>
                      <w:lang w:val="en-US" w:eastAsia="zh-CN"/>
                    </w:rPr>
                  </w:pPr>
                  <w:r>
                    <w:rPr>
                      <w:color w:val="auto"/>
                    </w:rPr>
                    <w:t>纸</w:t>
                  </w:r>
                  <w:r>
                    <w:rPr>
                      <w:rFonts w:hint="eastAsia"/>
                      <w:color w:val="auto"/>
                      <w:lang w:val="en-US" w:eastAsia="zh-CN"/>
                    </w:rPr>
                    <w:t>板</w:t>
                  </w:r>
                </w:p>
              </w:tc>
              <w:tc>
                <w:tcPr>
                  <w:tcW w:w="1005" w:type="dxa"/>
                  <w:noWrap w:val="0"/>
                  <w:vAlign w:val="center"/>
                </w:tcPr>
                <w:p w14:paraId="56EB8E8B">
                  <w:pPr>
                    <w:pStyle w:val="8"/>
                    <w:bidi w:val="0"/>
                    <w:rPr>
                      <w:rFonts w:hint="default"/>
                      <w:color w:val="auto"/>
                      <w:lang w:val="en-US" w:eastAsia="zh-CN"/>
                    </w:rPr>
                  </w:pPr>
                  <w:r>
                    <w:rPr>
                      <w:rFonts w:hint="eastAsia"/>
                      <w:color w:val="auto"/>
                      <w:lang w:val="en-US" w:eastAsia="zh-CN"/>
                    </w:rPr>
                    <w:t>51</w:t>
                  </w:r>
                </w:p>
              </w:tc>
              <w:tc>
                <w:tcPr>
                  <w:tcW w:w="1012" w:type="dxa"/>
                  <w:noWrap w:val="0"/>
                  <w:vAlign w:val="center"/>
                </w:tcPr>
                <w:p w14:paraId="07F4BE5B">
                  <w:pPr>
                    <w:pStyle w:val="8"/>
                    <w:bidi w:val="0"/>
                    <w:rPr>
                      <w:rFonts w:hint="default"/>
                      <w:color w:val="auto"/>
                      <w:lang w:val="en-US" w:eastAsia="zh-CN"/>
                    </w:rPr>
                  </w:pPr>
                  <w:r>
                    <w:rPr>
                      <w:rFonts w:hint="eastAsia"/>
                      <w:color w:val="auto"/>
                      <w:lang w:val="en-US" w:eastAsia="zh-CN"/>
                    </w:rPr>
                    <w:t>0</w:t>
                  </w:r>
                </w:p>
              </w:tc>
              <w:tc>
                <w:tcPr>
                  <w:tcW w:w="843" w:type="dxa"/>
                  <w:noWrap w:val="0"/>
                  <w:vAlign w:val="center"/>
                </w:tcPr>
                <w:p w14:paraId="736121B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-51</w:t>
                  </w:r>
                </w:p>
              </w:tc>
              <w:tc>
                <w:tcPr>
                  <w:tcW w:w="1089" w:type="dxa"/>
                  <w:noWrap w:val="0"/>
                  <w:vAlign w:val="center"/>
                </w:tcPr>
                <w:p w14:paraId="6DC5F93F">
                  <w:pPr>
                    <w:pStyle w:val="8"/>
                    <w:bidi w:val="0"/>
                    <w:rPr>
                      <w:rFonts w:hint="default"/>
                      <w:color w:val="auto"/>
                      <w:lang w:val="en-US" w:eastAsia="zh-CN"/>
                    </w:rPr>
                  </w:pPr>
                  <w:r>
                    <w:rPr>
                      <w:rFonts w:hint="eastAsia"/>
                      <w:color w:val="auto"/>
                      <w:lang w:val="en-US" w:eastAsia="zh-CN"/>
                    </w:rPr>
                    <w:t>/</w:t>
                  </w:r>
                </w:p>
              </w:tc>
              <w:tc>
                <w:tcPr>
                  <w:tcW w:w="997" w:type="dxa"/>
                  <w:noWrap w:val="0"/>
                  <w:vAlign w:val="center"/>
                </w:tcPr>
                <w:p w14:paraId="0CF709C6">
                  <w:pPr>
                    <w:pStyle w:val="8"/>
                    <w:bidi w:val="0"/>
                    <w:rPr>
                      <w:rFonts w:hint="default"/>
                      <w:color w:val="auto"/>
                      <w:lang w:val="en-US" w:eastAsia="zh-CN"/>
                    </w:rPr>
                  </w:pPr>
                  <w:r>
                    <w:rPr>
                      <w:rFonts w:hint="eastAsia"/>
                      <w:color w:val="auto"/>
                      <w:lang w:val="en-US" w:eastAsia="zh-CN"/>
                    </w:rPr>
                    <w:t>0</w:t>
                  </w:r>
                </w:p>
              </w:tc>
              <w:tc>
                <w:tcPr>
                  <w:tcW w:w="997" w:type="dxa"/>
                  <w:noWrap w:val="0"/>
                  <w:vAlign w:val="center"/>
                </w:tcPr>
                <w:p w14:paraId="4F16F88F">
                  <w:pPr>
                    <w:bidi w:val="0"/>
                    <w:jc w:val="center"/>
                    <w:rPr>
                      <w:rFonts w:hint="eastAsia"/>
                      <w:color w:val="auto"/>
                      <w:lang w:val="en-US" w:eastAsia="zh-CN"/>
                    </w:rPr>
                  </w:pPr>
                  <w:r>
                    <w:rPr>
                      <w:color w:val="auto"/>
                    </w:rPr>
                    <w:t>纸</w:t>
                  </w:r>
                  <w:r>
                    <w:rPr>
                      <w:rFonts w:hint="eastAsia"/>
                      <w:color w:val="auto"/>
                      <w:lang w:val="en-US" w:eastAsia="zh-CN"/>
                    </w:rPr>
                    <w:t>盒</w:t>
                  </w:r>
                </w:p>
              </w:tc>
            </w:tr>
            <w:tr w14:paraId="7B8C9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503" w:type="dxa"/>
                  <w:noWrap w:val="0"/>
                  <w:vAlign w:val="center"/>
                </w:tcPr>
                <w:p w14:paraId="4A42AA6F">
                  <w:pPr>
                    <w:pStyle w:val="8"/>
                    <w:bidi w:val="0"/>
                    <w:rPr>
                      <w:rFonts w:hint="default"/>
                      <w:color w:val="auto"/>
                      <w:lang w:val="en-US" w:eastAsia="zh-CN"/>
                    </w:rPr>
                  </w:pPr>
                  <w:r>
                    <w:rPr>
                      <w:rFonts w:hint="eastAsia"/>
                      <w:color w:val="auto"/>
                      <w:lang w:val="en-US" w:eastAsia="zh-CN"/>
                    </w:rPr>
                    <w:t>12</w:t>
                  </w:r>
                </w:p>
              </w:tc>
              <w:tc>
                <w:tcPr>
                  <w:tcW w:w="1491" w:type="dxa"/>
                  <w:noWrap w:val="0"/>
                  <w:vAlign w:val="center"/>
                </w:tcPr>
                <w:p w14:paraId="1217797F">
                  <w:pPr>
                    <w:pStyle w:val="8"/>
                    <w:bidi w:val="0"/>
                    <w:rPr>
                      <w:rFonts w:hint="default"/>
                      <w:color w:val="auto"/>
                      <w:lang w:val="en-US" w:eastAsia="zh-CN"/>
                    </w:rPr>
                  </w:pPr>
                  <w:r>
                    <w:rPr>
                      <w:rFonts w:hint="eastAsia"/>
                      <w:color w:val="auto"/>
                      <w:lang w:val="en-US" w:eastAsia="zh-CN"/>
                    </w:rPr>
                    <w:t>热熔胶</w:t>
                  </w:r>
                </w:p>
              </w:tc>
              <w:tc>
                <w:tcPr>
                  <w:tcW w:w="1005" w:type="dxa"/>
                  <w:noWrap w:val="0"/>
                  <w:vAlign w:val="center"/>
                </w:tcPr>
                <w:p w14:paraId="0AEA787F">
                  <w:pPr>
                    <w:pStyle w:val="8"/>
                    <w:bidi w:val="0"/>
                    <w:rPr>
                      <w:rFonts w:hint="default"/>
                      <w:color w:val="auto"/>
                      <w:lang w:val="en-US" w:eastAsia="zh-CN"/>
                    </w:rPr>
                  </w:pPr>
                  <w:r>
                    <w:rPr>
                      <w:rFonts w:hint="eastAsia"/>
                      <w:color w:val="auto"/>
                      <w:lang w:val="en-US" w:eastAsia="zh-CN"/>
                    </w:rPr>
                    <w:t>2</w:t>
                  </w:r>
                </w:p>
              </w:tc>
              <w:tc>
                <w:tcPr>
                  <w:tcW w:w="1012" w:type="dxa"/>
                  <w:noWrap w:val="0"/>
                  <w:vAlign w:val="center"/>
                </w:tcPr>
                <w:p w14:paraId="2B703CD6">
                  <w:pPr>
                    <w:pStyle w:val="8"/>
                    <w:bidi w:val="0"/>
                    <w:rPr>
                      <w:rFonts w:hint="default"/>
                      <w:color w:val="auto"/>
                      <w:lang w:val="en-US" w:eastAsia="zh-CN"/>
                    </w:rPr>
                  </w:pPr>
                  <w:r>
                    <w:rPr>
                      <w:rFonts w:hint="eastAsia"/>
                      <w:color w:val="auto"/>
                      <w:lang w:val="en-US" w:eastAsia="zh-CN"/>
                    </w:rPr>
                    <w:t>0</w:t>
                  </w:r>
                </w:p>
              </w:tc>
              <w:tc>
                <w:tcPr>
                  <w:tcW w:w="843" w:type="dxa"/>
                  <w:noWrap w:val="0"/>
                  <w:vAlign w:val="center"/>
                </w:tcPr>
                <w:p w14:paraId="50C6A8B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p>
              </w:tc>
              <w:tc>
                <w:tcPr>
                  <w:tcW w:w="1089" w:type="dxa"/>
                  <w:noWrap w:val="0"/>
                  <w:vAlign w:val="center"/>
                </w:tcPr>
                <w:p w14:paraId="5E82A9EF">
                  <w:pPr>
                    <w:pStyle w:val="8"/>
                    <w:bidi w:val="0"/>
                    <w:rPr>
                      <w:rFonts w:hint="default"/>
                      <w:color w:val="auto"/>
                      <w:lang w:val="en-US" w:eastAsia="zh-CN"/>
                    </w:rPr>
                  </w:pPr>
                  <w:r>
                    <w:rPr>
                      <w:rFonts w:hint="eastAsia"/>
                      <w:color w:val="auto"/>
                      <w:lang w:val="en-US" w:eastAsia="zh-CN"/>
                    </w:rPr>
                    <w:t>贴盒</w:t>
                  </w:r>
                </w:p>
              </w:tc>
              <w:tc>
                <w:tcPr>
                  <w:tcW w:w="997" w:type="dxa"/>
                  <w:noWrap w:val="0"/>
                  <w:vAlign w:val="center"/>
                </w:tcPr>
                <w:p w14:paraId="24C543EA">
                  <w:pPr>
                    <w:pStyle w:val="8"/>
                    <w:bidi w:val="0"/>
                    <w:rPr>
                      <w:rFonts w:hint="default"/>
                      <w:color w:val="auto"/>
                      <w:lang w:val="en-US" w:eastAsia="zh-CN"/>
                    </w:rPr>
                  </w:pPr>
                  <w:r>
                    <w:rPr>
                      <w:rFonts w:hint="eastAsia"/>
                      <w:color w:val="auto"/>
                      <w:lang w:val="en-US" w:eastAsia="zh-CN"/>
                    </w:rPr>
                    <w:t>0</w:t>
                  </w:r>
                </w:p>
              </w:tc>
              <w:tc>
                <w:tcPr>
                  <w:tcW w:w="997" w:type="dxa"/>
                  <w:noWrap w:val="0"/>
                  <w:vAlign w:val="center"/>
                </w:tcPr>
                <w:p w14:paraId="49693EFD">
                  <w:pPr>
                    <w:bidi w:val="0"/>
                    <w:jc w:val="center"/>
                    <w:rPr>
                      <w:rFonts w:hint="eastAsia"/>
                      <w:color w:val="auto"/>
                      <w:lang w:val="en-US" w:eastAsia="zh-CN"/>
                    </w:rPr>
                  </w:pPr>
                  <w:r>
                    <w:rPr>
                      <w:color w:val="auto"/>
                    </w:rPr>
                    <w:t>纸</w:t>
                  </w:r>
                  <w:r>
                    <w:rPr>
                      <w:rFonts w:hint="eastAsia"/>
                      <w:color w:val="auto"/>
                      <w:lang w:val="en-US" w:eastAsia="zh-CN"/>
                    </w:rPr>
                    <w:t>盒</w:t>
                  </w:r>
                </w:p>
              </w:tc>
            </w:tr>
            <w:tr w14:paraId="6D6E3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7937" w:type="dxa"/>
                  <w:gridSpan w:val="8"/>
                  <w:noWrap w:val="0"/>
                  <w:vAlign w:val="center"/>
                </w:tcPr>
                <w:p w14:paraId="503AF536">
                  <w:pPr>
                    <w:pStyle w:val="8"/>
                    <w:bidi w:val="0"/>
                    <w:jc w:val="both"/>
                    <w:rPr>
                      <w:rFonts w:hint="eastAsia"/>
                      <w:color w:val="auto"/>
                      <w:lang w:val="en-US" w:eastAsia="zh-CN"/>
                    </w:rPr>
                  </w:pPr>
                  <w:r>
                    <w:rPr>
                      <w:rFonts w:hint="eastAsia"/>
                      <w:color w:val="auto"/>
                      <w:lang w:val="en-US" w:eastAsia="zh-CN"/>
                    </w:rPr>
                    <w:t>注：</w:t>
                  </w:r>
                </w:p>
                <w:p w14:paraId="24C32C90">
                  <w:pPr>
                    <w:ind w:firstLine="420" w:firstLineChars="200"/>
                    <w:rPr>
                      <w:rFonts w:hint="eastAsia"/>
                      <w:color w:val="auto"/>
                      <w:lang w:val="en-US" w:eastAsia="zh-CN"/>
                    </w:rPr>
                  </w:pPr>
                  <w:r>
                    <w:rPr>
                      <w:rFonts w:hint="eastAsia"/>
                      <w:color w:val="auto"/>
                      <w:lang w:val="en-US" w:eastAsia="zh-CN"/>
                    </w:rPr>
                    <w:t>溶剂型</w:t>
                  </w:r>
                  <w:r>
                    <w:rPr>
                      <w:rFonts w:hint="eastAsia"/>
                      <w:color w:val="auto"/>
                    </w:rPr>
                    <w:t>油墨印刷前与稀释剂（乙酸乙酯）以</w:t>
                  </w:r>
                  <w:r>
                    <w:rPr>
                      <w:rFonts w:hint="eastAsia"/>
                      <w:color w:val="auto"/>
                      <w:lang w:val="en-US" w:eastAsia="zh-CN"/>
                    </w:rPr>
                    <w:t>3</w:t>
                  </w:r>
                  <w:r>
                    <w:rPr>
                      <w:rFonts w:hint="eastAsia"/>
                      <w:color w:val="auto"/>
                    </w:rPr>
                    <w:t>：</w:t>
                  </w:r>
                  <w:r>
                    <w:rPr>
                      <w:rFonts w:hint="eastAsia"/>
                      <w:color w:val="auto"/>
                      <w:lang w:val="en-US" w:eastAsia="zh-CN"/>
                    </w:rPr>
                    <w:t>2质量</w:t>
                  </w:r>
                  <w:r>
                    <w:rPr>
                      <w:rFonts w:hint="eastAsia"/>
                      <w:color w:val="auto"/>
                    </w:rPr>
                    <w:t>比例</w:t>
                  </w:r>
                  <w:r>
                    <w:rPr>
                      <w:rFonts w:hint="eastAsia"/>
                      <w:color w:val="auto"/>
                      <w:lang w:val="en-US" w:eastAsia="zh-CN"/>
                    </w:rPr>
                    <w:t>混合</w:t>
                  </w:r>
                  <w:r>
                    <w:rPr>
                      <w:rFonts w:hint="eastAsia"/>
                      <w:color w:val="auto"/>
                      <w:lang w:eastAsia="zh-CN"/>
                    </w:rPr>
                    <w:t>；</w:t>
                  </w:r>
                  <w:r>
                    <w:rPr>
                      <w:rFonts w:hint="eastAsia"/>
                      <w:color w:val="auto"/>
                      <w:lang w:val="en-US" w:eastAsia="zh-CN"/>
                    </w:rPr>
                    <w:t>聚氨酯胶粘剂使用前</w:t>
                  </w:r>
                  <w:r>
                    <w:rPr>
                      <w:rFonts w:hint="eastAsia"/>
                      <w:color w:val="auto"/>
                    </w:rPr>
                    <w:t>与稀释剂（乙酸乙酯）以</w:t>
                  </w:r>
                  <w:r>
                    <w:rPr>
                      <w:rFonts w:hint="eastAsia"/>
                      <w:color w:val="auto"/>
                      <w:lang w:val="en-US" w:eastAsia="zh-CN"/>
                    </w:rPr>
                    <w:t>1</w:t>
                  </w:r>
                  <w:r>
                    <w:rPr>
                      <w:rFonts w:hint="eastAsia"/>
                      <w:color w:val="auto"/>
                    </w:rPr>
                    <w:t>：</w:t>
                  </w:r>
                  <w:r>
                    <w:rPr>
                      <w:rFonts w:hint="eastAsia"/>
                      <w:color w:val="auto"/>
                      <w:lang w:val="en-US" w:eastAsia="zh-CN"/>
                    </w:rPr>
                    <w:t>1质量</w:t>
                  </w:r>
                  <w:r>
                    <w:rPr>
                      <w:rFonts w:hint="eastAsia"/>
                      <w:color w:val="auto"/>
                    </w:rPr>
                    <w:t>比例</w:t>
                  </w:r>
                  <w:r>
                    <w:rPr>
                      <w:rFonts w:hint="eastAsia"/>
                      <w:color w:val="auto"/>
                      <w:lang w:val="en-US" w:eastAsia="zh-CN"/>
                    </w:rPr>
                    <w:t>混合；</w:t>
                  </w:r>
                  <w:r>
                    <w:rPr>
                      <w:rFonts w:hint="eastAsia"/>
                      <w:bCs/>
                      <w:color w:val="auto"/>
                      <w:szCs w:val="21"/>
                      <w:highlight w:val="none"/>
                      <w:lang w:val="en-US" w:eastAsia="zh-CN"/>
                    </w:rPr>
                    <w:t>无溶剂</w:t>
                  </w:r>
                  <w:r>
                    <w:rPr>
                      <w:rFonts w:hint="eastAsia"/>
                      <w:bCs/>
                      <w:color w:val="auto"/>
                      <w:szCs w:val="21"/>
                      <w:highlight w:val="none"/>
                      <w:lang w:eastAsia="zh-CN"/>
                    </w:rPr>
                    <w:t>胶粘</w:t>
                  </w:r>
                  <w:r>
                    <w:rPr>
                      <w:bCs/>
                      <w:color w:val="auto"/>
                      <w:szCs w:val="21"/>
                      <w:highlight w:val="none"/>
                    </w:rPr>
                    <w:t>剂</w:t>
                  </w:r>
                  <w:r>
                    <w:rPr>
                      <w:rFonts w:hint="eastAsia"/>
                      <w:bCs/>
                      <w:color w:val="auto"/>
                      <w:szCs w:val="21"/>
                      <w:highlight w:val="none"/>
                      <w:lang w:eastAsia="zh-CN"/>
                    </w:rPr>
                    <w:t>（</w:t>
                  </w:r>
                  <w:r>
                    <w:rPr>
                      <w:rFonts w:hint="eastAsia"/>
                      <w:bCs/>
                      <w:color w:val="auto"/>
                      <w:szCs w:val="21"/>
                      <w:highlight w:val="none"/>
                      <w:lang w:val="en-US" w:eastAsia="zh-CN"/>
                    </w:rPr>
                    <w:t>A胶与B胶比例基本为为1：1）</w:t>
                  </w:r>
                  <w:r>
                    <w:rPr>
                      <w:rFonts w:hint="eastAsia" w:ascii="Times New Roman" w:hAnsi="Times New Roman" w:eastAsia="宋体" w:cs="Times New Roman"/>
                      <w:bCs/>
                      <w:color w:val="auto"/>
                      <w:szCs w:val="21"/>
                      <w:highlight w:val="none"/>
                      <w:lang w:val="en-US" w:eastAsia="zh-CN"/>
                    </w:rPr>
                    <w:t>，水性油墨无须调配，外购已配好的。</w:t>
                  </w:r>
                </w:p>
              </w:tc>
            </w:tr>
            <w:bookmarkEnd w:id="1"/>
          </w:tbl>
          <w:p w14:paraId="366CF5BA">
            <w:pPr>
              <w:pStyle w:val="9"/>
              <w:bidi w:val="0"/>
              <w:rPr>
                <w:rFonts w:hint="default"/>
                <w:color w:val="auto"/>
              </w:rPr>
            </w:pPr>
            <w:r>
              <w:rPr>
                <w:color w:val="auto"/>
              </w:rPr>
              <w:t>主要原辅材料原理化性质：</w:t>
            </w:r>
          </w:p>
          <w:p w14:paraId="12823F8A">
            <w:pPr>
              <w:pStyle w:val="9"/>
              <w:bidi w:val="0"/>
              <w:rPr>
                <w:color w:val="auto"/>
              </w:rPr>
            </w:pPr>
            <w:r>
              <w:rPr>
                <w:b/>
                <w:bCs/>
                <w:color w:val="auto"/>
              </w:rPr>
              <w:t>PE薄膜</w:t>
            </w:r>
            <w:r>
              <w:rPr>
                <w:rFonts w:hint="eastAsia"/>
                <w:color w:val="auto"/>
                <w:lang w:eastAsia="zh-CN"/>
              </w:rPr>
              <w:t>：</w:t>
            </w:r>
            <w:r>
              <w:rPr>
                <w:color w:val="auto"/>
              </w:rPr>
              <w:t>常用于</w:t>
            </w:r>
            <w:r>
              <w:rPr>
                <w:rFonts w:hint="eastAsia"/>
                <w:color w:val="auto"/>
                <w:lang w:eastAsia="zh-CN"/>
              </w:rPr>
              <w:t>覆膜</w:t>
            </w:r>
            <w:r>
              <w:rPr>
                <w:color w:val="auto"/>
              </w:rPr>
              <w:t>软包装材料的内层薄膜，而且也是目前应用最广泛、用量最大的一种塑料包装薄膜，约占塑料包装薄膜耗用量的40%以上。由于聚乙烯分子中不含极性基团，且结晶度高，表面自由能低，因此，该薄膜的印刷性能较差，对油墨和胶黏剂的附着力差，所以在印刷和</w:t>
            </w:r>
            <w:r>
              <w:rPr>
                <w:rFonts w:hint="eastAsia"/>
                <w:color w:val="auto"/>
                <w:lang w:eastAsia="zh-CN"/>
              </w:rPr>
              <w:t>覆膜</w:t>
            </w:r>
            <w:r>
              <w:rPr>
                <w:color w:val="auto"/>
              </w:rPr>
              <w:t>前需要进行表面处理。</w:t>
            </w:r>
          </w:p>
          <w:p w14:paraId="037E4450">
            <w:pPr>
              <w:pStyle w:val="9"/>
              <w:bidi w:val="0"/>
              <w:rPr>
                <w:rFonts w:hint="eastAsia" w:eastAsia="宋体"/>
                <w:color w:val="auto"/>
                <w:lang w:val="en-US" w:eastAsia="zh-CN"/>
              </w:rPr>
            </w:pPr>
            <w:r>
              <w:rPr>
                <w:rFonts w:hint="eastAsia"/>
                <w:b/>
                <w:bCs/>
                <w:color w:val="auto"/>
              </w:rPr>
              <w:t>铝箔</w:t>
            </w:r>
            <w:r>
              <w:rPr>
                <w:rFonts w:hint="eastAsia"/>
                <w:color w:val="auto"/>
                <w:lang w:eastAsia="zh-CN"/>
              </w:rPr>
              <w:t>：一种用金属铝直接压延成薄片的烫印材料，其烫印效果与纯银箔烫印的效果相似，故又称假银箔。由于铝的质地柔软、延展性好，具有银白色的光泽，如果将压延后的薄片，用硅酸钠等物质裱在胶版纸上制成铝箔片，还可进行印刷。但铝箔本身易氧化而颜色变暗，摩擦、触摸等都会掉色，因此不适用于长久保存的书刊封面等的烫印。</w:t>
            </w:r>
          </w:p>
          <w:p w14:paraId="465587EC">
            <w:pPr>
              <w:pStyle w:val="9"/>
              <w:bidi w:val="0"/>
              <w:rPr>
                <w:rFonts w:hint="default"/>
                <w:color w:val="auto"/>
                <w:lang w:val="en-US" w:eastAsia="zh-CN"/>
              </w:rPr>
            </w:pPr>
            <w:r>
              <w:rPr>
                <w:b/>
                <w:bCs/>
                <w:color w:val="auto"/>
              </w:rPr>
              <w:t>溶剂型油墨</w:t>
            </w:r>
            <w:r>
              <w:rPr>
                <w:color w:val="auto"/>
              </w:rPr>
              <w:t>：酯溶聚氨酯油墨，由酯溶聚氨酯合成树脂、溶剂及有机颜料经充分研磨分散后，具有良好流动性的胶状液体，属挥发干燥型油墨，具有良好的印刷适性、干燥快、光泽亮、色彩鲜艳等特点。根据企业提供的</w:t>
            </w:r>
            <w:r>
              <w:rPr>
                <w:rFonts w:hint="eastAsia"/>
                <w:color w:val="auto"/>
              </w:rPr>
              <w:t>MSDS</w:t>
            </w:r>
            <w:r>
              <w:rPr>
                <w:color w:val="auto"/>
              </w:rPr>
              <w:t>资料显示（详见附件</w:t>
            </w:r>
            <w:r>
              <w:rPr>
                <w:rFonts w:hint="eastAsia"/>
                <w:color w:val="auto"/>
                <w:lang w:val="en-US" w:eastAsia="zh-CN"/>
              </w:rPr>
              <w:t>7</w:t>
            </w:r>
            <w:r>
              <w:rPr>
                <w:color w:val="auto"/>
              </w:rPr>
              <w:t>），油墨配方各物质含量分别为：颜料0-35%、</w:t>
            </w:r>
            <w:r>
              <w:rPr>
                <w:rFonts w:hint="eastAsia"/>
                <w:color w:val="auto"/>
                <w:lang w:val="en-US" w:eastAsia="zh-CN"/>
              </w:rPr>
              <w:t>聚氨酯</w:t>
            </w:r>
            <w:r>
              <w:rPr>
                <w:color w:val="auto"/>
              </w:rPr>
              <w:t>树脂</w:t>
            </w:r>
            <w:r>
              <w:rPr>
                <w:rFonts w:hint="eastAsia"/>
                <w:color w:val="auto"/>
                <w:lang w:val="en-US" w:eastAsia="zh-CN"/>
              </w:rPr>
              <w:t>15-35</w:t>
            </w:r>
            <w:r>
              <w:rPr>
                <w:color w:val="auto"/>
              </w:rPr>
              <w:t>%、乙酸正丙</w:t>
            </w:r>
            <w:r>
              <w:rPr>
                <w:rFonts w:hint="eastAsia"/>
                <w:color w:val="auto"/>
                <w:lang w:eastAsia="zh-CN"/>
              </w:rPr>
              <w:t>酯</w:t>
            </w:r>
            <w:r>
              <w:rPr>
                <w:rFonts w:hint="eastAsia"/>
                <w:color w:val="auto"/>
                <w:lang w:val="en-US" w:eastAsia="zh-CN"/>
              </w:rPr>
              <w:t>10-30</w:t>
            </w:r>
            <w:r>
              <w:rPr>
                <w:color w:val="auto"/>
              </w:rPr>
              <w:t>%、乙酸乙酯</w:t>
            </w:r>
            <w:r>
              <w:rPr>
                <w:rFonts w:hint="eastAsia"/>
                <w:color w:val="auto"/>
                <w:lang w:val="en-US" w:eastAsia="zh-CN"/>
              </w:rPr>
              <w:t>20-40</w:t>
            </w:r>
            <w:r>
              <w:rPr>
                <w:color w:val="auto"/>
              </w:rPr>
              <w:t>%、</w:t>
            </w:r>
            <w:r>
              <w:rPr>
                <w:rFonts w:hint="eastAsia"/>
                <w:color w:val="auto"/>
                <w:lang w:val="en-US" w:eastAsia="zh-CN"/>
              </w:rPr>
              <w:t>`-10</w:t>
            </w:r>
            <w:r>
              <w:rPr>
                <w:color w:val="auto"/>
              </w:rPr>
              <w:t>%</w:t>
            </w:r>
            <w:r>
              <w:rPr>
                <w:rFonts w:hint="eastAsia"/>
                <w:color w:val="auto"/>
              </w:rPr>
              <w:t>。依据《广东省生态环境厅关于印发工业源挥发性有机物和氮氧化物减排量核算方法的通知》（粤环函〔2023〕538号）</w:t>
            </w:r>
            <w:r>
              <w:rPr>
                <w:rFonts w:hint="eastAsia"/>
                <w:color w:val="auto"/>
                <w:lang w:val="en-US" w:eastAsia="zh-CN"/>
              </w:rPr>
              <w:t>,</w:t>
            </w:r>
            <w:r>
              <w:rPr>
                <w:rFonts w:hint="eastAsia"/>
                <w:color w:val="auto"/>
              </w:rPr>
              <w:t>原辅材料中VOCs含量优先以检测报告作为核定依据，</w:t>
            </w:r>
            <w:r>
              <w:rPr>
                <w:rFonts w:hint="eastAsia"/>
                <w:color w:val="auto"/>
                <w:lang w:val="en-US" w:eastAsia="zh-CN"/>
              </w:rPr>
              <w:t>根据其VOCs检测报告（附件13），该VOCs含量比为57.8%。本项目溶剂型油墨使用前须以3：2比例与溶剂混合后使用。</w:t>
            </w:r>
          </w:p>
          <w:p w14:paraId="3FE8F2B9">
            <w:pPr>
              <w:pStyle w:val="9"/>
              <w:bidi w:val="0"/>
              <w:rPr>
                <w:rFonts w:hint="eastAsia"/>
                <w:color w:val="auto"/>
              </w:rPr>
            </w:pPr>
            <w:r>
              <w:rPr>
                <w:b/>
                <w:bCs/>
                <w:color w:val="auto"/>
              </w:rPr>
              <w:t>水性油墨</w:t>
            </w:r>
            <w:r>
              <w:rPr>
                <w:color w:val="auto"/>
              </w:rPr>
              <w:t>：</w:t>
            </w:r>
            <w:r>
              <w:rPr>
                <w:rFonts w:hint="eastAsia"/>
                <w:color w:val="auto"/>
                <w:lang w:val="en-US" w:eastAsia="zh-CN"/>
              </w:rPr>
              <w:t>水性油墨的色彩鲜艳，不腐蚀版材，操作简单，价格便宜，印后附著力好，抗水性强，适用于食品、饮料、药品等包装印刷品，根据其MSDS报告，详见附件。本项目使用的水性凹印油墨的主要成分为水性聚氨酯树脂45%、水10%、水性色粉35%、水性蜡粉2%，无水乙醇8%。VOCs含量为8%。</w:t>
            </w:r>
          </w:p>
          <w:p w14:paraId="182BEFD2">
            <w:pPr>
              <w:pStyle w:val="9"/>
              <w:bidi w:val="0"/>
              <w:rPr>
                <w:rFonts w:hint="default"/>
                <w:b/>
                <w:bCs/>
                <w:color w:val="auto"/>
                <w:lang w:val="en-US" w:eastAsia="zh-CN"/>
              </w:rPr>
            </w:pPr>
            <w:r>
              <w:rPr>
                <w:rFonts w:hint="eastAsia"/>
                <w:b/>
                <w:bCs/>
                <w:color w:val="auto"/>
                <w:lang w:val="en-US" w:eastAsia="zh-CN"/>
              </w:rPr>
              <w:t>水性光油：</w:t>
            </w:r>
            <w:r>
              <w:rPr>
                <w:rFonts w:hint="eastAsia"/>
                <w:b w:val="0"/>
                <w:bCs w:val="0"/>
                <w:color w:val="auto"/>
                <w:lang w:val="en-US" w:eastAsia="zh-CN"/>
              </w:rPr>
              <w:t>水性上光油是指以水为载体的，用印刷机联机或上光机离线涂布的，用来增加纸质印刷品的光泽度、耐水性、耐磨性的一种液体。涂布上光技术已被越来越多的印刷厂家所采用，促使上光油的需求量不断上升。由于水性上光油具有无毒、无味、透明感强、无有机挥发物（VOC）的排放、成本低、原材料来源广等特点，在使用中能赋于印刷品良好的光泽性、耐折性、耐磨性和耐化学品性，尤其是它所具有的环保性能特别适合食品、药品和烟草等行业包装印刷材料的加工，</w:t>
            </w:r>
            <w:r>
              <w:rPr>
                <w:rFonts w:hint="eastAsia"/>
                <w:color w:val="auto"/>
              </w:rPr>
              <w:t>依据《广东省生态环境厅关于印发工业源挥发性有机物和氮氧化物减排量核算方法的通知》（粤环函〔2023〕538号）</w:t>
            </w:r>
            <w:r>
              <w:rPr>
                <w:rFonts w:hint="eastAsia"/>
                <w:color w:val="auto"/>
                <w:lang w:val="en-US" w:eastAsia="zh-CN"/>
              </w:rPr>
              <w:t>,</w:t>
            </w:r>
            <w:r>
              <w:rPr>
                <w:rFonts w:hint="eastAsia"/>
                <w:color w:val="auto"/>
              </w:rPr>
              <w:t>原辅材料中VOCs含量优先以检测报告作为核定依据，</w:t>
            </w:r>
            <w:r>
              <w:rPr>
                <w:rFonts w:hint="eastAsia"/>
                <w:color w:val="auto"/>
                <w:lang w:val="en-US" w:eastAsia="zh-CN"/>
              </w:rPr>
              <w:t>根据其VOC检测报告（附件15），其VOCs含量为0（未检出）</w:t>
            </w:r>
            <w:r>
              <w:rPr>
                <w:rFonts w:hint="eastAsia"/>
                <w:color w:val="auto"/>
              </w:rPr>
              <w:t>。</w:t>
            </w:r>
          </w:p>
          <w:p w14:paraId="33ADECF7">
            <w:pPr>
              <w:pStyle w:val="9"/>
              <w:bidi w:val="0"/>
              <w:rPr>
                <w:color w:val="auto"/>
                <w:szCs w:val="21"/>
                <w:highlight w:val="none"/>
              </w:rPr>
            </w:pPr>
            <w:r>
              <w:rPr>
                <w:rFonts w:hint="eastAsia"/>
                <w:b/>
                <w:bCs/>
                <w:color w:val="auto"/>
                <w:szCs w:val="21"/>
                <w:highlight w:val="none"/>
                <w:lang w:eastAsia="zh-CN"/>
              </w:rPr>
              <w:t>聚氨酯胶粘剂</w:t>
            </w:r>
            <w:r>
              <w:rPr>
                <w:b/>
                <w:bCs/>
                <w:color w:val="auto"/>
                <w:szCs w:val="21"/>
                <w:highlight w:val="none"/>
              </w:rPr>
              <w:t>：</w:t>
            </w:r>
            <w:r>
              <w:rPr>
                <w:color w:val="auto"/>
                <w:szCs w:val="21"/>
                <w:highlight w:val="none"/>
              </w:rPr>
              <w:t>又称PU胶粘剂，是分子链中含有氨基甲酸酯基</w:t>
            </w:r>
            <w:r>
              <w:rPr>
                <w:rFonts w:hint="eastAsia"/>
                <w:color w:val="auto"/>
                <w:szCs w:val="21"/>
                <w:highlight w:val="none"/>
                <w:lang w:eastAsia="zh-CN"/>
              </w:rPr>
              <w:t>（</w:t>
            </w:r>
            <w:r>
              <w:rPr>
                <w:color w:val="auto"/>
                <w:szCs w:val="21"/>
                <w:highlight w:val="none"/>
              </w:rPr>
              <w:t>-NHCOO-</w:t>
            </w:r>
            <w:r>
              <w:rPr>
                <w:rFonts w:hint="eastAsia"/>
                <w:color w:val="auto"/>
                <w:szCs w:val="21"/>
                <w:highlight w:val="none"/>
                <w:lang w:eastAsia="zh-CN"/>
              </w:rPr>
              <w:t>）</w:t>
            </w:r>
            <w:r>
              <w:rPr>
                <w:color w:val="auto"/>
                <w:szCs w:val="21"/>
                <w:highlight w:val="none"/>
              </w:rPr>
              <w:t>或异氰酸酯基</w:t>
            </w:r>
            <w:r>
              <w:rPr>
                <w:rFonts w:hint="eastAsia"/>
                <w:color w:val="auto"/>
                <w:szCs w:val="21"/>
                <w:highlight w:val="none"/>
                <w:lang w:eastAsia="zh-CN"/>
              </w:rPr>
              <w:t>（</w:t>
            </w:r>
            <w:r>
              <w:rPr>
                <w:color w:val="auto"/>
                <w:szCs w:val="21"/>
                <w:highlight w:val="none"/>
              </w:rPr>
              <w:t>-NCO</w:t>
            </w:r>
            <w:r>
              <w:rPr>
                <w:rFonts w:hint="eastAsia"/>
                <w:color w:val="auto"/>
                <w:szCs w:val="21"/>
                <w:highlight w:val="none"/>
                <w:lang w:eastAsia="zh-CN"/>
              </w:rPr>
              <w:t>）</w:t>
            </w:r>
            <w:r>
              <w:rPr>
                <w:color w:val="auto"/>
                <w:szCs w:val="21"/>
                <w:highlight w:val="none"/>
              </w:rPr>
              <w:t>的胶粘剂，由异氰酸酯和含羟基化合物如聚酯、聚醚、蓖麻油或其他多元醇反应得到。它的性能优异，具有分子可设计性强、物性广泛、粘接适用范</w:t>
            </w:r>
            <w:r>
              <w:rPr>
                <w:rFonts w:ascii="Times New Roman" w:hAnsi="Times New Roman" w:eastAsia="宋体" w:cs="Times New Roman"/>
                <w:color w:val="auto"/>
                <w:szCs w:val="21"/>
                <w:highlight w:val="none"/>
              </w:rPr>
              <w:t>围广等特点，是合成胶粘剂中的重要品种之一。根据企业提供的</w:t>
            </w:r>
            <w:r>
              <w:rPr>
                <w:rFonts w:hint="eastAsia" w:ascii="Times New Roman" w:hAnsi="Times New Roman" w:eastAsia="宋体" w:cs="Times New Roman"/>
                <w:color w:val="auto"/>
                <w:szCs w:val="21"/>
                <w:highlight w:val="none"/>
              </w:rPr>
              <w:t>MSDS</w:t>
            </w:r>
            <w:r>
              <w:rPr>
                <w:rFonts w:ascii="Times New Roman" w:hAnsi="Times New Roman" w:eastAsia="宋体" w:cs="Times New Roman"/>
                <w:color w:val="auto"/>
                <w:szCs w:val="21"/>
                <w:highlight w:val="none"/>
              </w:rPr>
              <w:t>资料显示（详见附件</w:t>
            </w:r>
            <w:r>
              <w:rPr>
                <w:rFonts w:hint="eastAsia" w:ascii="Times New Roman" w:hAnsi="Times New Roman" w:eastAsia="宋体" w:cs="Times New Roman"/>
                <w:color w:val="auto"/>
                <w:szCs w:val="21"/>
                <w:highlight w:val="none"/>
                <w:lang w:val="en-US" w:eastAsia="zh-CN"/>
              </w:rPr>
              <w:t>9</w:t>
            </w:r>
            <w:r>
              <w:rPr>
                <w:rFonts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主要组成</w:t>
            </w:r>
            <w:r>
              <w:rPr>
                <w:rFonts w:ascii="Times New Roman" w:hAnsi="Times New Roman" w:eastAsia="宋体" w:cs="Times New Roman"/>
                <w:color w:val="auto"/>
                <w:szCs w:val="21"/>
                <w:highlight w:val="none"/>
              </w:rPr>
              <w:t>配方：</w:t>
            </w:r>
            <w:r>
              <w:rPr>
                <w:rFonts w:hint="eastAsia" w:ascii="Times New Roman" w:hAnsi="Times New Roman" w:eastAsia="宋体" w:cs="Times New Roman"/>
                <w:color w:val="auto"/>
                <w:szCs w:val="21"/>
                <w:highlight w:val="none"/>
                <w:lang w:val="en-US" w:eastAsia="zh-CN"/>
              </w:rPr>
              <w:t>聚酯多元醇、扩链剂、</w:t>
            </w:r>
            <w:r>
              <w:rPr>
                <w:rFonts w:ascii="Times New Roman" w:hAnsi="Times New Roman" w:eastAsia="宋体" w:cs="Times New Roman"/>
                <w:color w:val="auto"/>
                <w:szCs w:val="21"/>
                <w:highlight w:val="none"/>
              </w:rPr>
              <w:t>乙酸乙酯</w:t>
            </w:r>
            <w:r>
              <w:rPr>
                <w:rFonts w:hint="eastAsia" w:ascii="Times New Roman" w:hAnsi="Times New Roman" w:eastAsia="宋体" w:cs="Times New Roman"/>
                <w:color w:val="auto"/>
                <w:szCs w:val="21"/>
                <w:highlight w:val="none"/>
                <w:lang w:val="en-US" w:eastAsia="zh-CN"/>
              </w:rPr>
              <w:t>等</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密度为1.05-1.15g/c</w:t>
            </w:r>
            <w:r>
              <w:rPr>
                <w:rFonts w:hint="eastAsia" w:cs="Times New Roman"/>
                <w:color w:val="auto"/>
                <w:szCs w:val="21"/>
                <w:highlight w:val="none"/>
                <w:lang w:val="en-US" w:eastAsia="zh-CN"/>
              </w:rPr>
              <w:t>m</w:t>
            </w:r>
            <w:r>
              <w:rPr>
                <w:rFonts w:hint="eastAsia" w:cs="Times New Roman"/>
                <w:color w:val="auto"/>
                <w:szCs w:val="21"/>
                <w:highlight w:val="none"/>
                <w:vertAlign w:val="superscript"/>
                <w:lang w:val="en-US" w:eastAsia="zh-CN"/>
              </w:rPr>
              <w:t>3</w:t>
            </w:r>
            <w:r>
              <w:rPr>
                <w:rFonts w:hint="eastAsia" w:ascii="Times New Roman" w:hAnsi="Times New Roman" w:eastAsia="宋体" w:cs="Times New Roman"/>
                <w:color w:val="auto"/>
                <w:szCs w:val="21"/>
                <w:highlight w:val="none"/>
                <w:lang w:val="en-US" w:eastAsia="zh-CN"/>
              </w:rPr>
              <w:t>，本报告取1.1g/c</w:t>
            </w:r>
            <w:r>
              <w:rPr>
                <w:rFonts w:hint="eastAsia" w:cs="Times New Roman"/>
                <w:color w:val="auto"/>
                <w:szCs w:val="21"/>
                <w:highlight w:val="none"/>
                <w:lang w:val="en-US" w:eastAsia="zh-CN"/>
              </w:rPr>
              <w:t>m</w:t>
            </w:r>
            <w:r>
              <w:rPr>
                <w:rFonts w:hint="eastAsia" w:cs="Times New Roman"/>
                <w:color w:val="auto"/>
                <w:szCs w:val="21"/>
                <w:highlight w:val="none"/>
                <w:vertAlign w:val="superscript"/>
                <w:lang w:val="en-US" w:eastAsia="zh-CN"/>
              </w:rPr>
              <w:t>3</w:t>
            </w:r>
            <w:r>
              <w:rPr>
                <w:rFonts w:hint="eastAsia" w:cs="Times New Roman"/>
                <w:color w:val="auto"/>
                <w:szCs w:val="21"/>
                <w:highlight w:val="none"/>
                <w:lang w:val="en-US" w:eastAsia="zh-CN"/>
              </w:rPr>
              <w:t>，</w:t>
            </w:r>
            <w:r>
              <w:rPr>
                <w:rFonts w:hint="eastAsia"/>
                <w:color w:val="auto"/>
              </w:rPr>
              <w:t>依据《广东省生态环境厅关于印发工业源挥发性有机物和氮氧化物减排量核算方法的通知》（粤环函〔2023〕538号）</w:t>
            </w:r>
            <w:r>
              <w:rPr>
                <w:rFonts w:hint="eastAsia"/>
                <w:color w:val="auto"/>
                <w:lang w:val="en-US" w:eastAsia="zh-CN"/>
              </w:rPr>
              <w:t>，</w:t>
            </w:r>
            <w:r>
              <w:rPr>
                <w:rFonts w:hint="eastAsia"/>
                <w:color w:val="auto"/>
              </w:rPr>
              <w:t>原辅材料中VOCs含量优先以检测报告作为核定依据，</w:t>
            </w:r>
            <w:r>
              <w:rPr>
                <w:rFonts w:hint="eastAsia" w:cs="Times New Roman"/>
                <w:color w:val="auto"/>
                <w:szCs w:val="21"/>
                <w:highlight w:val="none"/>
                <w:lang w:val="en-US" w:eastAsia="zh-CN"/>
              </w:rPr>
              <w:t>根</w:t>
            </w:r>
            <w:r>
              <w:rPr>
                <w:rFonts w:hint="eastAsia" w:ascii="Times New Roman" w:hAnsi="Times New Roman" w:eastAsia="宋体" w:cs="Times New Roman"/>
                <w:color w:val="auto"/>
                <w:szCs w:val="21"/>
                <w:highlight w:val="none"/>
                <w:lang w:val="en-US" w:eastAsia="zh-CN"/>
              </w:rPr>
              <w:t>据其VOCs检测报告（附件14），该VOCs含量比为282g/L，则换算成VOCs含量为25.6%。</w:t>
            </w:r>
          </w:p>
          <w:p w14:paraId="005E5EF8">
            <w:pPr>
              <w:pStyle w:val="9"/>
              <w:bidi w:val="0"/>
              <w:rPr>
                <w:rFonts w:hint="eastAsia"/>
                <w:color w:val="auto"/>
                <w:lang w:val="en-US" w:eastAsia="zh-CN"/>
              </w:rPr>
            </w:pPr>
            <w:r>
              <w:rPr>
                <w:rFonts w:hint="eastAsia"/>
                <w:color w:val="auto"/>
                <w:lang w:val="en-US" w:eastAsia="zh-CN"/>
              </w:rPr>
              <w:t>本项目聚氨酯胶粘剂使用前须以1：1比例混合乙酸乙酯之后使用。</w:t>
            </w:r>
          </w:p>
          <w:p w14:paraId="73D21B6F">
            <w:pPr>
              <w:pStyle w:val="9"/>
              <w:bidi w:val="0"/>
              <w:rPr>
                <w:rFonts w:hint="default"/>
                <w:color w:val="auto"/>
                <w:lang w:val="en-US" w:eastAsia="zh-CN"/>
              </w:rPr>
            </w:pPr>
            <w:r>
              <w:rPr>
                <w:b/>
                <w:bCs/>
                <w:color w:val="auto"/>
              </w:rPr>
              <w:t>无溶剂型粘胶剂</w:t>
            </w:r>
            <w:r>
              <w:rPr>
                <w:color w:val="auto"/>
              </w:rPr>
              <w:t>：</w:t>
            </w:r>
            <w:r>
              <w:rPr>
                <w:rFonts w:hint="eastAsia"/>
                <w:color w:val="auto"/>
              </w:rPr>
              <w:t>无溶剂</w:t>
            </w:r>
            <w:r>
              <w:rPr>
                <w:rFonts w:hint="eastAsia"/>
                <w:color w:val="auto"/>
                <w:lang w:eastAsia="zh-CN"/>
              </w:rPr>
              <w:t>覆膜</w:t>
            </w:r>
            <w:r>
              <w:rPr>
                <w:rFonts w:hint="eastAsia"/>
                <w:color w:val="auto"/>
              </w:rPr>
              <w:t>使用的双组分聚氨酯粘合剂是一种小分子量，黏度低的聚合物，且其黏度对温度的依赖非常高。“冷系统”的粘合剂100%在固体状态下，在40℃左右能够自由流动。</w:t>
            </w:r>
            <w:r>
              <w:rPr>
                <w:rFonts w:hint="eastAsia"/>
                <w:color w:val="auto"/>
                <w:lang w:val="en-US" w:eastAsia="zh-CN"/>
              </w:rPr>
              <w:t>根据其MSDS报告，VOCs含量为0%。</w:t>
            </w:r>
          </w:p>
          <w:p w14:paraId="53E29F34">
            <w:pPr>
              <w:pStyle w:val="9"/>
              <w:bidi w:val="0"/>
              <w:rPr>
                <w:rFonts w:hint="eastAsia"/>
                <w:color w:val="auto"/>
              </w:rPr>
            </w:pPr>
            <w:r>
              <w:rPr>
                <w:rFonts w:hint="eastAsia"/>
                <w:color w:val="auto"/>
              </w:rPr>
              <w:t>A</w:t>
            </w:r>
            <w:r>
              <w:rPr>
                <w:rFonts w:hint="eastAsia"/>
                <w:color w:val="auto"/>
                <w:lang w:val="en-US" w:eastAsia="zh-CN"/>
              </w:rPr>
              <w:t>胶</w:t>
            </w:r>
            <w:r>
              <w:rPr>
                <w:rFonts w:hint="eastAsia"/>
                <w:color w:val="auto"/>
              </w:rPr>
              <w:t>：</w:t>
            </w:r>
            <w:r>
              <w:rPr>
                <w:rFonts w:hint="eastAsia"/>
                <w:color w:val="auto"/>
                <w:lang w:val="en-US" w:eastAsia="zh-CN"/>
              </w:rPr>
              <w:t>SF916</w:t>
            </w:r>
            <w:r>
              <w:rPr>
                <w:rFonts w:hint="eastAsia"/>
                <w:color w:val="auto"/>
              </w:rPr>
              <w:t>为无色或浅黄色固体，主要成分为聚合多元醇。不溶于水，溶于酯类或酮类。刺激皮肤可能过敏，过度接触会导致皮肤干燥和开裂。推荐软</w:t>
            </w:r>
            <w:r>
              <w:rPr>
                <w:rFonts w:hint="eastAsia"/>
                <w:color w:val="auto"/>
                <w:lang w:eastAsia="zh-CN"/>
              </w:rPr>
              <w:t>覆膜</w:t>
            </w:r>
            <w:r>
              <w:rPr>
                <w:rFonts w:hint="eastAsia"/>
                <w:color w:val="auto"/>
              </w:rPr>
              <w:t>使用</w:t>
            </w:r>
            <w:r>
              <w:rPr>
                <w:rFonts w:hint="eastAsia"/>
                <w:color w:val="auto"/>
                <w:lang w:eastAsia="zh-CN"/>
              </w:rPr>
              <w:t>，</w:t>
            </w:r>
            <w:r>
              <w:rPr>
                <w:rFonts w:hint="eastAsia"/>
                <w:color w:val="auto"/>
              </w:rPr>
              <w:t>与SF3616混合使用。</w:t>
            </w:r>
          </w:p>
          <w:p w14:paraId="4A420B80">
            <w:pPr>
              <w:pStyle w:val="9"/>
              <w:bidi w:val="0"/>
              <w:rPr>
                <w:rFonts w:hint="eastAsia"/>
                <w:color w:val="auto"/>
                <w:lang w:val="en-US" w:eastAsia="zh-CN"/>
              </w:rPr>
            </w:pPr>
            <w:r>
              <w:rPr>
                <w:rFonts w:hint="eastAsia"/>
                <w:color w:val="auto"/>
              </w:rPr>
              <w:t>B</w:t>
            </w:r>
            <w:r>
              <w:rPr>
                <w:rFonts w:hint="eastAsia"/>
                <w:color w:val="auto"/>
                <w:lang w:val="en-US" w:eastAsia="zh-CN"/>
              </w:rPr>
              <w:t>胶</w:t>
            </w:r>
            <w:r>
              <w:rPr>
                <w:rFonts w:hint="eastAsia"/>
                <w:color w:val="auto"/>
              </w:rPr>
              <w:t>：</w:t>
            </w:r>
            <w:r>
              <w:rPr>
                <w:rFonts w:hint="eastAsia"/>
                <w:color w:val="auto"/>
                <w:lang w:val="en-US" w:eastAsia="zh-CN"/>
              </w:rPr>
              <w:t>SF3616</w:t>
            </w:r>
            <w:r>
              <w:rPr>
                <w:rFonts w:hint="eastAsia"/>
                <w:color w:val="auto"/>
              </w:rPr>
              <w:t>为无色或浅黄色固体，主要成分为聚氨酯预聚物（100%），危险成分为异氰酸酯（10~15%）。不溶于水，溶于酯类或酮类。刺激皮肤可能过敏，过度接触会导致皮肤干燥和开裂。推荐软</w:t>
            </w:r>
            <w:r>
              <w:rPr>
                <w:rFonts w:hint="eastAsia"/>
                <w:color w:val="auto"/>
                <w:lang w:eastAsia="zh-CN"/>
              </w:rPr>
              <w:t>覆膜</w:t>
            </w:r>
            <w:r>
              <w:rPr>
                <w:rFonts w:hint="eastAsia"/>
                <w:color w:val="auto"/>
              </w:rPr>
              <w:t>使用</w:t>
            </w:r>
            <w:r>
              <w:rPr>
                <w:rFonts w:hint="eastAsia"/>
                <w:color w:val="auto"/>
                <w:lang w:eastAsia="zh-CN"/>
              </w:rPr>
              <w:t>，</w:t>
            </w:r>
            <w:r>
              <w:rPr>
                <w:rFonts w:hint="eastAsia"/>
                <w:color w:val="auto"/>
              </w:rPr>
              <w:t>与SF916混合使用。</w:t>
            </w:r>
          </w:p>
          <w:p w14:paraId="019E42B1">
            <w:pPr>
              <w:pStyle w:val="9"/>
              <w:bidi w:val="0"/>
              <w:rPr>
                <w:rFonts w:hint="default"/>
                <w:color w:val="auto"/>
                <w:lang w:val="en-US" w:eastAsia="zh-CN"/>
              </w:rPr>
            </w:pPr>
            <w:r>
              <w:rPr>
                <w:rFonts w:hint="eastAsia"/>
                <w:b/>
                <w:bCs/>
                <w:color w:val="auto"/>
                <w:lang w:eastAsia="zh-CN"/>
              </w:rPr>
              <w:t>溶剂</w:t>
            </w:r>
            <w:r>
              <w:rPr>
                <w:b/>
                <w:bCs/>
                <w:color w:val="auto"/>
              </w:rPr>
              <w:t>：</w:t>
            </w:r>
            <w:r>
              <w:rPr>
                <w:rFonts w:hint="eastAsia"/>
                <w:color w:val="auto"/>
                <w:lang w:eastAsia="zh-CN"/>
              </w:rPr>
              <w:t>溶剂</w:t>
            </w:r>
            <w:r>
              <w:rPr>
                <w:color w:val="auto"/>
              </w:rPr>
              <w:t>主要成分为乙酸乙酯，乙酸乙酯又称醋酸乙酯，无色透明液体，低毒性，有甜味，浓度较高时有刺激性气味，易挥发，分子式是C4H8O2，是一种用途广泛的精细化工产品。对空气敏感，吸收水分缓慢水解而呈酸性。能与氯仿、乙醇、丙酮和乙醚混溶，溶于水</w:t>
            </w:r>
            <w:r>
              <w:rPr>
                <w:rFonts w:hint="eastAsia"/>
                <w:color w:val="auto"/>
                <w:lang w:eastAsia="zh-CN"/>
              </w:rPr>
              <w:t>(</w:t>
            </w:r>
            <w:r>
              <w:rPr>
                <w:color w:val="auto"/>
              </w:rPr>
              <w:t>10%ml/ml)。能溶解某些金属盐类（如氯化锂、氯化钴、氯化锌、氯化铁等）反应。相对密度0.9</w:t>
            </w:r>
            <w:r>
              <w:rPr>
                <w:rFonts w:hint="eastAsia"/>
                <w:color w:val="auto"/>
                <w:lang w:val="en-US" w:eastAsia="zh-CN"/>
              </w:rPr>
              <w:t>mg/cm</w:t>
            </w:r>
            <w:r>
              <w:rPr>
                <w:rFonts w:hint="eastAsia"/>
                <w:color w:val="auto"/>
                <w:vertAlign w:val="superscript"/>
                <w:lang w:val="en-US" w:eastAsia="zh-CN"/>
              </w:rPr>
              <w:t>3</w:t>
            </w:r>
            <w:r>
              <w:rPr>
                <w:color w:val="auto"/>
              </w:rPr>
              <w:t>，易燃，其蒸汽能与空气形成爆炸性混合物。</w:t>
            </w:r>
            <w:r>
              <w:rPr>
                <w:rFonts w:hint="eastAsia"/>
                <w:color w:val="auto"/>
                <w:lang w:val="en-US" w:eastAsia="zh-CN"/>
              </w:rPr>
              <w:t>根据MSDS报告，VOCs含量为100%，则VOCs含量为900g/L。</w:t>
            </w:r>
          </w:p>
          <w:p w14:paraId="46F1ED6B">
            <w:pPr>
              <w:pStyle w:val="10"/>
              <w:bidi w:val="0"/>
              <w:rPr>
                <w:rFonts w:hint="default"/>
                <w:color w:val="auto"/>
                <w:lang w:val="en-US" w:eastAsia="zh-CN"/>
              </w:rPr>
            </w:pPr>
            <w:r>
              <w:rPr>
                <w:color w:val="auto"/>
              </w:rPr>
              <w:t>（2）主要原辅料</w:t>
            </w:r>
            <w:r>
              <w:rPr>
                <w:rFonts w:hint="eastAsia"/>
                <w:color w:val="auto"/>
                <w:lang w:val="en-US" w:eastAsia="zh-CN"/>
              </w:rPr>
              <w:t>质量标准符合情况</w:t>
            </w:r>
          </w:p>
          <w:p w14:paraId="790F61D2">
            <w:pPr>
              <w:pStyle w:val="9"/>
              <w:bidi w:val="0"/>
              <w:rPr>
                <w:color w:val="auto"/>
              </w:rPr>
            </w:pPr>
            <w:r>
              <w:rPr>
                <w:rFonts w:hint="eastAsia"/>
                <w:color w:val="auto"/>
              </w:rPr>
              <w:t>根据建设单位提供的原辅料MSDS及原辅料检测报告可知项目原辅料的VOC含量，</w:t>
            </w:r>
            <w:r>
              <w:rPr>
                <w:color w:val="auto"/>
              </w:rPr>
              <w:t>项目所用原辅材料中挥发性有机物含量相关情况详见下表。</w:t>
            </w:r>
          </w:p>
          <w:p w14:paraId="29A2CF8C">
            <w:pPr>
              <w:keepNext w:val="0"/>
              <w:keepLines w:val="0"/>
              <w:pageBreakBefore w:val="0"/>
              <w:bidi w:val="0"/>
              <w:adjustRightInd w:val="0"/>
              <w:snapToGrid w:val="0"/>
              <w:jc w:val="center"/>
              <w:rPr>
                <w:b/>
                <w:color w:val="auto"/>
                <w:szCs w:val="21"/>
                <w:highlight w:val="none"/>
              </w:rPr>
            </w:pPr>
            <w:r>
              <w:rPr>
                <w:b/>
                <w:color w:val="auto"/>
                <w:szCs w:val="21"/>
                <w:highlight w:val="none"/>
              </w:rPr>
              <w:t>表2</w:t>
            </w:r>
            <w:r>
              <w:rPr>
                <w:rFonts w:hint="eastAsia"/>
                <w:b/>
                <w:color w:val="auto"/>
                <w:szCs w:val="21"/>
                <w:highlight w:val="none"/>
                <w:lang w:val="en-US" w:eastAsia="zh-CN"/>
              </w:rPr>
              <w:t>-8</w:t>
            </w:r>
            <w:r>
              <w:rPr>
                <w:b/>
                <w:color w:val="auto"/>
                <w:szCs w:val="21"/>
                <w:highlight w:val="none"/>
              </w:rPr>
              <w:t xml:space="preserve"> 原辅材料挥发性有机物含量组分一览表</w:t>
            </w:r>
          </w:p>
          <w:tbl>
            <w:tblPr>
              <w:tblStyle w:val="6"/>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7"/>
              <w:gridCol w:w="975"/>
              <w:gridCol w:w="1775"/>
              <w:gridCol w:w="1267"/>
              <w:gridCol w:w="2223"/>
            </w:tblGrid>
            <w:tr w14:paraId="21BFA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noWrap w:val="0"/>
                  <w:vAlign w:val="center"/>
                </w:tcPr>
                <w:p w14:paraId="7499C31E">
                  <w:pPr>
                    <w:pStyle w:val="8"/>
                    <w:bidi w:val="0"/>
                    <w:rPr>
                      <w:rFonts w:hint="default"/>
                      <w:color w:val="auto"/>
                      <w:lang w:val="en-US" w:eastAsia="zh-CN"/>
                    </w:rPr>
                  </w:pPr>
                  <w:r>
                    <w:rPr>
                      <w:rFonts w:hint="eastAsia"/>
                      <w:color w:val="auto"/>
                      <w:lang w:val="en-US" w:eastAsia="zh-CN"/>
                    </w:rPr>
                    <w:t>原料名称</w:t>
                  </w:r>
                </w:p>
              </w:tc>
              <w:tc>
                <w:tcPr>
                  <w:tcW w:w="975" w:type="dxa"/>
                  <w:noWrap w:val="0"/>
                  <w:vAlign w:val="center"/>
                </w:tcPr>
                <w:p w14:paraId="508E71ED">
                  <w:pPr>
                    <w:pStyle w:val="8"/>
                    <w:bidi w:val="0"/>
                    <w:rPr>
                      <w:rFonts w:hint="default"/>
                      <w:color w:val="auto"/>
                      <w:lang w:val="en-US" w:eastAsia="zh-CN"/>
                    </w:rPr>
                  </w:pPr>
                  <w:r>
                    <w:rPr>
                      <w:rFonts w:hint="eastAsia"/>
                      <w:color w:val="auto"/>
                      <w:lang w:val="en-US" w:eastAsia="zh-CN"/>
                    </w:rPr>
                    <w:t>VOCs含量%</w:t>
                  </w:r>
                </w:p>
              </w:tc>
              <w:tc>
                <w:tcPr>
                  <w:tcW w:w="1775" w:type="dxa"/>
                  <w:noWrap w:val="0"/>
                  <w:vAlign w:val="center"/>
                </w:tcPr>
                <w:p w14:paraId="0320F6FA">
                  <w:pPr>
                    <w:pStyle w:val="8"/>
                    <w:bidi w:val="0"/>
                    <w:rPr>
                      <w:rFonts w:hint="eastAsia"/>
                      <w:color w:val="auto"/>
                      <w:lang w:val="en-US" w:eastAsia="zh-CN"/>
                    </w:rPr>
                  </w:pPr>
                  <w:r>
                    <w:rPr>
                      <w:rFonts w:hint="eastAsia"/>
                      <w:color w:val="auto"/>
                      <w:lang w:val="en-US" w:eastAsia="zh-CN"/>
                    </w:rPr>
                    <w:t>取值依据</w:t>
                  </w:r>
                </w:p>
              </w:tc>
              <w:tc>
                <w:tcPr>
                  <w:tcW w:w="1267" w:type="dxa"/>
                  <w:noWrap w:val="0"/>
                  <w:vAlign w:val="center"/>
                </w:tcPr>
                <w:p w14:paraId="62DD448B">
                  <w:pPr>
                    <w:pStyle w:val="8"/>
                    <w:bidi w:val="0"/>
                    <w:rPr>
                      <w:rFonts w:hint="default"/>
                      <w:color w:val="auto"/>
                      <w:lang w:val="en-US" w:eastAsia="zh-CN"/>
                    </w:rPr>
                  </w:pPr>
                  <w:r>
                    <w:rPr>
                      <w:rFonts w:hint="eastAsia"/>
                      <w:color w:val="auto"/>
                      <w:lang w:val="en-US" w:eastAsia="zh-CN"/>
                    </w:rPr>
                    <w:t>VOCs限值%</w:t>
                  </w:r>
                </w:p>
              </w:tc>
              <w:tc>
                <w:tcPr>
                  <w:tcW w:w="2223" w:type="dxa"/>
                  <w:noWrap w:val="0"/>
                  <w:vAlign w:val="center"/>
                </w:tcPr>
                <w:p w14:paraId="0F20D72A">
                  <w:pPr>
                    <w:pStyle w:val="8"/>
                    <w:bidi w:val="0"/>
                    <w:rPr>
                      <w:rFonts w:hint="default"/>
                      <w:color w:val="auto"/>
                      <w:lang w:val="en-US" w:eastAsia="zh-CN"/>
                    </w:rPr>
                  </w:pPr>
                  <w:r>
                    <w:rPr>
                      <w:rFonts w:hint="eastAsia"/>
                      <w:color w:val="auto"/>
                      <w:lang w:val="en-US" w:eastAsia="zh-CN"/>
                    </w:rPr>
                    <w:t>限值依据</w:t>
                  </w:r>
                </w:p>
              </w:tc>
            </w:tr>
            <w:tr w14:paraId="4925B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97" w:type="dxa"/>
                  <w:noWrap w:val="0"/>
                  <w:vAlign w:val="center"/>
                </w:tcPr>
                <w:p w14:paraId="17B212E4">
                  <w:pPr>
                    <w:pStyle w:val="8"/>
                    <w:bidi w:val="0"/>
                    <w:rPr>
                      <w:rFonts w:hint="eastAsia"/>
                      <w:color w:val="auto"/>
                    </w:rPr>
                  </w:pPr>
                  <w:r>
                    <w:rPr>
                      <w:rFonts w:hint="eastAsia"/>
                      <w:color w:val="auto"/>
                      <w:lang w:val="en-US" w:eastAsia="zh-CN"/>
                    </w:rPr>
                    <w:t>溶剂型油墨</w:t>
                  </w:r>
                </w:p>
              </w:tc>
              <w:tc>
                <w:tcPr>
                  <w:tcW w:w="975" w:type="dxa"/>
                  <w:noWrap w:val="0"/>
                  <w:vAlign w:val="center"/>
                </w:tcPr>
                <w:p w14:paraId="5F51253E">
                  <w:pPr>
                    <w:pStyle w:val="8"/>
                    <w:bidi w:val="0"/>
                    <w:rPr>
                      <w:rFonts w:hint="default"/>
                      <w:color w:val="auto"/>
                      <w:lang w:val="en-US" w:eastAsia="zh-CN"/>
                    </w:rPr>
                  </w:pPr>
                  <w:r>
                    <w:rPr>
                      <w:rFonts w:hint="eastAsia"/>
                      <w:color w:val="auto"/>
                      <w:lang w:val="en-US" w:eastAsia="zh-CN"/>
                    </w:rPr>
                    <w:t>57.8</w:t>
                  </w:r>
                </w:p>
              </w:tc>
              <w:tc>
                <w:tcPr>
                  <w:tcW w:w="1775" w:type="dxa"/>
                  <w:noWrap w:val="0"/>
                  <w:vAlign w:val="center"/>
                </w:tcPr>
                <w:p w14:paraId="5F4E9AB9">
                  <w:pPr>
                    <w:pStyle w:val="8"/>
                    <w:bidi w:val="0"/>
                    <w:rPr>
                      <w:rFonts w:hint="default"/>
                      <w:color w:val="auto"/>
                      <w:lang w:val="en-US" w:eastAsia="zh-CN"/>
                    </w:rPr>
                  </w:pPr>
                  <w:r>
                    <w:rPr>
                      <w:rFonts w:hint="eastAsia"/>
                      <w:color w:val="auto"/>
                      <w:lang w:val="en-US" w:eastAsia="zh-CN"/>
                    </w:rPr>
                    <w:t>VOCs检测报告（附件13）</w:t>
                  </w:r>
                </w:p>
              </w:tc>
              <w:tc>
                <w:tcPr>
                  <w:tcW w:w="1267" w:type="dxa"/>
                  <w:noWrap w:val="0"/>
                  <w:vAlign w:val="center"/>
                </w:tcPr>
                <w:p w14:paraId="07ADA85C">
                  <w:pPr>
                    <w:pStyle w:val="8"/>
                    <w:bidi w:val="0"/>
                    <w:rPr>
                      <w:rFonts w:hint="default"/>
                      <w:color w:val="auto"/>
                      <w:lang w:val="en-US" w:eastAsia="zh-CN"/>
                    </w:rPr>
                  </w:pPr>
                  <w:r>
                    <w:rPr>
                      <w:rFonts w:hint="eastAsia"/>
                      <w:color w:val="auto"/>
                      <w:lang w:val="en-US" w:eastAsia="zh-CN"/>
                    </w:rPr>
                    <w:t>75</w:t>
                  </w:r>
                </w:p>
              </w:tc>
              <w:tc>
                <w:tcPr>
                  <w:tcW w:w="2223" w:type="dxa"/>
                  <w:vMerge w:val="restart"/>
                  <w:noWrap w:val="0"/>
                  <w:vAlign w:val="center"/>
                </w:tcPr>
                <w:p w14:paraId="61E07DE6">
                  <w:pPr>
                    <w:pStyle w:val="8"/>
                    <w:bidi w:val="0"/>
                    <w:rPr>
                      <w:rFonts w:hint="eastAsia"/>
                      <w:color w:val="auto"/>
                    </w:rPr>
                  </w:pPr>
                  <w:r>
                    <w:rPr>
                      <w:rFonts w:hint="eastAsia"/>
                      <w:color w:val="auto"/>
                      <w:lang w:val="en-US" w:eastAsia="zh-CN"/>
                    </w:rPr>
                    <w:t>《油墨中可挥发性有机化合物（VOCs）含量的限值》（GB38507-2020）</w:t>
                  </w:r>
                </w:p>
              </w:tc>
            </w:tr>
            <w:tr w14:paraId="2436E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noWrap w:val="0"/>
                  <w:vAlign w:val="center"/>
                </w:tcPr>
                <w:p w14:paraId="5D53B804">
                  <w:pPr>
                    <w:pStyle w:val="8"/>
                    <w:bidi w:val="0"/>
                    <w:rPr>
                      <w:rFonts w:hint="eastAsia"/>
                      <w:color w:val="auto"/>
                    </w:rPr>
                  </w:pPr>
                  <w:r>
                    <w:rPr>
                      <w:rFonts w:hint="eastAsia"/>
                      <w:color w:val="auto"/>
                      <w:lang w:val="en-US" w:eastAsia="zh-CN"/>
                    </w:rPr>
                    <w:t>水性油墨</w:t>
                  </w:r>
                </w:p>
              </w:tc>
              <w:tc>
                <w:tcPr>
                  <w:tcW w:w="975" w:type="dxa"/>
                  <w:noWrap w:val="0"/>
                  <w:vAlign w:val="center"/>
                </w:tcPr>
                <w:p w14:paraId="0B1CEB9E">
                  <w:pPr>
                    <w:pStyle w:val="8"/>
                    <w:bidi w:val="0"/>
                    <w:rPr>
                      <w:rFonts w:hint="eastAsia"/>
                      <w:color w:val="auto"/>
                      <w:lang w:val="en-US" w:eastAsia="zh-CN"/>
                    </w:rPr>
                  </w:pPr>
                  <w:r>
                    <w:rPr>
                      <w:rFonts w:hint="eastAsia"/>
                      <w:color w:val="auto"/>
                      <w:lang w:val="en-US" w:eastAsia="zh-CN"/>
                    </w:rPr>
                    <w:t>8</w:t>
                  </w:r>
                </w:p>
              </w:tc>
              <w:tc>
                <w:tcPr>
                  <w:tcW w:w="1775" w:type="dxa"/>
                  <w:noWrap w:val="0"/>
                  <w:vAlign w:val="center"/>
                </w:tcPr>
                <w:p w14:paraId="6A1C574A">
                  <w:pPr>
                    <w:pStyle w:val="8"/>
                    <w:bidi w:val="0"/>
                    <w:rPr>
                      <w:rFonts w:hint="eastAsia"/>
                      <w:color w:val="auto"/>
                    </w:rPr>
                  </w:pPr>
                  <w:r>
                    <w:rPr>
                      <w:rFonts w:hint="eastAsia"/>
                      <w:color w:val="auto"/>
                      <w:lang w:val="en-US" w:eastAsia="zh-CN"/>
                    </w:rPr>
                    <w:t>MSDS报告（附件8）</w:t>
                  </w:r>
                </w:p>
              </w:tc>
              <w:tc>
                <w:tcPr>
                  <w:tcW w:w="1267" w:type="dxa"/>
                  <w:vMerge w:val="restart"/>
                  <w:noWrap w:val="0"/>
                  <w:vAlign w:val="center"/>
                </w:tcPr>
                <w:p w14:paraId="34E9E39C">
                  <w:pPr>
                    <w:pStyle w:val="8"/>
                    <w:bidi w:val="0"/>
                    <w:rPr>
                      <w:rFonts w:hint="default"/>
                      <w:color w:val="auto"/>
                      <w:lang w:val="en-US" w:eastAsia="zh-CN"/>
                    </w:rPr>
                  </w:pPr>
                  <w:r>
                    <w:rPr>
                      <w:rFonts w:hint="eastAsia"/>
                      <w:color w:val="auto"/>
                      <w:lang w:val="en-US" w:eastAsia="zh-CN"/>
                    </w:rPr>
                    <w:t>15</w:t>
                  </w:r>
                </w:p>
              </w:tc>
              <w:tc>
                <w:tcPr>
                  <w:tcW w:w="2223" w:type="dxa"/>
                  <w:vMerge w:val="continue"/>
                  <w:noWrap w:val="0"/>
                  <w:vAlign w:val="center"/>
                </w:tcPr>
                <w:p w14:paraId="2C9EBE41">
                  <w:pPr>
                    <w:pStyle w:val="8"/>
                    <w:bidi w:val="0"/>
                    <w:rPr>
                      <w:rFonts w:hint="eastAsia"/>
                      <w:color w:val="auto"/>
                    </w:rPr>
                  </w:pPr>
                </w:p>
              </w:tc>
            </w:tr>
            <w:tr w14:paraId="4047F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noWrap w:val="0"/>
                  <w:vAlign w:val="center"/>
                </w:tcPr>
                <w:p w14:paraId="467C6CFF">
                  <w:pPr>
                    <w:pStyle w:val="8"/>
                    <w:bidi w:val="0"/>
                    <w:rPr>
                      <w:rFonts w:hint="default"/>
                      <w:color w:val="auto"/>
                      <w:lang w:val="en-US" w:eastAsia="zh-CN"/>
                    </w:rPr>
                  </w:pPr>
                  <w:r>
                    <w:rPr>
                      <w:rFonts w:hint="eastAsia"/>
                      <w:color w:val="auto"/>
                      <w:lang w:val="en-US" w:eastAsia="zh-CN"/>
                    </w:rPr>
                    <w:t>水性光油</w:t>
                  </w:r>
                </w:p>
              </w:tc>
              <w:tc>
                <w:tcPr>
                  <w:tcW w:w="975" w:type="dxa"/>
                  <w:noWrap w:val="0"/>
                  <w:vAlign w:val="center"/>
                </w:tcPr>
                <w:p w14:paraId="701BDC04">
                  <w:pPr>
                    <w:pStyle w:val="8"/>
                    <w:bidi w:val="0"/>
                    <w:rPr>
                      <w:rFonts w:hint="default"/>
                      <w:color w:val="auto"/>
                      <w:lang w:val="en-US" w:eastAsia="zh-CN"/>
                    </w:rPr>
                  </w:pPr>
                  <w:r>
                    <w:rPr>
                      <w:rFonts w:hint="eastAsia"/>
                      <w:color w:val="auto"/>
                      <w:lang w:val="en-US" w:eastAsia="zh-CN"/>
                    </w:rPr>
                    <w:t>0</w:t>
                  </w:r>
                </w:p>
              </w:tc>
              <w:tc>
                <w:tcPr>
                  <w:tcW w:w="1775" w:type="dxa"/>
                  <w:noWrap w:val="0"/>
                  <w:vAlign w:val="center"/>
                </w:tcPr>
                <w:p w14:paraId="1FDA2163">
                  <w:pPr>
                    <w:pStyle w:val="8"/>
                    <w:bidi w:val="0"/>
                    <w:rPr>
                      <w:rFonts w:hint="eastAsia"/>
                      <w:color w:val="auto"/>
                      <w:lang w:val="en-US" w:eastAsia="zh-CN"/>
                    </w:rPr>
                  </w:pPr>
                  <w:r>
                    <w:rPr>
                      <w:rFonts w:hint="eastAsia"/>
                      <w:color w:val="auto"/>
                      <w:lang w:val="en-US" w:eastAsia="zh-CN"/>
                    </w:rPr>
                    <w:t>VOCs检测报告（附件16）</w:t>
                  </w:r>
                </w:p>
              </w:tc>
              <w:tc>
                <w:tcPr>
                  <w:tcW w:w="1267" w:type="dxa"/>
                  <w:vMerge w:val="continue"/>
                  <w:noWrap w:val="0"/>
                  <w:vAlign w:val="center"/>
                </w:tcPr>
                <w:p w14:paraId="702DD62C">
                  <w:pPr>
                    <w:pStyle w:val="8"/>
                    <w:bidi w:val="0"/>
                    <w:rPr>
                      <w:rFonts w:hint="eastAsia"/>
                      <w:color w:val="auto"/>
                      <w:lang w:val="en-US" w:eastAsia="zh-CN"/>
                    </w:rPr>
                  </w:pPr>
                </w:p>
              </w:tc>
              <w:tc>
                <w:tcPr>
                  <w:tcW w:w="2223" w:type="dxa"/>
                  <w:vMerge w:val="continue"/>
                  <w:noWrap w:val="0"/>
                  <w:vAlign w:val="center"/>
                </w:tcPr>
                <w:p w14:paraId="2A9FDAEF">
                  <w:pPr>
                    <w:pStyle w:val="8"/>
                    <w:bidi w:val="0"/>
                    <w:rPr>
                      <w:rFonts w:hint="eastAsia"/>
                      <w:color w:val="auto"/>
                    </w:rPr>
                  </w:pPr>
                </w:p>
              </w:tc>
            </w:tr>
            <w:tr w14:paraId="46F3B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noWrap w:val="0"/>
                  <w:vAlign w:val="center"/>
                </w:tcPr>
                <w:p w14:paraId="1BAFF38B">
                  <w:pPr>
                    <w:pStyle w:val="8"/>
                    <w:bidi w:val="0"/>
                    <w:rPr>
                      <w:rFonts w:hint="eastAsia"/>
                      <w:color w:val="auto"/>
                    </w:rPr>
                  </w:pPr>
                  <w:r>
                    <w:rPr>
                      <w:color w:val="auto"/>
                    </w:rPr>
                    <w:t>聚氨脂胶水</w:t>
                  </w:r>
                </w:p>
              </w:tc>
              <w:tc>
                <w:tcPr>
                  <w:tcW w:w="975" w:type="dxa"/>
                  <w:noWrap w:val="0"/>
                  <w:vAlign w:val="center"/>
                </w:tcPr>
                <w:p w14:paraId="61089865">
                  <w:pPr>
                    <w:pStyle w:val="8"/>
                    <w:bidi w:val="0"/>
                    <w:rPr>
                      <w:rFonts w:hint="default"/>
                      <w:color w:val="auto"/>
                      <w:lang w:val="en-US" w:eastAsia="zh-CN"/>
                    </w:rPr>
                  </w:pPr>
                  <w:r>
                    <w:rPr>
                      <w:rFonts w:hint="eastAsia"/>
                      <w:color w:val="auto"/>
                      <w:lang w:val="en-US" w:eastAsia="zh-CN"/>
                    </w:rPr>
                    <w:t>282g/L</w:t>
                  </w:r>
                </w:p>
              </w:tc>
              <w:tc>
                <w:tcPr>
                  <w:tcW w:w="1775" w:type="dxa"/>
                  <w:noWrap w:val="0"/>
                  <w:vAlign w:val="center"/>
                </w:tcPr>
                <w:p w14:paraId="29105ADC">
                  <w:pPr>
                    <w:pStyle w:val="8"/>
                    <w:bidi w:val="0"/>
                    <w:rPr>
                      <w:rFonts w:hint="default"/>
                      <w:color w:val="auto"/>
                      <w:lang w:val="en-US" w:eastAsia="zh-CN"/>
                    </w:rPr>
                  </w:pPr>
                  <w:r>
                    <w:rPr>
                      <w:rFonts w:hint="eastAsia"/>
                      <w:color w:val="auto"/>
                      <w:lang w:val="en-US" w:eastAsia="zh-CN"/>
                    </w:rPr>
                    <w:t>MSDS检测报告及VOCs检测报告（附件9及14）</w:t>
                  </w:r>
                </w:p>
              </w:tc>
              <w:tc>
                <w:tcPr>
                  <w:tcW w:w="1267" w:type="dxa"/>
                  <w:noWrap w:val="0"/>
                  <w:vAlign w:val="center"/>
                </w:tcPr>
                <w:p w14:paraId="27102E99">
                  <w:pPr>
                    <w:pStyle w:val="8"/>
                    <w:bidi w:val="0"/>
                    <w:rPr>
                      <w:rFonts w:hint="eastAsia"/>
                      <w:color w:val="auto"/>
                    </w:rPr>
                  </w:pPr>
                  <w:r>
                    <w:rPr>
                      <w:rFonts w:hint="eastAsia"/>
                      <w:color w:val="auto"/>
                      <w:lang w:val="en-US" w:eastAsia="zh-CN"/>
                    </w:rPr>
                    <w:t>400g/L</w:t>
                  </w:r>
                </w:p>
              </w:tc>
              <w:tc>
                <w:tcPr>
                  <w:tcW w:w="2223" w:type="dxa"/>
                  <w:vMerge w:val="restart"/>
                  <w:noWrap w:val="0"/>
                  <w:vAlign w:val="center"/>
                </w:tcPr>
                <w:p w14:paraId="4FE4CB37">
                  <w:pPr>
                    <w:pStyle w:val="8"/>
                    <w:bidi w:val="0"/>
                    <w:rPr>
                      <w:rFonts w:hint="eastAsia"/>
                      <w:color w:val="auto"/>
                    </w:rPr>
                  </w:pPr>
                  <w:r>
                    <w:rPr>
                      <w:rFonts w:hint="eastAsia"/>
                      <w:color w:val="auto"/>
                      <w:lang w:val="en-US" w:eastAsia="zh-CN"/>
                    </w:rPr>
                    <w:t>《胶粘剂挥发性有机化合物限量》（GB 33372-2020）</w:t>
                  </w:r>
                </w:p>
              </w:tc>
            </w:tr>
            <w:tr w14:paraId="55B1F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noWrap w:val="0"/>
                  <w:vAlign w:val="center"/>
                </w:tcPr>
                <w:p w14:paraId="3BEDD3E5">
                  <w:pPr>
                    <w:pStyle w:val="8"/>
                    <w:bidi w:val="0"/>
                    <w:rPr>
                      <w:rFonts w:hint="eastAsia"/>
                      <w:color w:val="auto"/>
                    </w:rPr>
                  </w:pPr>
                  <w:r>
                    <w:rPr>
                      <w:color w:val="auto"/>
                    </w:rPr>
                    <w:t>无溶剂胶水</w:t>
                  </w:r>
                  <w:r>
                    <w:rPr>
                      <w:rFonts w:hint="eastAsia"/>
                      <w:color w:val="auto"/>
                      <w:lang w:val="en-US" w:eastAsia="zh-CN"/>
                    </w:rPr>
                    <w:t>A胶</w:t>
                  </w:r>
                </w:p>
              </w:tc>
              <w:tc>
                <w:tcPr>
                  <w:tcW w:w="975" w:type="dxa"/>
                  <w:noWrap w:val="0"/>
                  <w:vAlign w:val="center"/>
                </w:tcPr>
                <w:p w14:paraId="75631912">
                  <w:pPr>
                    <w:pStyle w:val="8"/>
                    <w:bidi w:val="0"/>
                    <w:rPr>
                      <w:rFonts w:hint="eastAsia"/>
                      <w:color w:val="auto"/>
                      <w:lang w:val="en-US" w:eastAsia="zh-CN"/>
                    </w:rPr>
                  </w:pPr>
                  <w:r>
                    <w:rPr>
                      <w:rFonts w:hint="eastAsia"/>
                      <w:color w:val="auto"/>
                      <w:lang w:val="en-US" w:eastAsia="zh-CN"/>
                    </w:rPr>
                    <w:t>0</w:t>
                  </w:r>
                </w:p>
              </w:tc>
              <w:tc>
                <w:tcPr>
                  <w:tcW w:w="1775" w:type="dxa"/>
                  <w:noWrap w:val="0"/>
                  <w:vAlign w:val="center"/>
                </w:tcPr>
                <w:p w14:paraId="309181AF">
                  <w:pPr>
                    <w:pStyle w:val="8"/>
                    <w:bidi w:val="0"/>
                    <w:rPr>
                      <w:rFonts w:hint="eastAsia"/>
                      <w:color w:val="auto"/>
                    </w:rPr>
                  </w:pPr>
                  <w:r>
                    <w:rPr>
                      <w:rFonts w:hint="eastAsia"/>
                      <w:color w:val="auto"/>
                      <w:lang w:val="en-US" w:eastAsia="zh-CN"/>
                    </w:rPr>
                    <w:t>MSDS检测报告</w:t>
                  </w:r>
                </w:p>
              </w:tc>
              <w:tc>
                <w:tcPr>
                  <w:tcW w:w="1267" w:type="dxa"/>
                  <w:vMerge w:val="restart"/>
                  <w:noWrap w:val="0"/>
                  <w:vAlign w:val="center"/>
                </w:tcPr>
                <w:p w14:paraId="3F692C3D">
                  <w:pPr>
                    <w:pStyle w:val="8"/>
                    <w:bidi w:val="0"/>
                    <w:rPr>
                      <w:rFonts w:hint="default"/>
                      <w:color w:val="auto"/>
                      <w:lang w:val="en-US" w:eastAsia="zh-CN"/>
                    </w:rPr>
                  </w:pPr>
                  <w:r>
                    <w:rPr>
                      <w:rFonts w:hint="eastAsia"/>
                      <w:color w:val="auto"/>
                      <w:lang w:val="en-US" w:eastAsia="zh-CN"/>
                    </w:rPr>
                    <w:t>50g/kg</w:t>
                  </w:r>
                </w:p>
              </w:tc>
              <w:tc>
                <w:tcPr>
                  <w:tcW w:w="2223" w:type="dxa"/>
                  <w:vMerge w:val="continue"/>
                  <w:noWrap w:val="0"/>
                  <w:vAlign w:val="center"/>
                </w:tcPr>
                <w:p w14:paraId="7563435B">
                  <w:pPr>
                    <w:pStyle w:val="8"/>
                    <w:bidi w:val="0"/>
                    <w:rPr>
                      <w:rFonts w:hint="eastAsia"/>
                      <w:color w:val="auto"/>
                    </w:rPr>
                  </w:pPr>
                </w:p>
              </w:tc>
            </w:tr>
            <w:tr w14:paraId="3FBD6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noWrap w:val="0"/>
                  <w:vAlign w:val="center"/>
                </w:tcPr>
                <w:p w14:paraId="639A315F">
                  <w:pPr>
                    <w:pStyle w:val="8"/>
                    <w:bidi w:val="0"/>
                    <w:rPr>
                      <w:rFonts w:hint="eastAsia"/>
                      <w:color w:val="auto"/>
                    </w:rPr>
                  </w:pPr>
                  <w:r>
                    <w:rPr>
                      <w:color w:val="auto"/>
                    </w:rPr>
                    <w:t>无溶剂胶水</w:t>
                  </w:r>
                  <w:r>
                    <w:rPr>
                      <w:rFonts w:hint="eastAsia"/>
                      <w:color w:val="auto"/>
                      <w:lang w:val="en-US" w:eastAsia="zh-CN"/>
                    </w:rPr>
                    <w:t>B胶</w:t>
                  </w:r>
                </w:p>
              </w:tc>
              <w:tc>
                <w:tcPr>
                  <w:tcW w:w="975" w:type="dxa"/>
                  <w:noWrap w:val="0"/>
                  <w:vAlign w:val="center"/>
                </w:tcPr>
                <w:p w14:paraId="3D673D7E">
                  <w:pPr>
                    <w:pStyle w:val="8"/>
                    <w:bidi w:val="0"/>
                    <w:rPr>
                      <w:rFonts w:hint="eastAsia"/>
                      <w:color w:val="auto"/>
                      <w:lang w:val="en-US" w:eastAsia="zh-CN"/>
                    </w:rPr>
                  </w:pPr>
                  <w:r>
                    <w:rPr>
                      <w:rFonts w:hint="eastAsia"/>
                      <w:color w:val="auto"/>
                      <w:lang w:val="en-US" w:eastAsia="zh-CN"/>
                    </w:rPr>
                    <w:t>0</w:t>
                  </w:r>
                </w:p>
              </w:tc>
              <w:tc>
                <w:tcPr>
                  <w:tcW w:w="1775" w:type="dxa"/>
                  <w:noWrap w:val="0"/>
                  <w:vAlign w:val="center"/>
                </w:tcPr>
                <w:p w14:paraId="285D5831">
                  <w:pPr>
                    <w:pStyle w:val="8"/>
                    <w:bidi w:val="0"/>
                    <w:rPr>
                      <w:rFonts w:hint="eastAsia"/>
                      <w:color w:val="auto"/>
                    </w:rPr>
                  </w:pPr>
                  <w:r>
                    <w:rPr>
                      <w:rFonts w:hint="eastAsia"/>
                      <w:color w:val="auto"/>
                      <w:lang w:val="en-US" w:eastAsia="zh-CN"/>
                    </w:rPr>
                    <w:t>MSDS检测报告</w:t>
                  </w:r>
                </w:p>
              </w:tc>
              <w:tc>
                <w:tcPr>
                  <w:tcW w:w="1267" w:type="dxa"/>
                  <w:vMerge w:val="continue"/>
                  <w:noWrap w:val="0"/>
                  <w:vAlign w:val="center"/>
                </w:tcPr>
                <w:p w14:paraId="0336B661">
                  <w:pPr>
                    <w:pStyle w:val="8"/>
                    <w:bidi w:val="0"/>
                    <w:rPr>
                      <w:rFonts w:hint="eastAsia"/>
                      <w:color w:val="auto"/>
                    </w:rPr>
                  </w:pPr>
                </w:p>
              </w:tc>
              <w:tc>
                <w:tcPr>
                  <w:tcW w:w="2223" w:type="dxa"/>
                  <w:vMerge w:val="continue"/>
                  <w:noWrap w:val="0"/>
                  <w:vAlign w:val="center"/>
                </w:tcPr>
                <w:p w14:paraId="0D98CA03">
                  <w:pPr>
                    <w:pStyle w:val="8"/>
                    <w:bidi w:val="0"/>
                    <w:rPr>
                      <w:rFonts w:hint="eastAsia"/>
                      <w:color w:val="auto"/>
                    </w:rPr>
                  </w:pPr>
                </w:p>
              </w:tc>
            </w:tr>
            <w:tr w14:paraId="3EDF2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noWrap w:val="0"/>
                  <w:vAlign w:val="center"/>
                </w:tcPr>
                <w:p w14:paraId="3CDCC1AF">
                  <w:pPr>
                    <w:pStyle w:val="8"/>
                    <w:bidi w:val="0"/>
                    <w:rPr>
                      <w:rFonts w:hint="eastAsia"/>
                      <w:color w:val="auto"/>
                    </w:rPr>
                  </w:pPr>
                  <w:r>
                    <w:rPr>
                      <w:rFonts w:hint="eastAsia"/>
                      <w:color w:val="auto"/>
                      <w:lang w:val="en-US" w:eastAsia="zh-CN"/>
                    </w:rPr>
                    <w:t>乙酸乙酯（溶剂）</w:t>
                  </w:r>
                </w:p>
              </w:tc>
              <w:tc>
                <w:tcPr>
                  <w:tcW w:w="975" w:type="dxa"/>
                  <w:noWrap w:val="0"/>
                  <w:vAlign w:val="center"/>
                </w:tcPr>
                <w:p w14:paraId="7EE024E3">
                  <w:pPr>
                    <w:pStyle w:val="8"/>
                    <w:bidi w:val="0"/>
                    <w:rPr>
                      <w:rFonts w:hint="default"/>
                      <w:color w:val="auto"/>
                      <w:lang w:val="en-US" w:eastAsia="zh-CN"/>
                    </w:rPr>
                  </w:pPr>
                  <w:r>
                    <w:rPr>
                      <w:rFonts w:hint="eastAsia"/>
                      <w:color w:val="auto"/>
                      <w:lang w:val="en-US" w:eastAsia="zh-CN"/>
                    </w:rPr>
                    <w:t>900</w:t>
                  </w:r>
                  <w:r>
                    <w:rPr>
                      <w:rFonts w:hint="eastAsia"/>
                      <w:color w:val="auto"/>
                    </w:rPr>
                    <w:t>g</w:t>
                  </w:r>
                  <w:r>
                    <w:rPr>
                      <w:color w:val="auto"/>
                    </w:rPr>
                    <w:t>/</w:t>
                  </w:r>
                  <w:r>
                    <w:rPr>
                      <w:rFonts w:hint="eastAsia"/>
                      <w:color w:val="auto"/>
                    </w:rPr>
                    <w:t>L</w:t>
                  </w:r>
                </w:p>
              </w:tc>
              <w:tc>
                <w:tcPr>
                  <w:tcW w:w="1775" w:type="dxa"/>
                  <w:noWrap w:val="0"/>
                  <w:vAlign w:val="center"/>
                </w:tcPr>
                <w:p w14:paraId="61A9FC70">
                  <w:pPr>
                    <w:pStyle w:val="8"/>
                    <w:bidi w:val="0"/>
                    <w:rPr>
                      <w:rFonts w:hint="eastAsia"/>
                      <w:color w:val="auto"/>
                    </w:rPr>
                  </w:pPr>
                  <w:r>
                    <w:rPr>
                      <w:rFonts w:hint="eastAsia"/>
                      <w:color w:val="auto"/>
                      <w:lang w:val="en-US" w:eastAsia="zh-CN"/>
                    </w:rPr>
                    <w:t>MSDS检测报告</w:t>
                  </w:r>
                </w:p>
              </w:tc>
              <w:tc>
                <w:tcPr>
                  <w:tcW w:w="1267" w:type="dxa"/>
                  <w:noWrap w:val="0"/>
                  <w:vAlign w:val="center"/>
                </w:tcPr>
                <w:p w14:paraId="1E58F99A">
                  <w:pPr>
                    <w:pStyle w:val="8"/>
                    <w:bidi w:val="0"/>
                    <w:rPr>
                      <w:rFonts w:hint="eastAsia"/>
                      <w:color w:val="auto"/>
                    </w:rPr>
                  </w:pPr>
                  <w:r>
                    <w:rPr>
                      <w:rFonts w:hint="eastAsia"/>
                      <w:color w:val="auto"/>
                    </w:rPr>
                    <w:t>900g</w:t>
                  </w:r>
                  <w:r>
                    <w:rPr>
                      <w:color w:val="auto"/>
                    </w:rPr>
                    <w:t>/</w:t>
                  </w:r>
                  <w:r>
                    <w:rPr>
                      <w:rFonts w:hint="eastAsia"/>
                      <w:color w:val="auto"/>
                    </w:rPr>
                    <w:t>L</w:t>
                  </w:r>
                </w:p>
              </w:tc>
              <w:tc>
                <w:tcPr>
                  <w:tcW w:w="2223" w:type="dxa"/>
                  <w:noWrap w:val="0"/>
                  <w:vAlign w:val="center"/>
                </w:tcPr>
                <w:p w14:paraId="10FD448D">
                  <w:pPr>
                    <w:pStyle w:val="8"/>
                    <w:bidi w:val="0"/>
                    <w:rPr>
                      <w:rFonts w:hint="eastAsia"/>
                      <w:color w:val="auto"/>
                    </w:rPr>
                  </w:pPr>
                  <w:r>
                    <w:rPr>
                      <w:rFonts w:hint="eastAsia"/>
                      <w:color w:val="auto"/>
                    </w:rPr>
                    <w:t>《清洗剂挥发性有机化合物含量限值等标准》（GB38508-2020）</w:t>
                  </w:r>
                </w:p>
              </w:tc>
            </w:tr>
            <w:tr w14:paraId="239C7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7" w:type="dxa"/>
                  <w:gridSpan w:val="5"/>
                  <w:noWrap w:val="0"/>
                  <w:vAlign w:val="center"/>
                </w:tcPr>
                <w:p w14:paraId="1BBCF0D2">
                  <w:pPr>
                    <w:pStyle w:val="8"/>
                    <w:bidi w:val="0"/>
                    <w:jc w:val="both"/>
                    <w:rPr>
                      <w:rFonts w:hint="default"/>
                      <w:color w:val="auto"/>
                      <w:lang w:val="en-US"/>
                    </w:rPr>
                  </w:pPr>
                  <w:r>
                    <w:rPr>
                      <w:rFonts w:hint="eastAsia"/>
                      <w:color w:val="auto"/>
                      <w:lang w:val="en-US" w:eastAsia="zh-CN"/>
                    </w:rPr>
                    <w:t>注：乙酸乙酯作为溶剂同时也作为清洗剂。</w:t>
                  </w:r>
                </w:p>
              </w:tc>
            </w:tr>
          </w:tbl>
          <w:p w14:paraId="4729BC82">
            <w:pPr>
              <w:pStyle w:val="9"/>
              <w:bidi w:val="0"/>
              <w:rPr>
                <w:rFonts w:hint="eastAsia"/>
                <w:color w:val="auto"/>
              </w:rPr>
            </w:pPr>
            <w:r>
              <w:rPr>
                <w:rFonts w:hint="eastAsia"/>
                <w:color w:val="auto"/>
              </w:rPr>
              <w:t>建设单位的主要产品</w:t>
            </w:r>
            <w:r>
              <w:rPr>
                <w:rFonts w:hint="eastAsia"/>
                <w:color w:val="auto"/>
                <w:lang w:val="en-US" w:eastAsia="zh-CN"/>
              </w:rPr>
              <w:t>作</w:t>
            </w:r>
            <w:r>
              <w:rPr>
                <w:rFonts w:hint="eastAsia"/>
                <w:color w:val="auto"/>
              </w:rPr>
              <w:t>为食品包装袋</w:t>
            </w:r>
            <w:r>
              <w:rPr>
                <w:rFonts w:hint="eastAsia"/>
                <w:color w:val="auto"/>
                <w:lang w:val="en-US" w:eastAsia="zh-CN"/>
              </w:rPr>
              <w:t>使用</w:t>
            </w:r>
            <w:r>
              <w:rPr>
                <w:rFonts w:hint="eastAsia"/>
                <w:color w:val="auto"/>
              </w:rPr>
              <w:t>，</w:t>
            </w:r>
            <w:r>
              <w:rPr>
                <w:rFonts w:hint="eastAsia"/>
                <w:color w:val="auto"/>
                <w:lang w:val="en-US" w:eastAsia="zh-CN"/>
              </w:rPr>
              <w:t>因此</w:t>
            </w:r>
            <w:r>
              <w:rPr>
                <w:rFonts w:hint="eastAsia"/>
                <w:color w:val="auto"/>
              </w:rPr>
              <w:t>根据卫生等级要求，本项目所使用的基膜均为新料，不采购回收再利用废塑料。</w:t>
            </w:r>
          </w:p>
          <w:p w14:paraId="42F814C5">
            <w:pPr>
              <w:pStyle w:val="10"/>
              <w:bidi w:val="0"/>
              <w:rPr>
                <w:color w:val="auto"/>
              </w:rPr>
            </w:pPr>
            <w:r>
              <w:rPr>
                <w:rFonts w:hint="eastAsia"/>
                <w:color w:val="auto"/>
                <w:lang w:val="en-US" w:eastAsia="zh-CN"/>
              </w:rPr>
              <w:t>7</w:t>
            </w:r>
            <w:r>
              <w:rPr>
                <w:color w:val="auto"/>
              </w:rPr>
              <w:t>、劳动定员</w:t>
            </w:r>
          </w:p>
          <w:p w14:paraId="4E6A699F">
            <w:pPr>
              <w:pStyle w:val="11"/>
              <w:rPr>
                <w:color w:val="auto"/>
              </w:rPr>
            </w:pPr>
            <w:r>
              <w:rPr>
                <w:rFonts w:hint="eastAsia"/>
                <w:color w:val="auto"/>
              </w:rPr>
              <w:t>表2-</w:t>
            </w:r>
            <w:r>
              <w:rPr>
                <w:rFonts w:hint="eastAsia"/>
                <w:color w:val="auto"/>
                <w:lang w:val="en-US" w:eastAsia="zh-CN"/>
              </w:rPr>
              <w:t>9</w:t>
            </w:r>
            <w:r>
              <w:rPr>
                <w:rFonts w:hint="eastAsia"/>
                <w:color w:val="auto"/>
              </w:rPr>
              <w:t xml:space="preserve">  劳动定员变化</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3"/>
              <w:gridCol w:w="1985"/>
              <w:gridCol w:w="1984"/>
              <w:gridCol w:w="1985"/>
            </w:tblGrid>
            <w:tr w14:paraId="3252B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1983" w:type="dxa"/>
                  <w:noWrap w:val="0"/>
                  <w:vAlign w:val="top"/>
                </w:tcPr>
                <w:p w14:paraId="1D82B82A">
                  <w:pPr>
                    <w:pStyle w:val="8"/>
                    <w:bidi w:val="0"/>
                    <w:rPr>
                      <w:color w:val="auto"/>
                    </w:rPr>
                  </w:pPr>
                  <w:r>
                    <w:rPr>
                      <w:rFonts w:hint="eastAsia"/>
                      <w:color w:val="auto"/>
                    </w:rPr>
                    <w:t>项目</w:t>
                  </w:r>
                </w:p>
              </w:tc>
              <w:tc>
                <w:tcPr>
                  <w:tcW w:w="1985" w:type="dxa"/>
                  <w:noWrap w:val="0"/>
                  <w:vAlign w:val="top"/>
                </w:tcPr>
                <w:p w14:paraId="5DD68E6C">
                  <w:pPr>
                    <w:pStyle w:val="8"/>
                    <w:bidi w:val="0"/>
                    <w:rPr>
                      <w:color w:val="auto"/>
                    </w:rPr>
                  </w:pPr>
                  <w:r>
                    <w:rPr>
                      <w:rFonts w:hint="eastAsia"/>
                      <w:color w:val="auto"/>
                      <w:lang w:eastAsia="zh-CN"/>
                    </w:rPr>
                    <w:t>扩建</w:t>
                  </w:r>
                  <w:r>
                    <w:rPr>
                      <w:rFonts w:hint="eastAsia"/>
                      <w:color w:val="auto"/>
                    </w:rPr>
                    <w:t>前</w:t>
                  </w:r>
                </w:p>
              </w:tc>
              <w:tc>
                <w:tcPr>
                  <w:tcW w:w="1984" w:type="dxa"/>
                  <w:noWrap w:val="0"/>
                  <w:vAlign w:val="top"/>
                </w:tcPr>
                <w:p w14:paraId="3C8879D8">
                  <w:pPr>
                    <w:pStyle w:val="8"/>
                    <w:bidi w:val="0"/>
                    <w:rPr>
                      <w:color w:val="auto"/>
                    </w:rPr>
                  </w:pPr>
                  <w:r>
                    <w:rPr>
                      <w:rFonts w:hint="eastAsia"/>
                      <w:color w:val="auto"/>
                      <w:lang w:eastAsia="zh-CN"/>
                    </w:rPr>
                    <w:t>扩建</w:t>
                  </w:r>
                  <w:r>
                    <w:rPr>
                      <w:rFonts w:hint="eastAsia"/>
                      <w:color w:val="auto"/>
                    </w:rPr>
                    <w:t>后</w:t>
                  </w:r>
                </w:p>
              </w:tc>
              <w:tc>
                <w:tcPr>
                  <w:tcW w:w="1985" w:type="dxa"/>
                  <w:noWrap w:val="0"/>
                  <w:vAlign w:val="top"/>
                </w:tcPr>
                <w:p w14:paraId="345AAE04">
                  <w:pPr>
                    <w:pStyle w:val="8"/>
                    <w:bidi w:val="0"/>
                    <w:rPr>
                      <w:color w:val="auto"/>
                    </w:rPr>
                  </w:pPr>
                  <w:r>
                    <w:rPr>
                      <w:rFonts w:hint="eastAsia"/>
                      <w:color w:val="auto"/>
                    </w:rPr>
                    <w:t>变化情况</w:t>
                  </w:r>
                </w:p>
              </w:tc>
            </w:tr>
            <w:tr w14:paraId="11F5B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3" w:type="dxa"/>
                  <w:noWrap w:val="0"/>
                  <w:vAlign w:val="top"/>
                </w:tcPr>
                <w:p w14:paraId="1101BFD2">
                  <w:pPr>
                    <w:pStyle w:val="8"/>
                    <w:bidi w:val="0"/>
                    <w:rPr>
                      <w:color w:val="auto"/>
                    </w:rPr>
                  </w:pPr>
                  <w:r>
                    <w:rPr>
                      <w:rFonts w:hint="eastAsia"/>
                      <w:color w:val="auto"/>
                    </w:rPr>
                    <w:t>员工（人）</w:t>
                  </w:r>
                </w:p>
              </w:tc>
              <w:tc>
                <w:tcPr>
                  <w:tcW w:w="1985" w:type="dxa"/>
                  <w:noWrap w:val="0"/>
                  <w:vAlign w:val="top"/>
                </w:tcPr>
                <w:p w14:paraId="3D3BC2B7">
                  <w:pPr>
                    <w:pStyle w:val="8"/>
                    <w:bidi w:val="0"/>
                    <w:rPr>
                      <w:color w:val="auto"/>
                    </w:rPr>
                  </w:pPr>
                  <w:r>
                    <w:rPr>
                      <w:rFonts w:hint="eastAsia"/>
                      <w:color w:val="auto"/>
                    </w:rPr>
                    <w:t>10</w:t>
                  </w:r>
                </w:p>
              </w:tc>
              <w:tc>
                <w:tcPr>
                  <w:tcW w:w="1984" w:type="dxa"/>
                  <w:noWrap w:val="0"/>
                  <w:vAlign w:val="top"/>
                </w:tcPr>
                <w:p w14:paraId="48C2842B">
                  <w:pPr>
                    <w:pStyle w:val="8"/>
                    <w:bidi w:val="0"/>
                    <w:rPr>
                      <w:rFonts w:hint="default"/>
                      <w:color w:val="auto"/>
                      <w:lang w:val="en-US" w:eastAsia="zh-CN"/>
                    </w:rPr>
                  </w:pPr>
                  <w:r>
                    <w:rPr>
                      <w:rFonts w:hint="eastAsia"/>
                      <w:color w:val="auto"/>
                      <w:lang w:val="en-US" w:eastAsia="zh-CN"/>
                    </w:rPr>
                    <w:t>20</w:t>
                  </w:r>
                </w:p>
              </w:tc>
              <w:tc>
                <w:tcPr>
                  <w:tcW w:w="1985" w:type="dxa"/>
                  <w:noWrap w:val="0"/>
                  <w:vAlign w:val="top"/>
                </w:tcPr>
                <w:p w14:paraId="5B19BC86">
                  <w:pPr>
                    <w:pStyle w:val="8"/>
                    <w:bidi w:val="0"/>
                    <w:rPr>
                      <w:color w:val="auto"/>
                    </w:rPr>
                  </w:pPr>
                  <w:r>
                    <w:rPr>
                      <w:rFonts w:hint="eastAsia"/>
                      <w:color w:val="auto"/>
                    </w:rPr>
                    <w:t>+</w:t>
                  </w:r>
                  <w:r>
                    <w:rPr>
                      <w:rFonts w:hint="eastAsia"/>
                      <w:color w:val="auto"/>
                      <w:lang w:val="en-US" w:eastAsia="zh-CN"/>
                    </w:rPr>
                    <w:t>1</w:t>
                  </w:r>
                  <w:r>
                    <w:rPr>
                      <w:rFonts w:hint="eastAsia"/>
                      <w:color w:val="auto"/>
                    </w:rPr>
                    <w:t>0</w:t>
                  </w:r>
                </w:p>
              </w:tc>
            </w:tr>
            <w:tr w14:paraId="15A09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3" w:type="dxa"/>
                  <w:noWrap w:val="0"/>
                  <w:vAlign w:val="top"/>
                </w:tcPr>
                <w:p w14:paraId="127C4D97">
                  <w:pPr>
                    <w:pStyle w:val="8"/>
                    <w:bidi w:val="0"/>
                    <w:rPr>
                      <w:color w:val="auto"/>
                    </w:rPr>
                  </w:pPr>
                  <w:r>
                    <w:rPr>
                      <w:rFonts w:hint="eastAsia"/>
                      <w:color w:val="auto"/>
                    </w:rPr>
                    <w:t>年工作日（天）</w:t>
                  </w:r>
                </w:p>
              </w:tc>
              <w:tc>
                <w:tcPr>
                  <w:tcW w:w="1985" w:type="dxa"/>
                  <w:noWrap w:val="0"/>
                  <w:vAlign w:val="top"/>
                </w:tcPr>
                <w:p w14:paraId="6C96CB0C">
                  <w:pPr>
                    <w:pStyle w:val="8"/>
                    <w:bidi w:val="0"/>
                    <w:rPr>
                      <w:color w:val="auto"/>
                    </w:rPr>
                  </w:pPr>
                  <w:r>
                    <w:rPr>
                      <w:rFonts w:hint="eastAsia"/>
                      <w:color w:val="auto"/>
                    </w:rPr>
                    <w:t>300</w:t>
                  </w:r>
                </w:p>
              </w:tc>
              <w:tc>
                <w:tcPr>
                  <w:tcW w:w="1984" w:type="dxa"/>
                  <w:noWrap w:val="0"/>
                  <w:vAlign w:val="top"/>
                </w:tcPr>
                <w:p w14:paraId="2540942A">
                  <w:pPr>
                    <w:pStyle w:val="8"/>
                    <w:bidi w:val="0"/>
                    <w:rPr>
                      <w:color w:val="auto"/>
                    </w:rPr>
                  </w:pPr>
                  <w:r>
                    <w:rPr>
                      <w:rFonts w:hint="eastAsia"/>
                      <w:color w:val="auto"/>
                    </w:rPr>
                    <w:t>300</w:t>
                  </w:r>
                </w:p>
              </w:tc>
              <w:tc>
                <w:tcPr>
                  <w:tcW w:w="1985" w:type="dxa"/>
                  <w:noWrap w:val="0"/>
                  <w:vAlign w:val="top"/>
                </w:tcPr>
                <w:p w14:paraId="410F2EF5">
                  <w:pPr>
                    <w:pStyle w:val="8"/>
                    <w:bidi w:val="0"/>
                    <w:rPr>
                      <w:color w:val="auto"/>
                    </w:rPr>
                  </w:pPr>
                  <w:r>
                    <w:rPr>
                      <w:rFonts w:hint="eastAsia"/>
                      <w:color w:val="auto"/>
                    </w:rPr>
                    <w:t>不变</w:t>
                  </w:r>
                </w:p>
              </w:tc>
            </w:tr>
            <w:tr w14:paraId="7D7D2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3" w:type="dxa"/>
                  <w:noWrap w:val="0"/>
                  <w:vAlign w:val="top"/>
                </w:tcPr>
                <w:p w14:paraId="445AEB29">
                  <w:pPr>
                    <w:pStyle w:val="8"/>
                    <w:bidi w:val="0"/>
                    <w:rPr>
                      <w:color w:val="auto"/>
                    </w:rPr>
                  </w:pPr>
                  <w:r>
                    <w:rPr>
                      <w:rFonts w:hint="eastAsia"/>
                      <w:color w:val="auto"/>
                    </w:rPr>
                    <w:t>工作小时/天</w:t>
                  </w:r>
                </w:p>
              </w:tc>
              <w:tc>
                <w:tcPr>
                  <w:tcW w:w="1985" w:type="dxa"/>
                  <w:noWrap w:val="0"/>
                  <w:vAlign w:val="top"/>
                </w:tcPr>
                <w:p w14:paraId="4C6D9FA0">
                  <w:pPr>
                    <w:pStyle w:val="8"/>
                    <w:bidi w:val="0"/>
                    <w:rPr>
                      <w:color w:val="auto"/>
                    </w:rPr>
                  </w:pPr>
                  <w:r>
                    <w:rPr>
                      <w:rFonts w:hint="eastAsia"/>
                      <w:color w:val="auto"/>
                    </w:rPr>
                    <w:t>8</w:t>
                  </w:r>
                </w:p>
              </w:tc>
              <w:tc>
                <w:tcPr>
                  <w:tcW w:w="1984" w:type="dxa"/>
                  <w:noWrap w:val="0"/>
                  <w:vAlign w:val="top"/>
                </w:tcPr>
                <w:p w14:paraId="07C8373A">
                  <w:pPr>
                    <w:pStyle w:val="8"/>
                    <w:bidi w:val="0"/>
                    <w:rPr>
                      <w:color w:val="auto"/>
                    </w:rPr>
                  </w:pPr>
                  <w:r>
                    <w:rPr>
                      <w:rFonts w:hint="eastAsia"/>
                      <w:color w:val="auto"/>
                    </w:rPr>
                    <w:t>8</w:t>
                  </w:r>
                </w:p>
              </w:tc>
              <w:tc>
                <w:tcPr>
                  <w:tcW w:w="1985" w:type="dxa"/>
                  <w:noWrap w:val="0"/>
                  <w:vAlign w:val="top"/>
                </w:tcPr>
                <w:p w14:paraId="2B366539">
                  <w:pPr>
                    <w:pStyle w:val="8"/>
                    <w:bidi w:val="0"/>
                    <w:rPr>
                      <w:color w:val="auto"/>
                    </w:rPr>
                  </w:pPr>
                  <w:r>
                    <w:rPr>
                      <w:rFonts w:hint="eastAsia"/>
                      <w:color w:val="auto"/>
                    </w:rPr>
                    <w:t>不变</w:t>
                  </w:r>
                </w:p>
              </w:tc>
            </w:tr>
            <w:tr w14:paraId="6EB0F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3" w:type="dxa"/>
                  <w:noWrap w:val="0"/>
                  <w:vAlign w:val="top"/>
                </w:tcPr>
                <w:p w14:paraId="7EB64A3A">
                  <w:pPr>
                    <w:pStyle w:val="8"/>
                    <w:bidi w:val="0"/>
                    <w:rPr>
                      <w:color w:val="auto"/>
                    </w:rPr>
                  </w:pPr>
                  <w:r>
                    <w:rPr>
                      <w:rFonts w:hint="eastAsia"/>
                      <w:color w:val="auto"/>
                    </w:rPr>
                    <w:t>食宿</w:t>
                  </w:r>
                </w:p>
              </w:tc>
              <w:tc>
                <w:tcPr>
                  <w:tcW w:w="1985" w:type="dxa"/>
                  <w:noWrap w:val="0"/>
                  <w:vAlign w:val="top"/>
                </w:tcPr>
                <w:p w14:paraId="52DD3596">
                  <w:pPr>
                    <w:pStyle w:val="8"/>
                    <w:bidi w:val="0"/>
                    <w:rPr>
                      <w:color w:val="auto"/>
                    </w:rPr>
                  </w:pPr>
                  <w:r>
                    <w:rPr>
                      <w:rFonts w:hint="eastAsia"/>
                      <w:color w:val="auto"/>
                    </w:rPr>
                    <w:t>不设</w:t>
                  </w:r>
                </w:p>
              </w:tc>
              <w:tc>
                <w:tcPr>
                  <w:tcW w:w="1984" w:type="dxa"/>
                  <w:noWrap w:val="0"/>
                  <w:vAlign w:val="top"/>
                </w:tcPr>
                <w:p w14:paraId="76DC51FF">
                  <w:pPr>
                    <w:pStyle w:val="8"/>
                    <w:bidi w:val="0"/>
                    <w:rPr>
                      <w:color w:val="auto"/>
                    </w:rPr>
                  </w:pPr>
                  <w:r>
                    <w:rPr>
                      <w:rFonts w:hint="eastAsia"/>
                      <w:color w:val="auto"/>
                    </w:rPr>
                    <w:t>不设</w:t>
                  </w:r>
                </w:p>
              </w:tc>
              <w:tc>
                <w:tcPr>
                  <w:tcW w:w="1985" w:type="dxa"/>
                  <w:noWrap w:val="0"/>
                  <w:vAlign w:val="top"/>
                </w:tcPr>
                <w:p w14:paraId="345C5385">
                  <w:pPr>
                    <w:pStyle w:val="8"/>
                    <w:bidi w:val="0"/>
                    <w:rPr>
                      <w:color w:val="auto"/>
                    </w:rPr>
                  </w:pPr>
                  <w:r>
                    <w:rPr>
                      <w:rFonts w:hint="eastAsia"/>
                      <w:color w:val="auto"/>
                    </w:rPr>
                    <w:t>不变</w:t>
                  </w:r>
                </w:p>
              </w:tc>
            </w:tr>
          </w:tbl>
          <w:p w14:paraId="5D4672E4">
            <w:pPr>
              <w:pStyle w:val="10"/>
              <w:bidi w:val="0"/>
              <w:rPr>
                <w:color w:val="auto"/>
              </w:rPr>
            </w:pPr>
            <w:r>
              <w:rPr>
                <w:rFonts w:hint="eastAsia"/>
                <w:color w:val="auto"/>
                <w:lang w:val="en-US" w:eastAsia="zh-CN"/>
              </w:rPr>
              <w:t>8</w:t>
            </w:r>
            <w:r>
              <w:rPr>
                <w:color w:val="auto"/>
              </w:rPr>
              <w:t>、公用工程</w:t>
            </w:r>
          </w:p>
          <w:p w14:paraId="545A5FE7">
            <w:pPr>
              <w:pStyle w:val="9"/>
              <w:bidi w:val="0"/>
              <w:rPr>
                <w:color w:val="auto"/>
              </w:rPr>
            </w:pPr>
            <w:r>
              <w:rPr>
                <w:rFonts w:hint="eastAsia"/>
                <w:color w:val="auto"/>
              </w:rPr>
              <w:t>项目</w:t>
            </w:r>
            <w:r>
              <w:rPr>
                <w:rFonts w:hint="eastAsia"/>
                <w:color w:val="auto"/>
                <w:lang w:eastAsia="zh-CN"/>
              </w:rPr>
              <w:t>扩建</w:t>
            </w:r>
            <w:r>
              <w:rPr>
                <w:rFonts w:hint="eastAsia"/>
                <w:color w:val="auto"/>
              </w:rPr>
              <w:t>后主要资源能源变化情况：</w:t>
            </w:r>
          </w:p>
          <w:p w14:paraId="3BE4AD26">
            <w:pPr>
              <w:pStyle w:val="11"/>
              <w:rPr>
                <w:color w:val="auto"/>
              </w:rPr>
            </w:pPr>
            <w:r>
              <w:rPr>
                <w:rFonts w:hint="eastAsia"/>
                <w:color w:val="auto"/>
              </w:rPr>
              <w:t>表2-</w:t>
            </w:r>
            <w:r>
              <w:rPr>
                <w:rFonts w:hint="eastAsia"/>
                <w:color w:val="auto"/>
                <w:lang w:val="en-US" w:eastAsia="zh-CN"/>
              </w:rPr>
              <w:t>10</w:t>
            </w:r>
            <w:r>
              <w:rPr>
                <w:rFonts w:hint="eastAsia"/>
                <w:color w:val="auto"/>
              </w:rPr>
              <w:t xml:space="preserve"> </w:t>
            </w:r>
            <w:r>
              <w:rPr>
                <w:rFonts w:hint="eastAsia"/>
                <w:color w:val="auto"/>
                <w:lang w:eastAsia="zh-CN"/>
              </w:rPr>
              <w:t>扩建</w:t>
            </w:r>
            <w:r>
              <w:rPr>
                <w:rFonts w:hint="eastAsia"/>
                <w:color w:val="auto"/>
              </w:rPr>
              <w:t>后预计年增消耗情况</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796"/>
              <w:gridCol w:w="1758"/>
              <w:gridCol w:w="2059"/>
              <w:gridCol w:w="1454"/>
            </w:tblGrid>
            <w:tr w14:paraId="7E874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noWrap w:val="0"/>
                  <w:vAlign w:val="center"/>
                </w:tcPr>
                <w:p w14:paraId="5D6D6BF1">
                  <w:pPr>
                    <w:pStyle w:val="8"/>
                    <w:bidi w:val="0"/>
                    <w:rPr>
                      <w:color w:val="auto"/>
                    </w:rPr>
                  </w:pPr>
                  <w:r>
                    <w:rPr>
                      <w:rFonts w:hint="eastAsia"/>
                      <w:color w:val="auto"/>
                    </w:rPr>
                    <w:t>能源</w:t>
                  </w:r>
                </w:p>
              </w:tc>
              <w:tc>
                <w:tcPr>
                  <w:tcW w:w="1796" w:type="dxa"/>
                  <w:noWrap w:val="0"/>
                  <w:vAlign w:val="center"/>
                </w:tcPr>
                <w:p w14:paraId="2F2B1D6B">
                  <w:pPr>
                    <w:pStyle w:val="8"/>
                    <w:bidi w:val="0"/>
                    <w:rPr>
                      <w:color w:val="auto"/>
                    </w:rPr>
                  </w:pPr>
                  <w:r>
                    <w:rPr>
                      <w:rFonts w:hint="eastAsia"/>
                      <w:color w:val="auto"/>
                      <w:lang w:eastAsia="zh-CN"/>
                    </w:rPr>
                    <w:t>扩建</w:t>
                  </w:r>
                  <w:r>
                    <w:rPr>
                      <w:rFonts w:hint="eastAsia"/>
                      <w:color w:val="auto"/>
                    </w:rPr>
                    <w:t>前年消耗情况</w:t>
                  </w:r>
                </w:p>
              </w:tc>
              <w:tc>
                <w:tcPr>
                  <w:tcW w:w="1758" w:type="dxa"/>
                  <w:noWrap w:val="0"/>
                  <w:vAlign w:val="center"/>
                </w:tcPr>
                <w:p w14:paraId="156A7618">
                  <w:pPr>
                    <w:pStyle w:val="8"/>
                    <w:bidi w:val="0"/>
                    <w:rPr>
                      <w:color w:val="auto"/>
                    </w:rPr>
                  </w:pPr>
                  <w:r>
                    <w:rPr>
                      <w:rFonts w:hint="eastAsia"/>
                      <w:color w:val="auto"/>
                      <w:lang w:eastAsia="zh-CN"/>
                    </w:rPr>
                    <w:t>扩建</w:t>
                  </w:r>
                  <w:r>
                    <w:rPr>
                      <w:rFonts w:hint="eastAsia"/>
                      <w:color w:val="auto"/>
                    </w:rPr>
                    <w:t>项目年用量</w:t>
                  </w:r>
                </w:p>
              </w:tc>
              <w:tc>
                <w:tcPr>
                  <w:tcW w:w="2059" w:type="dxa"/>
                  <w:noWrap w:val="0"/>
                  <w:vAlign w:val="center"/>
                </w:tcPr>
                <w:p w14:paraId="354E34CA">
                  <w:pPr>
                    <w:pStyle w:val="8"/>
                    <w:bidi w:val="0"/>
                    <w:rPr>
                      <w:color w:val="auto"/>
                    </w:rPr>
                  </w:pPr>
                  <w:r>
                    <w:rPr>
                      <w:rFonts w:hint="eastAsia"/>
                      <w:color w:val="auto"/>
                      <w:lang w:eastAsia="zh-CN"/>
                    </w:rPr>
                    <w:t>扩建</w:t>
                  </w:r>
                  <w:r>
                    <w:rPr>
                      <w:rFonts w:hint="eastAsia"/>
                      <w:color w:val="auto"/>
                    </w:rPr>
                    <w:t>后年使用总量</w:t>
                  </w:r>
                </w:p>
              </w:tc>
              <w:tc>
                <w:tcPr>
                  <w:tcW w:w="1454" w:type="dxa"/>
                  <w:noWrap w:val="0"/>
                  <w:vAlign w:val="center"/>
                </w:tcPr>
                <w:p w14:paraId="150F0831">
                  <w:pPr>
                    <w:pStyle w:val="8"/>
                    <w:bidi w:val="0"/>
                    <w:rPr>
                      <w:color w:val="auto"/>
                    </w:rPr>
                  </w:pPr>
                  <w:r>
                    <w:rPr>
                      <w:rFonts w:hint="eastAsia"/>
                      <w:color w:val="auto"/>
                    </w:rPr>
                    <w:t>增减量</w:t>
                  </w:r>
                </w:p>
              </w:tc>
            </w:tr>
            <w:tr w14:paraId="7A480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noWrap w:val="0"/>
                  <w:vAlign w:val="center"/>
                </w:tcPr>
                <w:p w14:paraId="3E3825CF">
                  <w:pPr>
                    <w:pStyle w:val="8"/>
                    <w:bidi w:val="0"/>
                    <w:rPr>
                      <w:color w:val="auto"/>
                    </w:rPr>
                  </w:pPr>
                  <w:r>
                    <w:rPr>
                      <w:rFonts w:hint="eastAsia"/>
                      <w:color w:val="auto"/>
                    </w:rPr>
                    <w:t>电</w:t>
                  </w:r>
                </w:p>
              </w:tc>
              <w:tc>
                <w:tcPr>
                  <w:tcW w:w="1796" w:type="dxa"/>
                  <w:noWrap w:val="0"/>
                  <w:vAlign w:val="center"/>
                </w:tcPr>
                <w:p w14:paraId="719275AB">
                  <w:pPr>
                    <w:pStyle w:val="8"/>
                    <w:bidi w:val="0"/>
                    <w:rPr>
                      <w:color w:val="auto"/>
                    </w:rPr>
                  </w:pPr>
                  <w:r>
                    <w:rPr>
                      <w:rFonts w:hint="eastAsia"/>
                      <w:color w:val="auto"/>
                      <w:lang w:val="en-US" w:eastAsia="zh-CN"/>
                    </w:rPr>
                    <w:t>90</w:t>
                  </w:r>
                  <w:r>
                    <w:rPr>
                      <w:color w:val="auto"/>
                    </w:rPr>
                    <w:t>万kw•h</w:t>
                  </w:r>
                </w:p>
              </w:tc>
              <w:tc>
                <w:tcPr>
                  <w:tcW w:w="1758" w:type="dxa"/>
                  <w:noWrap w:val="0"/>
                  <w:vAlign w:val="center"/>
                </w:tcPr>
                <w:p w14:paraId="13518478">
                  <w:pPr>
                    <w:pStyle w:val="8"/>
                    <w:bidi w:val="0"/>
                    <w:rPr>
                      <w:color w:val="auto"/>
                    </w:rPr>
                  </w:pPr>
                  <w:r>
                    <w:rPr>
                      <w:rFonts w:hint="eastAsia"/>
                      <w:color w:val="auto"/>
                      <w:lang w:val="en-US" w:eastAsia="zh-CN"/>
                    </w:rPr>
                    <w:t>100</w:t>
                  </w:r>
                  <w:r>
                    <w:rPr>
                      <w:color w:val="auto"/>
                    </w:rPr>
                    <w:t>万kw•h</w:t>
                  </w:r>
                </w:p>
              </w:tc>
              <w:tc>
                <w:tcPr>
                  <w:tcW w:w="2059" w:type="dxa"/>
                  <w:noWrap w:val="0"/>
                  <w:vAlign w:val="center"/>
                </w:tcPr>
                <w:p w14:paraId="6CCF754F">
                  <w:pPr>
                    <w:pStyle w:val="8"/>
                    <w:bidi w:val="0"/>
                    <w:rPr>
                      <w:color w:val="auto"/>
                    </w:rPr>
                  </w:pPr>
                  <w:r>
                    <w:rPr>
                      <w:rFonts w:hint="eastAsia"/>
                      <w:color w:val="auto"/>
                      <w:lang w:val="en-US" w:eastAsia="zh-CN"/>
                    </w:rPr>
                    <w:t>190</w:t>
                  </w:r>
                  <w:r>
                    <w:rPr>
                      <w:color w:val="auto"/>
                    </w:rPr>
                    <w:t>万kw•h</w:t>
                  </w:r>
                </w:p>
              </w:tc>
              <w:tc>
                <w:tcPr>
                  <w:tcW w:w="1454" w:type="dxa"/>
                  <w:noWrap w:val="0"/>
                  <w:vAlign w:val="center"/>
                </w:tcPr>
                <w:p w14:paraId="7D16DB76">
                  <w:pPr>
                    <w:pStyle w:val="8"/>
                    <w:bidi w:val="0"/>
                    <w:rPr>
                      <w:color w:val="auto"/>
                    </w:rPr>
                  </w:pPr>
                  <w:r>
                    <w:rPr>
                      <w:rFonts w:hint="eastAsia"/>
                      <w:color w:val="auto"/>
                    </w:rPr>
                    <w:t>+</w:t>
                  </w:r>
                  <w:r>
                    <w:rPr>
                      <w:rFonts w:hint="eastAsia"/>
                      <w:color w:val="auto"/>
                      <w:lang w:val="en-US" w:eastAsia="zh-CN"/>
                    </w:rPr>
                    <w:t>100</w:t>
                  </w:r>
                  <w:r>
                    <w:rPr>
                      <w:color w:val="auto"/>
                    </w:rPr>
                    <w:t>万kw•h</w:t>
                  </w:r>
                </w:p>
              </w:tc>
            </w:tr>
            <w:tr w14:paraId="60123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870" w:type="dxa"/>
                  <w:noWrap w:val="0"/>
                  <w:vAlign w:val="center"/>
                </w:tcPr>
                <w:p w14:paraId="171CE530">
                  <w:pPr>
                    <w:pStyle w:val="8"/>
                    <w:bidi w:val="0"/>
                    <w:rPr>
                      <w:color w:val="auto"/>
                    </w:rPr>
                  </w:pPr>
                  <w:r>
                    <w:rPr>
                      <w:rFonts w:hint="eastAsia"/>
                      <w:color w:val="auto"/>
                    </w:rPr>
                    <w:t>水</w:t>
                  </w:r>
                </w:p>
              </w:tc>
              <w:tc>
                <w:tcPr>
                  <w:tcW w:w="1796" w:type="dxa"/>
                  <w:noWrap w:val="0"/>
                  <w:vAlign w:val="center"/>
                </w:tcPr>
                <w:p w14:paraId="066EE571">
                  <w:pPr>
                    <w:pStyle w:val="8"/>
                    <w:bidi w:val="0"/>
                    <w:rPr>
                      <w:color w:val="auto"/>
                    </w:rPr>
                  </w:pPr>
                  <w:r>
                    <w:rPr>
                      <w:rFonts w:hint="eastAsia"/>
                      <w:color w:val="auto"/>
                    </w:rPr>
                    <w:t>100t/a</w:t>
                  </w:r>
                </w:p>
              </w:tc>
              <w:tc>
                <w:tcPr>
                  <w:tcW w:w="1758" w:type="dxa"/>
                  <w:noWrap w:val="0"/>
                  <w:vAlign w:val="center"/>
                </w:tcPr>
                <w:p w14:paraId="1F6B348E">
                  <w:pPr>
                    <w:pStyle w:val="8"/>
                    <w:bidi w:val="0"/>
                    <w:rPr>
                      <w:color w:val="auto"/>
                    </w:rPr>
                  </w:pPr>
                  <w:r>
                    <w:rPr>
                      <w:rFonts w:hint="eastAsia"/>
                      <w:color w:val="auto"/>
                      <w:lang w:val="en-US" w:eastAsia="zh-CN"/>
                    </w:rPr>
                    <w:t>1973.9</w:t>
                  </w:r>
                  <w:r>
                    <w:rPr>
                      <w:rFonts w:hint="eastAsia"/>
                      <w:color w:val="auto"/>
                    </w:rPr>
                    <w:t>t/a</w:t>
                  </w:r>
                </w:p>
              </w:tc>
              <w:tc>
                <w:tcPr>
                  <w:tcW w:w="2059" w:type="dxa"/>
                  <w:noWrap w:val="0"/>
                  <w:vAlign w:val="center"/>
                </w:tcPr>
                <w:p w14:paraId="7B2A2105">
                  <w:pPr>
                    <w:pStyle w:val="8"/>
                    <w:bidi w:val="0"/>
                    <w:rPr>
                      <w:color w:val="auto"/>
                    </w:rPr>
                  </w:pPr>
                  <w:r>
                    <w:rPr>
                      <w:rFonts w:hint="eastAsia"/>
                      <w:color w:val="auto"/>
                      <w:lang w:val="en-US" w:eastAsia="zh-CN"/>
                    </w:rPr>
                    <w:t>2073.9</w:t>
                  </w:r>
                  <w:r>
                    <w:rPr>
                      <w:rFonts w:hint="eastAsia"/>
                      <w:color w:val="auto"/>
                    </w:rPr>
                    <w:t>t/a</w:t>
                  </w:r>
                </w:p>
              </w:tc>
              <w:tc>
                <w:tcPr>
                  <w:tcW w:w="1454" w:type="dxa"/>
                  <w:noWrap w:val="0"/>
                  <w:vAlign w:val="center"/>
                </w:tcPr>
                <w:p w14:paraId="04E983B5">
                  <w:pPr>
                    <w:pStyle w:val="8"/>
                    <w:bidi w:val="0"/>
                    <w:rPr>
                      <w:color w:val="auto"/>
                    </w:rPr>
                  </w:pPr>
                  <w:r>
                    <w:rPr>
                      <w:rFonts w:hint="eastAsia"/>
                      <w:color w:val="auto"/>
                      <w:lang w:val="en-US" w:eastAsia="zh-CN"/>
                    </w:rPr>
                    <w:t>+1973.9</w:t>
                  </w:r>
                  <w:r>
                    <w:rPr>
                      <w:rFonts w:hint="eastAsia"/>
                      <w:color w:val="auto"/>
                    </w:rPr>
                    <w:t>t/a</w:t>
                  </w:r>
                </w:p>
              </w:tc>
            </w:tr>
          </w:tbl>
          <w:p w14:paraId="707F7782">
            <w:pPr>
              <w:pStyle w:val="9"/>
              <w:bidi w:val="0"/>
              <w:rPr>
                <w:color w:val="auto"/>
              </w:rPr>
            </w:pPr>
            <w:r>
              <w:rPr>
                <w:rFonts w:hint="eastAsia"/>
                <w:color w:val="auto"/>
              </w:rPr>
              <w:t>（1）给水</w:t>
            </w:r>
          </w:p>
          <w:p w14:paraId="028B41A8">
            <w:pPr>
              <w:pStyle w:val="9"/>
              <w:bidi w:val="0"/>
              <w:rPr>
                <w:rFonts w:hint="eastAsia"/>
                <w:color w:val="auto"/>
              </w:rPr>
            </w:pPr>
            <w:r>
              <w:rPr>
                <w:rFonts w:hint="eastAsia"/>
                <w:color w:val="auto"/>
                <w:lang w:eastAsia="zh-CN"/>
              </w:rPr>
              <w:t>扩建</w:t>
            </w:r>
            <w:r>
              <w:rPr>
                <w:rFonts w:hint="eastAsia"/>
                <w:color w:val="auto"/>
              </w:rPr>
              <w:t>项目用水为</w:t>
            </w:r>
            <w:r>
              <w:rPr>
                <w:color w:val="auto"/>
              </w:rPr>
              <w:t>城市自来水，</w:t>
            </w:r>
            <w:r>
              <w:rPr>
                <w:rFonts w:hint="eastAsia"/>
                <w:color w:val="auto"/>
              </w:rPr>
              <w:t>全部采用市政直供。项目用水主要为生活用水。</w:t>
            </w:r>
          </w:p>
          <w:p w14:paraId="10228807">
            <w:pPr>
              <w:pStyle w:val="9"/>
              <w:bidi w:val="0"/>
              <w:rPr>
                <w:color w:val="auto"/>
              </w:rPr>
            </w:pPr>
            <w:r>
              <w:rPr>
                <w:rFonts w:hint="eastAsia"/>
                <w:color w:val="auto"/>
              </w:rPr>
              <w:t>（2）排水</w:t>
            </w:r>
          </w:p>
          <w:p w14:paraId="158C8597">
            <w:pPr>
              <w:pStyle w:val="9"/>
              <w:bidi w:val="0"/>
              <w:rPr>
                <w:rFonts w:hint="eastAsia"/>
                <w:color w:val="auto"/>
                <w:lang w:val="en-US" w:eastAsia="zh-CN"/>
              </w:rPr>
            </w:pPr>
            <w:r>
              <w:rPr>
                <w:rFonts w:hint="eastAsia" w:eastAsia="宋体"/>
                <w:color w:val="auto"/>
                <w:szCs w:val="21"/>
                <w:lang w:val="en-US" w:eastAsia="zh-CN"/>
              </w:rPr>
              <w:t>根据《金平区分散式污水一体化应急治理工程方案设计》（2019.6）</w:t>
            </w:r>
            <w:r>
              <w:rPr>
                <w:rFonts w:hint="eastAsia"/>
                <w:color w:val="auto"/>
                <w:szCs w:val="21"/>
                <w:lang w:val="en-US" w:eastAsia="zh-CN"/>
              </w:rPr>
              <w:t>，</w:t>
            </w:r>
            <w:r>
              <w:rPr>
                <w:rFonts w:hint="eastAsia"/>
                <w:color w:val="auto"/>
              </w:rPr>
              <w:t>项目所在位置</w:t>
            </w:r>
            <w:r>
              <w:rPr>
                <w:rFonts w:hint="eastAsia"/>
                <w:color w:val="auto"/>
                <w:lang w:val="en-US" w:eastAsia="zh-CN"/>
              </w:rPr>
              <w:t>生活</w:t>
            </w:r>
            <w:r>
              <w:rPr>
                <w:rFonts w:hint="eastAsia"/>
                <w:color w:val="auto"/>
              </w:rPr>
              <w:t>污水经三级化粪池处理后</w:t>
            </w:r>
            <w:r>
              <w:rPr>
                <w:rFonts w:hint="eastAsia"/>
                <w:color w:val="auto"/>
                <w:lang w:val="en-US" w:eastAsia="zh-CN"/>
              </w:rPr>
              <w:t>经沟南社区污水站一体化泵站排至汕头市北轴污水处理厂（详见附图12），项目生活污水达到</w:t>
            </w:r>
            <w:r>
              <w:rPr>
                <w:rFonts w:hint="default"/>
                <w:color w:val="auto"/>
                <w:lang w:val="en-US" w:eastAsia="zh-CN"/>
              </w:rPr>
              <w:t>广东省《水污染物排放限值》（DB44/26-2001）第二时段第二类污染物最高允许排放浓度的三级标准</w:t>
            </w:r>
            <w:r>
              <w:rPr>
                <w:rFonts w:hint="eastAsia"/>
                <w:color w:val="auto"/>
                <w:lang w:val="en-US" w:eastAsia="zh-CN"/>
              </w:rPr>
              <w:t>、汕头市</w:t>
            </w:r>
            <w:r>
              <w:rPr>
                <w:rFonts w:hint="default"/>
                <w:color w:val="auto"/>
                <w:lang w:val="en-US" w:eastAsia="zh-CN"/>
              </w:rPr>
              <w:t>北轴污水处理厂纳管</w:t>
            </w:r>
            <w:r>
              <w:rPr>
                <w:rFonts w:hint="eastAsia"/>
                <w:color w:val="auto"/>
                <w:lang w:val="en-US" w:eastAsia="zh-CN"/>
              </w:rPr>
              <w:t>要求。</w:t>
            </w:r>
          </w:p>
          <w:p w14:paraId="10BCD1E4">
            <w:pPr>
              <w:pStyle w:val="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Cs/>
                <w:color w:val="auto"/>
                <w:kern w:val="2"/>
                <w:sz w:val="24"/>
                <w:szCs w:val="24"/>
                <w:highlight w:val="none"/>
                <w:lang w:val="en-US" w:eastAsia="zh-CN" w:bidi="ar-SA"/>
              </w:rPr>
            </w:pPr>
            <w:r>
              <w:rPr>
                <w:rFonts w:hint="default" w:ascii="Times New Roman" w:hAnsi="Times New Roman" w:eastAsia="宋体"/>
                <w:bCs/>
                <w:color w:val="auto"/>
                <w:kern w:val="2"/>
                <w:sz w:val="24"/>
                <w:szCs w:val="24"/>
                <w:highlight w:val="none"/>
                <w:lang w:val="en-US" w:eastAsia="zh-CN" w:bidi="ar-SA"/>
              </w:rPr>
              <w:object>
                <v:shape id="_x0000_i1025" o:spt="75" type="#_x0000_t75" style="height:67.5pt;width:376pt;" o:ole="t" filled="f" o:preferrelative="t" stroked="f" coordsize="21600,21600">
                  <v:path/>
                  <v:fill on="f" focussize="0,0"/>
                  <v:stroke on="f"/>
                  <v:imagedata r:id="rId11" o:title=""/>
                  <o:lock v:ext="edit" aspectratio="f"/>
                  <w10:wrap type="none"/>
                  <w10:anchorlock/>
                </v:shape>
                <o:OLEObject Type="Embed" ProgID="Visio.Drawing.15" ShapeID="_x0000_i1025" DrawAspect="Content" ObjectID="_1468075725" r:id="rId10">
                  <o:LockedField>false</o:LockedField>
                </o:OLEObject>
              </w:object>
            </w:r>
          </w:p>
          <w:p w14:paraId="0A3DFBB3">
            <w:pPr>
              <w:pStyle w:val="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4"/>
                <w:szCs w:val="24"/>
                <w:lang w:val="en-US" w:eastAsia="zh-CN"/>
              </w:rPr>
            </w:pPr>
            <w:r>
              <w:rPr>
                <w:rStyle w:val="12"/>
                <w:rFonts w:hint="eastAsia"/>
                <w:color w:val="auto"/>
                <w:lang w:val="en-US" w:eastAsia="zh-CN"/>
              </w:rPr>
              <w:t>图2-2  项目用水平衡图</w:t>
            </w:r>
          </w:p>
          <w:p w14:paraId="236D5E7D">
            <w:pPr>
              <w:pStyle w:val="9"/>
              <w:bidi w:val="0"/>
              <w:rPr>
                <w:color w:val="auto"/>
              </w:rPr>
            </w:pPr>
            <w:r>
              <w:rPr>
                <w:rFonts w:hint="eastAsia"/>
                <w:color w:val="auto"/>
              </w:rPr>
              <w:t>（3）供电</w:t>
            </w:r>
          </w:p>
          <w:p w14:paraId="0E62B899">
            <w:pPr>
              <w:pStyle w:val="9"/>
              <w:bidi w:val="0"/>
              <w:rPr>
                <w:color w:val="auto"/>
              </w:rPr>
            </w:pPr>
            <w:r>
              <w:rPr>
                <w:rFonts w:hint="eastAsia"/>
                <w:color w:val="auto"/>
              </w:rPr>
              <w:t>本项目供电由市政电网统一供给，用电主要包括照明、设备耗电、办公用电等。不配套发电机。</w:t>
            </w:r>
          </w:p>
          <w:p w14:paraId="126FC876">
            <w:pPr>
              <w:pStyle w:val="9"/>
              <w:numPr>
                <w:ilvl w:val="0"/>
                <w:numId w:val="4"/>
              </w:numPr>
              <w:bidi w:val="0"/>
              <w:rPr>
                <w:color w:val="auto"/>
              </w:rPr>
            </w:pPr>
            <w:r>
              <w:rPr>
                <w:rFonts w:hint="eastAsia"/>
                <w:color w:val="auto"/>
              </w:rPr>
              <w:t>供热</w:t>
            </w:r>
          </w:p>
          <w:p w14:paraId="102D7E10">
            <w:pPr>
              <w:pStyle w:val="9"/>
              <w:bidi w:val="0"/>
              <w:rPr>
                <w:color w:val="auto"/>
              </w:rPr>
            </w:pPr>
            <w:r>
              <w:rPr>
                <w:rFonts w:hint="eastAsia"/>
                <w:color w:val="auto"/>
              </w:rPr>
              <w:t>项目所在位置配套一台</w:t>
            </w:r>
            <w:r>
              <w:rPr>
                <w:rFonts w:hint="eastAsia"/>
                <w:color w:val="auto"/>
                <w:lang w:val="en-US" w:eastAsia="zh-CN"/>
              </w:rPr>
              <w:t>电热</w:t>
            </w:r>
            <w:r>
              <w:rPr>
                <w:rFonts w:hint="eastAsia"/>
                <w:color w:val="auto"/>
                <w:lang w:eastAsia="zh-CN"/>
              </w:rPr>
              <w:t>锅炉</w:t>
            </w:r>
            <w:r>
              <w:rPr>
                <w:rFonts w:hint="eastAsia"/>
                <w:color w:val="auto"/>
              </w:rPr>
              <w:t>进行供热，项目</w:t>
            </w:r>
            <w:r>
              <w:rPr>
                <w:rFonts w:hint="eastAsia"/>
                <w:color w:val="auto"/>
                <w:lang w:val="en-US" w:eastAsia="zh-CN"/>
              </w:rPr>
              <w:t>不设备用柴油发电机</w:t>
            </w:r>
            <w:r>
              <w:rPr>
                <w:rFonts w:hint="eastAsia"/>
                <w:color w:val="auto"/>
              </w:rPr>
              <w:t>。</w:t>
            </w:r>
          </w:p>
          <w:p w14:paraId="3DDF7057">
            <w:pPr>
              <w:pStyle w:val="10"/>
              <w:bidi w:val="0"/>
              <w:rPr>
                <w:rFonts w:hint="default"/>
                <w:color w:val="auto"/>
              </w:rPr>
            </w:pPr>
            <w:r>
              <w:rPr>
                <w:rFonts w:hint="eastAsia"/>
                <w:color w:val="auto"/>
                <w:lang w:val="en-US" w:eastAsia="zh-CN"/>
              </w:rPr>
              <w:t>9、</w:t>
            </w:r>
            <w:r>
              <w:rPr>
                <w:color w:val="auto"/>
              </w:rPr>
              <w:t>厂区平面布置简述</w:t>
            </w:r>
          </w:p>
          <w:p w14:paraId="7AE3E9F0">
            <w:pPr>
              <w:pStyle w:val="9"/>
              <w:bidi w:val="0"/>
              <w:rPr>
                <w:color w:val="auto"/>
              </w:rPr>
            </w:pPr>
            <w:r>
              <w:rPr>
                <w:rFonts w:hint="eastAsia"/>
                <w:color w:val="auto"/>
                <w:lang w:val="en-US" w:eastAsia="zh-CN"/>
              </w:rPr>
              <w:t>本项目是在满足生产工艺流程的前提下，考虑运输、安全、卫生等要求，结合项目用地的自然地形条件，按各种设施不同功能进行分区和组合，力求平面布置紧凑合理，节省用地，有利生产，方便管理。整个厂区建筑布局脉络清晰，条理分明，围而不合，离而不散，在设计中，充分根据场地地形条件，建筑物顺应地形布置，能最大限度地利用地形和空间，使厂区既保证独立，又方便与外界联通，总体而言，厂区卫生条件和交通、安全、消防均满足企业需要及环保要求。本工程</w:t>
            </w:r>
            <w:r>
              <w:rPr>
                <w:color w:val="auto"/>
              </w:rPr>
              <w:t>总平面布置详见附图3</w:t>
            </w:r>
            <w:r>
              <w:rPr>
                <w:rFonts w:hint="eastAsia"/>
                <w:color w:val="auto"/>
                <w:lang w:val="en-US" w:eastAsia="zh-CN"/>
              </w:rPr>
              <w:t>-1至3-6</w:t>
            </w:r>
            <w:r>
              <w:rPr>
                <w:color w:val="auto"/>
              </w:rPr>
              <w:t>。</w:t>
            </w:r>
          </w:p>
        </w:tc>
      </w:tr>
      <w:tr w14:paraId="15356E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567" w:type="dxa"/>
            <w:noWrap w:val="0"/>
            <w:vAlign w:val="center"/>
          </w:tcPr>
          <w:p w14:paraId="69C9BA97">
            <w:pPr>
              <w:adjustRightInd w:val="0"/>
              <w:snapToGrid w:val="0"/>
              <w:jc w:val="center"/>
              <w:rPr>
                <w:rFonts w:cs="宋体"/>
                <w:color w:val="auto"/>
                <w:szCs w:val="21"/>
              </w:rPr>
            </w:pPr>
            <w:r>
              <w:rPr>
                <w:rFonts w:hint="eastAsia" w:cs="宋体"/>
                <w:color w:val="auto"/>
                <w:szCs w:val="21"/>
              </w:rPr>
              <w:t>工艺流程和产排污环节</w:t>
            </w:r>
          </w:p>
        </w:tc>
        <w:tc>
          <w:tcPr>
            <w:tcW w:w="8417" w:type="dxa"/>
            <w:noWrap w:val="0"/>
            <w:vAlign w:val="top"/>
          </w:tcPr>
          <w:p w14:paraId="3B37FAC0">
            <w:pPr>
              <w:pStyle w:val="9"/>
              <w:bidi w:val="0"/>
              <w:rPr>
                <w:color w:val="auto"/>
              </w:rPr>
            </w:pPr>
            <w:r>
              <w:rPr>
                <w:rFonts w:hint="eastAsia"/>
                <w:color w:val="auto"/>
                <w:lang w:val="en-US" w:eastAsia="zh-CN"/>
              </w:rPr>
              <w:t>根据原有环评（编号：031103），原有项目有使用纸板进行生产纸盒工艺，项目扩建后已不存在，仅有食品包装袋及</w:t>
            </w:r>
            <w:r>
              <w:rPr>
                <w:rFonts w:hint="eastAsia"/>
                <w:color w:val="auto"/>
              </w:rPr>
              <w:t>药品包装铝箔</w:t>
            </w:r>
            <w:r>
              <w:rPr>
                <w:rFonts w:hint="eastAsia"/>
                <w:color w:val="auto"/>
                <w:lang w:val="en-US" w:eastAsia="zh-CN"/>
              </w:rPr>
              <w:t>生产的工艺。</w:t>
            </w:r>
          </w:p>
          <w:p w14:paraId="3B58AD47">
            <w:pPr>
              <w:pStyle w:val="11"/>
              <w:spacing w:line="240" w:lineRule="auto"/>
              <w:rPr>
                <w:color w:val="auto"/>
              </w:rPr>
            </w:pPr>
            <w:r>
              <w:rPr>
                <w:color w:val="auto"/>
              </w:rPr>
              <w:object>
                <v:shape id="_x0000_i1026" o:spt="75" type="#_x0000_t75" style="height:205.1pt;width:392.35pt;" o:ole="t" filled="f" o:preferrelative="t" stroked="f" coordsize="21600,21600">
                  <v:path/>
                  <v:fill on="f" focussize="0,0"/>
                  <v:stroke on="f"/>
                  <v:imagedata r:id="rId13" o:title=""/>
                  <o:lock v:ext="edit" aspectratio="f"/>
                  <w10:wrap type="none"/>
                  <w10:anchorlock/>
                </v:shape>
                <o:OLEObject Type="Embed" ProgID="Visio.Drawing.15" ShapeID="_x0000_i1026" DrawAspect="Content" ObjectID="_1468075726" r:id="rId12">
                  <o:LockedField>false</o:LockedField>
                </o:OLEObject>
              </w:object>
            </w:r>
          </w:p>
          <w:p w14:paraId="39B51CEF">
            <w:pPr>
              <w:pStyle w:val="11"/>
              <w:spacing w:line="240" w:lineRule="auto"/>
              <w:rPr>
                <w:rFonts w:hint="default" w:eastAsia="宋体"/>
                <w:color w:val="auto"/>
                <w:lang w:val="en-US" w:eastAsia="zh-CN"/>
              </w:rPr>
            </w:pPr>
            <w:r>
              <w:rPr>
                <w:rFonts w:hint="eastAsia"/>
                <w:color w:val="auto"/>
              </w:rPr>
              <w:t>图2-</w:t>
            </w:r>
            <w:r>
              <w:rPr>
                <w:rFonts w:hint="eastAsia"/>
                <w:color w:val="auto"/>
                <w:lang w:val="en-US" w:eastAsia="zh-CN"/>
              </w:rPr>
              <w:t>3</w:t>
            </w:r>
            <w:r>
              <w:rPr>
                <w:rFonts w:hint="eastAsia"/>
                <w:color w:val="auto"/>
              </w:rPr>
              <w:t xml:space="preserve">  </w:t>
            </w:r>
            <w:r>
              <w:rPr>
                <w:rFonts w:hint="eastAsia"/>
                <w:color w:val="auto"/>
                <w:lang w:val="en-US" w:eastAsia="zh-CN"/>
              </w:rPr>
              <w:t>食品包装袋</w:t>
            </w:r>
            <w:r>
              <w:rPr>
                <w:rFonts w:hint="eastAsia"/>
                <w:color w:val="auto"/>
              </w:rPr>
              <w:t>生产工艺流程图</w:t>
            </w:r>
          </w:p>
          <w:p w14:paraId="6A1C0168">
            <w:pPr>
              <w:jc w:val="center"/>
              <w:rPr>
                <w:rFonts w:hint="eastAsia"/>
                <w:color w:val="auto"/>
              </w:rPr>
            </w:pPr>
            <w:r>
              <w:rPr>
                <w:color w:val="auto"/>
              </w:rPr>
              <w:object>
                <v:shape id="_x0000_i1027" o:spt="75" type="#_x0000_t75" style="height:146.5pt;width:321.45pt;" o:ole="t" filled="f" o:preferrelative="t" stroked="f" coordsize="21600,21600">
                  <v:path/>
                  <v:fill on="f" focussize="0,0"/>
                  <v:stroke on="f"/>
                  <v:imagedata r:id="rId15" o:title=""/>
                  <o:lock v:ext="edit" aspectratio="f"/>
                  <w10:wrap type="none"/>
                  <w10:anchorlock/>
                </v:shape>
                <o:OLEObject Type="Embed" ProgID="Visio.Drawing.15" ShapeID="_x0000_i1027" DrawAspect="Content" ObjectID="_1468075727" r:id="rId14">
                  <o:LockedField>false</o:LockedField>
                </o:OLEObject>
              </w:object>
            </w:r>
          </w:p>
          <w:p w14:paraId="70B6B8CC">
            <w:pPr>
              <w:pStyle w:val="10"/>
              <w:spacing w:line="240" w:lineRule="auto"/>
              <w:ind w:firstLine="0" w:firstLineChars="0"/>
              <w:jc w:val="center"/>
              <w:rPr>
                <w:rFonts w:hint="default"/>
                <w:color w:val="auto"/>
              </w:rPr>
            </w:pPr>
            <w:r>
              <w:rPr>
                <w:rFonts w:hint="eastAsia"/>
                <w:color w:val="auto"/>
              </w:rPr>
              <w:t>图2-</w:t>
            </w:r>
            <w:r>
              <w:rPr>
                <w:rFonts w:hint="eastAsia"/>
                <w:color w:val="auto"/>
                <w:lang w:val="en-US" w:eastAsia="zh-CN"/>
              </w:rPr>
              <w:t>4</w:t>
            </w:r>
            <w:r>
              <w:rPr>
                <w:rFonts w:hint="eastAsia"/>
                <w:color w:val="auto"/>
              </w:rPr>
              <w:t xml:space="preserve">  药品包装铝箔生产工艺流程图</w:t>
            </w:r>
          </w:p>
          <w:p w14:paraId="79B81504">
            <w:pPr>
              <w:pStyle w:val="9"/>
              <w:bidi w:val="0"/>
              <w:rPr>
                <w:rFonts w:hint="default"/>
                <w:color w:val="auto"/>
                <w:lang w:val="en-US" w:eastAsia="zh-CN"/>
              </w:rPr>
            </w:pPr>
            <w:r>
              <w:rPr>
                <w:color w:val="auto"/>
              </w:rPr>
              <w:t>注：G-废气、N-噪声、S-固</w:t>
            </w:r>
            <w:r>
              <w:rPr>
                <w:rFonts w:hint="eastAsia"/>
                <w:color w:val="auto"/>
                <w:lang w:val="en-US" w:eastAsia="zh-CN"/>
              </w:rPr>
              <w:t>体</w:t>
            </w:r>
            <w:r>
              <w:rPr>
                <w:color w:val="auto"/>
              </w:rPr>
              <w:t>废物</w:t>
            </w:r>
            <w:r>
              <w:rPr>
                <w:rFonts w:hint="eastAsia"/>
                <w:color w:val="auto"/>
                <w:lang w:eastAsia="zh-CN"/>
              </w:rPr>
              <w:t>、</w:t>
            </w:r>
            <w:r>
              <w:rPr>
                <w:rFonts w:hint="eastAsia"/>
                <w:color w:val="auto"/>
                <w:lang w:val="en-US" w:eastAsia="zh-CN"/>
              </w:rPr>
              <w:t>W-废水</w:t>
            </w:r>
          </w:p>
          <w:p w14:paraId="099C4872">
            <w:pPr>
              <w:pStyle w:val="10"/>
              <w:ind w:firstLine="422"/>
              <w:rPr>
                <w:rFonts w:hint="default"/>
                <w:color w:val="auto"/>
              </w:rPr>
            </w:pPr>
            <w:r>
              <w:rPr>
                <w:rFonts w:hint="eastAsia"/>
                <w:color w:val="auto"/>
                <w:lang w:val="en-US" w:eastAsia="zh-CN"/>
              </w:rPr>
              <w:t>食品包装袋</w:t>
            </w:r>
            <w:r>
              <w:rPr>
                <w:color w:val="auto"/>
              </w:rPr>
              <w:t>工艺流程说明：</w:t>
            </w:r>
          </w:p>
          <w:p w14:paraId="622551AB">
            <w:pPr>
              <w:pStyle w:val="9"/>
              <w:numPr>
                <w:ilvl w:val="0"/>
                <w:numId w:val="5"/>
              </w:numPr>
              <w:bidi w:val="0"/>
              <w:rPr>
                <w:rFonts w:hint="eastAsia"/>
                <w:color w:val="auto"/>
              </w:rPr>
            </w:pPr>
            <w:r>
              <w:rPr>
                <w:rFonts w:hint="eastAsia"/>
                <w:color w:val="auto"/>
              </w:rPr>
              <w:t>原料：在接到客户订单后，外购原材料。</w:t>
            </w:r>
          </w:p>
          <w:p w14:paraId="429338EA">
            <w:pPr>
              <w:pStyle w:val="9"/>
              <w:numPr>
                <w:ilvl w:val="0"/>
                <w:numId w:val="5"/>
              </w:numPr>
              <w:bidi w:val="0"/>
              <w:rPr>
                <w:rFonts w:hint="eastAsia"/>
                <w:color w:val="auto"/>
              </w:rPr>
            </w:pPr>
            <w:r>
              <w:rPr>
                <w:rFonts w:hint="eastAsia"/>
                <w:color w:val="auto"/>
              </w:rPr>
              <w:t>调墨：印前加工，调配好油墨成分</w:t>
            </w:r>
            <w:r>
              <w:rPr>
                <w:rFonts w:hint="eastAsia"/>
                <w:color w:val="auto"/>
                <w:lang w:eastAsia="zh-CN"/>
              </w:rPr>
              <w:t>（（</w:t>
            </w:r>
            <w:r>
              <w:rPr>
                <w:rFonts w:hint="eastAsia"/>
                <w:color w:val="auto"/>
                <w:lang w:val="en-US" w:eastAsia="zh-CN"/>
              </w:rPr>
              <w:t>溶剂型油墨印刷前与稀释剂（乙酸乙酯）以3：2质量比例混合；水性油墨无须调配，外购已配好的。））</w:t>
            </w:r>
            <w:r>
              <w:rPr>
                <w:rFonts w:hint="eastAsia"/>
                <w:color w:val="auto"/>
              </w:rPr>
              <w:t>，准备印刷，进入输送系统。</w:t>
            </w:r>
          </w:p>
          <w:p w14:paraId="516C3E37">
            <w:pPr>
              <w:pStyle w:val="9"/>
              <w:numPr>
                <w:ilvl w:val="0"/>
                <w:numId w:val="5"/>
              </w:numPr>
              <w:bidi w:val="0"/>
              <w:rPr>
                <w:rFonts w:hint="eastAsia"/>
                <w:color w:val="auto"/>
              </w:rPr>
            </w:pPr>
            <w:r>
              <w:rPr>
                <w:rFonts w:hint="eastAsia"/>
                <w:color w:val="auto"/>
              </w:rPr>
              <w:t>印刷：项目采用当今印刷主流的凹版印刷工艺，凹版印刷机的主要特点是印版上的图文部分凹下，空白部分凸起。机器在印单色时，先把印版浸在油墨槽中滚动，整个印版表面遂涂满油墨层。然后，将印版表面属于空白部分的油墨层刮掉，凸起部分形成空白，而凹进部分则填满油墨，凹进越深的地方油墨层也越厚。机器通过压力作用把凹进部分的油墨转移到印刷物上，从而获得印刷品。</w:t>
            </w:r>
          </w:p>
          <w:p w14:paraId="2CB97797">
            <w:pPr>
              <w:pStyle w:val="9"/>
              <w:numPr>
                <w:ilvl w:val="0"/>
                <w:numId w:val="5"/>
              </w:numPr>
              <w:bidi w:val="0"/>
              <w:rPr>
                <w:rFonts w:hint="eastAsia"/>
                <w:color w:val="auto"/>
              </w:rPr>
            </w:pPr>
            <w:r>
              <w:rPr>
                <w:rFonts w:hint="eastAsia"/>
                <w:color w:val="auto"/>
              </w:rPr>
              <w:t>印刷烘干：每台印刷机自带烘干箱，印刷后油墨进行烘干，使有机溶剂成份</w:t>
            </w:r>
            <w:r>
              <w:rPr>
                <w:rFonts w:hint="eastAsia"/>
                <w:color w:val="auto"/>
                <w:lang w:eastAsia="zh-CN"/>
              </w:rPr>
              <w:t>、</w:t>
            </w:r>
            <w:r>
              <w:rPr>
                <w:rFonts w:hint="eastAsia"/>
                <w:color w:val="auto"/>
                <w:lang w:val="en-US" w:eastAsia="zh-CN"/>
              </w:rPr>
              <w:t>水份</w:t>
            </w:r>
            <w:r>
              <w:rPr>
                <w:rFonts w:hint="eastAsia"/>
                <w:color w:val="auto"/>
              </w:rPr>
              <w:t>挥发</w:t>
            </w:r>
            <w:r>
              <w:rPr>
                <w:rFonts w:hint="eastAsia"/>
                <w:color w:val="auto"/>
                <w:lang w:eastAsia="zh-CN"/>
              </w:rPr>
              <w:t>，</w:t>
            </w:r>
            <w:r>
              <w:rPr>
                <w:rFonts w:hint="eastAsia"/>
                <w:color w:val="auto"/>
                <w:lang w:val="en-US" w:eastAsia="zh-CN"/>
              </w:rPr>
              <w:t>方便进入下一工序，否则物料中的水份及溶剂会大部分沾染下一工序设备，因此整个印刷废气中烘干废气浓度为最浓。</w:t>
            </w:r>
          </w:p>
          <w:p w14:paraId="518C1F64">
            <w:pPr>
              <w:pStyle w:val="9"/>
              <w:numPr>
                <w:ilvl w:val="0"/>
                <w:numId w:val="5"/>
              </w:numPr>
              <w:bidi w:val="0"/>
              <w:rPr>
                <w:color w:val="auto"/>
              </w:rPr>
            </w:pPr>
            <w:r>
              <w:rPr>
                <w:rFonts w:hint="eastAsia"/>
                <w:color w:val="auto"/>
              </w:rPr>
              <w:t>调胶：</w:t>
            </w:r>
            <w:r>
              <w:rPr>
                <w:rFonts w:hint="eastAsia"/>
                <w:color w:val="auto"/>
                <w:lang w:eastAsia="zh-CN"/>
              </w:rPr>
              <w:t>覆膜</w:t>
            </w:r>
            <w:r>
              <w:rPr>
                <w:rFonts w:hint="eastAsia"/>
                <w:color w:val="auto"/>
              </w:rPr>
              <w:t>前加工，配好胶水成分</w:t>
            </w:r>
            <w:r>
              <w:rPr>
                <w:rFonts w:hint="eastAsia"/>
                <w:color w:val="auto"/>
                <w:lang w:eastAsia="zh-CN"/>
              </w:rPr>
              <w:t>（</w:t>
            </w:r>
            <w:r>
              <w:rPr>
                <w:rFonts w:hint="eastAsia"/>
                <w:color w:val="auto"/>
                <w:lang w:val="en-US" w:eastAsia="zh-CN"/>
              </w:rPr>
              <w:t>聚氨酯胶粘剂使用前与稀释剂（乙酸乙酯）以1：1质量比例混合；无溶剂胶粘剂（A胶与B胶比例基本为为1：1）</w:t>
            </w:r>
            <w:r>
              <w:rPr>
                <w:rFonts w:hint="eastAsia"/>
                <w:color w:val="auto"/>
              </w:rPr>
              <w:t>，准备</w:t>
            </w:r>
            <w:r>
              <w:rPr>
                <w:rFonts w:hint="eastAsia"/>
                <w:color w:val="auto"/>
                <w:lang w:eastAsia="zh-CN"/>
              </w:rPr>
              <w:t>覆膜</w:t>
            </w:r>
            <w:r>
              <w:rPr>
                <w:rFonts w:hint="eastAsia"/>
                <w:color w:val="auto"/>
              </w:rPr>
              <w:t>，进入输送系统。</w:t>
            </w:r>
          </w:p>
          <w:p w14:paraId="61E2CAC2">
            <w:pPr>
              <w:pStyle w:val="9"/>
              <w:numPr>
                <w:ilvl w:val="0"/>
                <w:numId w:val="5"/>
              </w:numPr>
              <w:bidi w:val="0"/>
              <w:rPr>
                <w:color w:val="auto"/>
              </w:rPr>
            </w:pPr>
            <w:r>
              <w:rPr>
                <w:rFonts w:hint="eastAsia"/>
                <w:color w:val="auto"/>
                <w:lang w:eastAsia="zh-CN"/>
              </w:rPr>
              <w:t>覆膜</w:t>
            </w:r>
            <w:r>
              <w:rPr>
                <w:rFonts w:hint="eastAsia"/>
                <w:color w:val="auto"/>
              </w:rPr>
              <w:t>：</w:t>
            </w:r>
            <w:r>
              <w:rPr>
                <w:color w:val="auto"/>
              </w:rPr>
              <w:t>用粘合剂将两种或数种基材</w:t>
            </w:r>
            <w:r>
              <w:rPr>
                <w:rFonts w:hint="eastAsia"/>
                <w:color w:val="auto"/>
                <w:lang w:eastAsia="zh-CN"/>
              </w:rPr>
              <w:t>覆膜</w:t>
            </w:r>
            <w:r>
              <w:rPr>
                <w:color w:val="auto"/>
              </w:rPr>
              <w:t>在一起。</w:t>
            </w:r>
          </w:p>
          <w:p w14:paraId="4F197F79">
            <w:pPr>
              <w:pStyle w:val="9"/>
              <w:numPr>
                <w:ilvl w:val="0"/>
                <w:numId w:val="5"/>
              </w:numPr>
              <w:bidi w:val="0"/>
              <w:rPr>
                <w:rFonts w:hint="eastAsia"/>
                <w:color w:val="auto"/>
                <w:lang w:eastAsia="zh-CN"/>
              </w:rPr>
            </w:pPr>
            <w:r>
              <w:rPr>
                <w:rFonts w:hint="eastAsia"/>
                <w:color w:val="auto"/>
                <w:lang w:eastAsia="zh-CN"/>
              </w:rPr>
              <w:t>覆膜</w:t>
            </w:r>
            <w:r>
              <w:rPr>
                <w:rFonts w:hint="eastAsia"/>
                <w:color w:val="auto"/>
              </w:rPr>
              <w:t>烘干：每台干式</w:t>
            </w:r>
            <w:r>
              <w:rPr>
                <w:rFonts w:hint="eastAsia"/>
                <w:color w:val="auto"/>
                <w:lang w:eastAsia="zh-CN"/>
              </w:rPr>
              <w:t>覆膜</w:t>
            </w:r>
            <w:r>
              <w:rPr>
                <w:rFonts w:hint="eastAsia"/>
                <w:color w:val="auto"/>
              </w:rPr>
              <w:t>机自带烘箱，</w:t>
            </w:r>
            <w:r>
              <w:rPr>
                <w:rFonts w:hint="eastAsia"/>
                <w:color w:val="auto"/>
                <w:lang w:eastAsia="zh-CN"/>
              </w:rPr>
              <w:t>覆膜</w:t>
            </w:r>
            <w:r>
              <w:rPr>
                <w:rFonts w:hint="eastAsia"/>
                <w:color w:val="auto"/>
              </w:rPr>
              <w:t>后胶粘剂进行烘干，使有机溶剂成份挥发</w:t>
            </w:r>
            <w:r>
              <w:rPr>
                <w:rFonts w:hint="eastAsia"/>
                <w:color w:val="auto"/>
                <w:lang w:eastAsia="zh-CN"/>
              </w:rPr>
              <w:t>，</w:t>
            </w:r>
            <w:r>
              <w:rPr>
                <w:rFonts w:hint="eastAsia"/>
                <w:color w:val="auto"/>
                <w:lang w:val="en-US" w:eastAsia="zh-CN"/>
              </w:rPr>
              <w:t>方便进入下一工序，否则物料中的水份及溶剂会大部分沾染下一工序设备，因此整个覆膜废气中烘干废气浓度为最浓</w:t>
            </w:r>
            <w:r>
              <w:rPr>
                <w:rFonts w:hint="eastAsia"/>
                <w:color w:val="auto"/>
              </w:rPr>
              <w:t>。</w:t>
            </w:r>
          </w:p>
          <w:p w14:paraId="1D5850DF">
            <w:pPr>
              <w:pStyle w:val="9"/>
              <w:numPr>
                <w:ilvl w:val="0"/>
                <w:numId w:val="5"/>
              </w:numPr>
              <w:bidi w:val="0"/>
              <w:rPr>
                <w:color w:val="auto"/>
              </w:rPr>
            </w:pPr>
            <w:r>
              <w:rPr>
                <w:rFonts w:hint="eastAsia"/>
                <w:color w:val="auto"/>
              </w:rPr>
              <w:t>熟化：</w:t>
            </w:r>
            <w:r>
              <w:rPr>
                <w:rFonts w:hint="eastAsia"/>
                <w:color w:val="auto"/>
                <w:lang w:val="en-US" w:eastAsia="zh-CN"/>
              </w:rPr>
              <w:t>熟化又叫固化，</w:t>
            </w:r>
            <w:r>
              <w:rPr>
                <w:rFonts w:hint="eastAsia"/>
                <w:color w:val="auto"/>
              </w:rPr>
              <w:t>印刷及</w:t>
            </w:r>
            <w:r>
              <w:rPr>
                <w:rFonts w:hint="eastAsia"/>
                <w:color w:val="auto"/>
                <w:lang w:eastAsia="zh-CN"/>
              </w:rPr>
              <w:t>覆膜</w:t>
            </w:r>
            <w:r>
              <w:rPr>
                <w:rFonts w:hint="eastAsia"/>
                <w:color w:val="auto"/>
              </w:rPr>
              <w:t>后，油墨、胶水已位于薄膜中间，控制一定的温度，让</w:t>
            </w:r>
            <w:r>
              <w:rPr>
                <w:rFonts w:hint="eastAsia"/>
                <w:color w:val="auto"/>
                <w:lang w:eastAsia="zh-CN"/>
              </w:rPr>
              <w:t>覆膜</w:t>
            </w:r>
            <w:r>
              <w:rPr>
                <w:rFonts w:hint="eastAsia"/>
                <w:color w:val="auto"/>
              </w:rPr>
              <w:t>后的残余不挥发成分反应凝固，达到最强的粘合牢度，熟化为用电能进行供热，温度约38~55℃，因印刷、</w:t>
            </w:r>
            <w:r>
              <w:rPr>
                <w:rFonts w:hint="eastAsia"/>
                <w:color w:val="auto"/>
                <w:lang w:eastAsia="zh-CN"/>
              </w:rPr>
              <w:t>覆膜</w:t>
            </w:r>
            <w:r>
              <w:rPr>
                <w:rFonts w:hint="eastAsia"/>
                <w:color w:val="auto"/>
              </w:rPr>
              <w:t>工序此前已进行烘干，有机挥发成份已挥发，根据《排污许可证申请与核发技术规范 印刷工业》（HJ 1066-2019 ）、《包装印刷业有机废气治理工程技术规范》（HJ 1163-2021），此工序无有机废气产生，无须治理</w:t>
            </w:r>
            <w:r>
              <w:rPr>
                <w:rFonts w:hint="eastAsia"/>
                <w:color w:val="auto"/>
                <w:lang w:eastAsia="zh-CN"/>
              </w:rPr>
              <w:t>，</w:t>
            </w:r>
            <w:r>
              <w:rPr>
                <w:rFonts w:hint="eastAsia"/>
                <w:color w:val="auto"/>
                <w:lang w:val="en-US" w:eastAsia="zh-CN"/>
              </w:rPr>
              <w:t>烘干使用</w:t>
            </w:r>
            <w:r>
              <w:rPr>
                <w:rFonts w:hint="eastAsia"/>
                <w:color w:val="auto"/>
              </w:rPr>
              <w:t>。</w:t>
            </w:r>
          </w:p>
          <w:p w14:paraId="0DA645CC">
            <w:pPr>
              <w:pStyle w:val="9"/>
              <w:numPr>
                <w:ilvl w:val="0"/>
                <w:numId w:val="5"/>
              </w:numPr>
              <w:bidi w:val="0"/>
              <w:rPr>
                <w:color w:val="auto"/>
              </w:rPr>
            </w:pPr>
            <w:r>
              <w:rPr>
                <w:rFonts w:hint="eastAsia"/>
                <w:color w:val="auto"/>
              </w:rPr>
              <w:t>分切：印刷</w:t>
            </w:r>
            <w:r>
              <w:rPr>
                <w:rFonts w:hint="eastAsia"/>
                <w:color w:val="auto"/>
                <w:lang w:eastAsia="zh-CN"/>
              </w:rPr>
              <w:t>覆膜</w:t>
            </w:r>
            <w:r>
              <w:rPr>
                <w:rFonts w:hint="eastAsia"/>
                <w:color w:val="auto"/>
              </w:rPr>
              <w:t>完成后的半成品，通过分</w:t>
            </w:r>
            <w:r>
              <w:rPr>
                <w:rFonts w:hint="eastAsia"/>
                <w:color w:val="auto"/>
                <w:lang w:val="en-US" w:eastAsia="zh-CN"/>
              </w:rPr>
              <w:t>切</w:t>
            </w:r>
            <w:r>
              <w:rPr>
                <w:rFonts w:hint="eastAsia"/>
                <w:color w:val="auto"/>
              </w:rPr>
              <w:t>机切割成固定尺寸成产品直接包装入库。</w:t>
            </w:r>
          </w:p>
          <w:p w14:paraId="5E3D69AB">
            <w:pPr>
              <w:pStyle w:val="9"/>
              <w:numPr>
                <w:ilvl w:val="0"/>
                <w:numId w:val="5"/>
              </w:numPr>
              <w:bidi w:val="0"/>
              <w:rPr>
                <w:color w:val="auto"/>
              </w:rPr>
            </w:pPr>
            <w:r>
              <w:rPr>
                <w:rFonts w:hint="eastAsia"/>
                <w:color w:val="auto"/>
              </w:rPr>
              <w:t>制袋：经薄膜进行分切后，经制袋机制作成包装袋包装入库。</w:t>
            </w:r>
          </w:p>
          <w:p w14:paraId="26B8D05F">
            <w:pPr>
              <w:pStyle w:val="9"/>
              <w:numPr>
                <w:ilvl w:val="0"/>
                <w:numId w:val="5"/>
              </w:numPr>
              <w:bidi w:val="0"/>
              <w:rPr>
                <w:rFonts w:hint="eastAsia"/>
                <w:color w:val="auto"/>
              </w:rPr>
            </w:pPr>
            <w:r>
              <w:rPr>
                <w:rFonts w:hint="eastAsia"/>
                <w:color w:val="auto"/>
              </w:rPr>
              <w:t>包装：生产好的包装袋、薄膜经包装好，即可为成品，可入库。</w:t>
            </w:r>
          </w:p>
          <w:p w14:paraId="7A8A9796">
            <w:pPr>
              <w:pStyle w:val="9"/>
              <w:numPr>
                <w:ilvl w:val="0"/>
                <w:numId w:val="5"/>
              </w:numPr>
              <w:bidi w:val="0"/>
              <w:rPr>
                <w:rFonts w:hint="eastAsia" w:ascii="Times New Roman" w:hAnsi="Times New Roman" w:eastAsia="宋体" w:cs="Times New Roman"/>
                <w:color w:val="auto"/>
                <w:lang w:val="en-US" w:eastAsia="zh-CN"/>
              </w:rPr>
            </w:pPr>
            <w:r>
              <w:rPr>
                <w:rFonts w:hint="eastAsia"/>
                <w:color w:val="auto"/>
              </w:rPr>
              <w:t>擦拭：更换油墨时将墨仓里面剩余</w:t>
            </w:r>
            <w:r>
              <w:rPr>
                <w:rFonts w:hint="eastAsia"/>
                <w:color w:val="auto"/>
                <w:lang w:val="en-US" w:eastAsia="zh-CN"/>
              </w:rPr>
              <w:t>大部分</w:t>
            </w:r>
            <w:r>
              <w:rPr>
                <w:rFonts w:hint="eastAsia"/>
                <w:color w:val="auto"/>
              </w:rPr>
              <w:t>油墨倒入储桶后等下次再用，残余油墨使用抹布进行擦拭，</w:t>
            </w:r>
            <w:r>
              <w:rPr>
                <w:rFonts w:hint="eastAsia"/>
                <w:color w:val="auto"/>
                <w:lang w:val="en-US" w:eastAsia="zh-CN"/>
              </w:rPr>
              <w:t>少量用抹布沾染溶剂用于</w:t>
            </w:r>
            <w:r>
              <w:rPr>
                <w:rFonts w:hint="eastAsia"/>
                <w:color w:val="auto"/>
              </w:rPr>
              <w:t>擦拭</w:t>
            </w:r>
            <w:r>
              <w:rPr>
                <w:rFonts w:hint="eastAsia"/>
                <w:color w:val="auto"/>
                <w:lang w:val="en-US" w:eastAsia="zh-CN"/>
              </w:rPr>
              <w:t>。</w:t>
            </w:r>
          </w:p>
          <w:p w14:paraId="6CDC2CE1">
            <w:pPr>
              <w:pStyle w:val="10"/>
              <w:ind w:firstLine="422"/>
              <w:rPr>
                <w:rFonts w:hint="default"/>
                <w:color w:val="auto"/>
              </w:rPr>
            </w:pPr>
            <w:r>
              <w:rPr>
                <w:rFonts w:hint="eastAsia"/>
                <w:color w:val="auto"/>
              </w:rPr>
              <w:t>药品包装铝箔</w:t>
            </w:r>
            <w:r>
              <w:rPr>
                <w:color w:val="auto"/>
              </w:rPr>
              <w:t>工艺流程说明：</w:t>
            </w:r>
          </w:p>
          <w:p w14:paraId="55F50E38">
            <w:pPr>
              <w:pStyle w:val="9"/>
              <w:bidi w:val="0"/>
              <w:rPr>
                <w:rFonts w:hint="default"/>
                <w:color w:val="auto"/>
                <w:lang w:val="en-US" w:eastAsia="zh-CN"/>
              </w:rPr>
            </w:pPr>
            <w:r>
              <w:rPr>
                <w:rFonts w:hint="eastAsia"/>
                <w:color w:val="auto"/>
                <w:lang w:val="en-US" w:eastAsia="zh-CN"/>
              </w:rPr>
              <w:t>（1）原料：在接到客户订单后，外购原材料。</w:t>
            </w:r>
          </w:p>
          <w:p w14:paraId="7AFBABA6">
            <w:pPr>
              <w:pStyle w:val="9"/>
              <w:bidi w:val="0"/>
              <w:rPr>
                <w:rFonts w:hint="default"/>
                <w:color w:val="auto"/>
                <w:lang w:val="en-US" w:eastAsia="zh-CN"/>
              </w:rPr>
            </w:pPr>
            <w:r>
              <w:rPr>
                <w:rFonts w:hint="eastAsia"/>
                <w:color w:val="auto"/>
                <w:lang w:val="en-US" w:eastAsia="zh-CN"/>
              </w:rPr>
              <w:t>（2）切割：外购已经加工好的</w:t>
            </w:r>
            <w:r>
              <w:rPr>
                <w:rFonts w:hint="eastAsia"/>
                <w:color w:val="auto"/>
                <w:lang w:eastAsia="zh-CN"/>
              </w:rPr>
              <w:t>铝箔</w:t>
            </w:r>
            <w:r>
              <w:rPr>
                <w:rFonts w:hint="eastAsia"/>
                <w:color w:val="auto"/>
                <w:lang w:val="en-US" w:eastAsia="zh-CN"/>
              </w:rPr>
              <w:t>进行切割成产品大小；</w:t>
            </w:r>
          </w:p>
          <w:p w14:paraId="62C11295">
            <w:pPr>
              <w:pStyle w:val="9"/>
              <w:bidi w:val="0"/>
              <w:rPr>
                <w:rFonts w:hint="eastAsia"/>
                <w:color w:val="auto"/>
              </w:rPr>
            </w:pPr>
            <w:r>
              <w:rPr>
                <w:rFonts w:hint="eastAsia"/>
                <w:color w:val="auto"/>
                <w:lang w:val="en-US" w:eastAsia="zh-CN"/>
              </w:rPr>
              <w:t>（3）印刷、涂布</w:t>
            </w:r>
            <w:r>
              <w:rPr>
                <w:rFonts w:hint="eastAsia"/>
                <w:color w:val="auto"/>
              </w:rPr>
              <w:t>：</w:t>
            </w:r>
            <w:r>
              <w:rPr>
                <w:rFonts w:hint="eastAsia"/>
                <w:color w:val="auto"/>
                <w:lang w:val="en-US" w:eastAsia="zh-CN"/>
              </w:rPr>
              <w:t>将将切割好的</w:t>
            </w:r>
            <w:r>
              <w:rPr>
                <w:rFonts w:hint="eastAsia"/>
                <w:color w:val="auto"/>
                <w:lang w:eastAsia="zh-CN"/>
              </w:rPr>
              <w:t>铝箔</w:t>
            </w:r>
            <w:r>
              <w:rPr>
                <w:rFonts w:hint="eastAsia"/>
                <w:color w:val="auto"/>
                <w:lang w:val="en-US" w:eastAsia="zh-CN"/>
              </w:rPr>
              <w:t>利用印刷涂布一体化机，将半成品药品包装铝箔进行印刷及光油涂布加工，涂布机在垂直的机架上都设有能夹紧网框的装置。丝网区的前后是水平的涂布机构，这个涂布机构由涂布槽，以及控制涂布槽角度和压力的机械部件或气动部件组成，涂布机构两端装在涂布机的垂直支撑臂上，通过皮带、链条或电缆的传动，使涂布机构上下运动，沿丝网的表面涂布。传动机构连接在伺服或变频电机上，使其操作平稳，并能够精确控制涂布机构的位置，涂布机主要将成卷的基材涂上一层特定功能的油墨</w:t>
            </w:r>
            <w:r>
              <w:rPr>
                <w:rFonts w:hint="eastAsia"/>
                <w:color w:val="auto"/>
              </w:rPr>
              <w:t>。</w:t>
            </w:r>
          </w:p>
          <w:p w14:paraId="1B025F1D">
            <w:pPr>
              <w:pStyle w:val="9"/>
              <w:bidi w:val="0"/>
              <w:rPr>
                <w:rFonts w:hint="default" w:eastAsia="宋体"/>
                <w:color w:val="auto"/>
                <w:szCs w:val="21"/>
                <w:lang w:val="en-US" w:eastAsia="zh-CN"/>
              </w:rPr>
            </w:pPr>
            <w:r>
              <w:rPr>
                <w:rFonts w:hint="eastAsia"/>
                <w:color w:val="auto"/>
                <w:lang w:eastAsia="zh-CN"/>
              </w:rPr>
              <w:t>（</w:t>
            </w:r>
            <w:r>
              <w:rPr>
                <w:rFonts w:hint="eastAsia"/>
                <w:color w:val="auto"/>
                <w:lang w:val="en-US" w:eastAsia="zh-CN"/>
              </w:rPr>
              <w:t>4）烘干：将印刷机涂布好的</w:t>
            </w:r>
            <w:r>
              <w:rPr>
                <w:rFonts w:hint="eastAsia"/>
                <w:color w:val="auto"/>
                <w:lang w:eastAsia="zh-CN"/>
              </w:rPr>
              <w:t>铝箔</w:t>
            </w:r>
            <w:r>
              <w:rPr>
                <w:rFonts w:hint="eastAsia"/>
                <w:color w:val="auto"/>
                <w:lang w:val="en-US" w:eastAsia="zh-CN"/>
              </w:rPr>
              <w:t>烘干后成成品。</w:t>
            </w:r>
          </w:p>
          <w:p w14:paraId="32831D3F">
            <w:pPr>
              <w:pStyle w:val="9"/>
              <w:bidi w:val="0"/>
              <w:rPr>
                <w:color w:val="auto"/>
              </w:rPr>
            </w:pPr>
            <w:r>
              <w:rPr>
                <w:rFonts w:hint="eastAsia"/>
                <w:color w:val="auto"/>
              </w:rPr>
              <w:t>产排污环节：</w:t>
            </w:r>
          </w:p>
          <w:p w14:paraId="13553D01">
            <w:pPr>
              <w:pStyle w:val="9"/>
              <w:bidi w:val="0"/>
              <w:rPr>
                <w:color w:val="auto"/>
              </w:rPr>
            </w:pPr>
            <w:r>
              <w:rPr>
                <w:rFonts w:hint="eastAsia"/>
                <w:color w:val="auto"/>
              </w:rPr>
              <w:t>废水：项目废水主要为员工生活污水。</w:t>
            </w:r>
          </w:p>
          <w:p w14:paraId="4F167F7F">
            <w:pPr>
              <w:pStyle w:val="9"/>
              <w:bidi w:val="0"/>
              <w:rPr>
                <w:color w:val="auto"/>
              </w:rPr>
            </w:pPr>
            <w:r>
              <w:rPr>
                <w:rFonts w:hint="eastAsia"/>
                <w:color w:val="auto"/>
              </w:rPr>
              <w:t>废气：</w:t>
            </w:r>
            <w:r>
              <w:rPr>
                <w:rFonts w:hint="eastAsia"/>
                <w:color w:val="auto"/>
                <w:lang w:val="en-US" w:eastAsia="zh-CN"/>
              </w:rPr>
              <w:t>项目原料皆为液体，搅拌不会产生粉尘，</w:t>
            </w:r>
            <w:r>
              <w:rPr>
                <w:rFonts w:hint="eastAsia"/>
                <w:color w:val="auto"/>
              </w:rPr>
              <w:t>主要为调墨调胶、输送、印刷、</w:t>
            </w:r>
            <w:r>
              <w:rPr>
                <w:rFonts w:hint="eastAsia"/>
                <w:color w:val="auto"/>
                <w:lang w:eastAsia="zh-CN"/>
              </w:rPr>
              <w:t>覆膜</w:t>
            </w:r>
            <w:r>
              <w:rPr>
                <w:rFonts w:hint="eastAsia"/>
                <w:color w:val="auto"/>
              </w:rPr>
              <w:t>、烘干</w:t>
            </w:r>
            <w:r>
              <w:rPr>
                <w:rFonts w:hint="eastAsia"/>
                <w:color w:val="auto"/>
                <w:lang w:eastAsia="zh-CN"/>
              </w:rPr>
              <w:t>、</w:t>
            </w:r>
            <w:r>
              <w:rPr>
                <w:rFonts w:hint="eastAsia"/>
                <w:color w:val="auto"/>
                <w:lang w:val="en-US" w:eastAsia="zh-CN"/>
              </w:rPr>
              <w:t>擦拭</w:t>
            </w:r>
            <w:r>
              <w:rPr>
                <w:rFonts w:hint="eastAsia"/>
                <w:color w:val="auto"/>
              </w:rPr>
              <w:t>产生的有机废气；</w:t>
            </w:r>
          </w:p>
          <w:p w14:paraId="6DB0FAB4">
            <w:pPr>
              <w:pStyle w:val="9"/>
              <w:bidi w:val="0"/>
              <w:rPr>
                <w:color w:val="auto"/>
              </w:rPr>
            </w:pPr>
            <w:r>
              <w:rPr>
                <w:rFonts w:hint="eastAsia"/>
                <w:color w:val="auto"/>
              </w:rPr>
              <w:t>噪声：设备运行产生的噪声。</w:t>
            </w:r>
          </w:p>
          <w:p w14:paraId="3D4B09FF">
            <w:pPr>
              <w:pStyle w:val="9"/>
              <w:bidi w:val="0"/>
              <w:rPr>
                <w:rFonts w:hint="eastAsia"/>
                <w:color w:val="auto"/>
              </w:rPr>
            </w:pPr>
            <w:r>
              <w:rPr>
                <w:rFonts w:hint="eastAsia"/>
                <w:color w:val="auto"/>
              </w:rPr>
              <w:t>固体废物：主要为生活垃圾、边角料、</w:t>
            </w:r>
            <w:r>
              <w:rPr>
                <w:rFonts w:hint="eastAsia"/>
                <w:color w:val="auto"/>
                <w:lang w:val="en-US" w:eastAsia="zh-CN"/>
              </w:rPr>
              <w:t>废过滤棉、</w:t>
            </w:r>
            <w:r>
              <w:rPr>
                <w:rFonts w:hint="eastAsia"/>
                <w:color w:val="auto"/>
              </w:rPr>
              <w:t>废油墨</w:t>
            </w:r>
            <w:r>
              <w:rPr>
                <w:rFonts w:hint="eastAsia"/>
                <w:color w:val="auto"/>
                <w:lang w:eastAsia="zh-CN"/>
              </w:rPr>
              <w:t>（</w:t>
            </w:r>
            <w:r>
              <w:rPr>
                <w:rFonts w:hint="eastAsia"/>
                <w:color w:val="auto"/>
                <w:lang w:val="en-US" w:eastAsia="zh-CN"/>
              </w:rPr>
              <w:t>光油）</w:t>
            </w:r>
            <w:r>
              <w:rPr>
                <w:rFonts w:hint="eastAsia"/>
                <w:color w:val="auto"/>
              </w:rPr>
              <w:t>、</w:t>
            </w:r>
            <w:r>
              <w:rPr>
                <w:rFonts w:hint="eastAsia"/>
                <w:color w:val="auto"/>
                <w:lang w:val="en-US" w:eastAsia="zh-CN"/>
              </w:rPr>
              <w:t>废活性炭、</w:t>
            </w:r>
            <w:r>
              <w:rPr>
                <w:rFonts w:hint="eastAsia"/>
                <w:color w:val="auto"/>
                <w:lang w:eastAsia="zh-CN"/>
              </w:rPr>
              <w:t>废催化剂</w:t>
            </w:r>
            <w:r>
              <w:rPr>
                <w:rFonts w:hint="eastAsia"/>
                <w:color w:val="auto"/>
              </w:rPr>
              <w:t>、废原料桶、废润滑油、含油墨及机油废抹布。</w:t>
            </w:r>
          </w:p>
          <w:p w14:paraId="14DD49B5">
            <w:pPr>
              <w:pStyle w:val="9"/>
              <w:bidi w:val="0"/>
              <w:rPr>
                <w:rFonts w:hint="eastAsia"/>
                <w:color w:val="auto"/>
              </w:rPr>
            </w:pPr>
            <w:r>
              <w:rPr>
                <w:color w:val="auto"/>
              </w:rPr>
              <w:t>注：本项目的印版亦为外购，因此无制版、晒版、洗版等工序，不会产生相应的废液废水。</w:t>
            </w:r>
          </w:p>
        </w:tc>
      </w:tr>
      <w:tr w14:paraId="03C56A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67" w:type="dxa"/>
            <w:noWrap w:val="0"/>
            <w:vAlign w:val="center"/>
          </w:tcPr>
          <w:p w14:paraId="078E9726">
            <w:pPr>
              <w:adjustRightInd w:val="0"/>
              <w:snapToGrid w:val="0"/>
              <w:jc w:val="center"/>
              <w:rPr>
                <w:rFonts w:cs="宋体"/>
                <w:color w:val="auto"/>
                <w:szCs w:val="21"/>
              </w:rPr>
            </w:pPr>
            <w:r>
              <w:rPr>
                <w:rFonts w:hint="eastAsia" w:cs="宋体"/>
                <w:bCs/>
                <w:color w:val="auto"/>
                <w:szCs w:val="21"/>
              </w:rPr>
              <w:t>与项目有关的原有环境污染问题</w:t>
            </w:r>
          </w:p>
        </w:tc>
        <w:tc>
          <w:tcPr>
            <w:tcW w:w="8417" w:type="dxa"/>
            <w:noWrap w:val="0"/>
            <w:vAlign w:val="top"/>
          </w:tcPr>
          <w:p w14:paraId="3DF7B3D1">
            <w:pPr>
              <w:pStyle w:val="10"/>
              <w:bidi w:val="0"/>
              <w:rPr>
                <w:color w:val="auto"/>
              </w:rPr>
            </w:pPr>
            <w:r>
              <w:rPr>
                <w:rFonts w:hint="eastAsia"/>
                <w:color w:val="auto"/>
              </w:rPr>
              <w:t>1、原有项目基本情况</w:t>
            </w:r>
          </w:p>
          <w:p w14:paraId="61F92B7A">
            <w:pPr>
              <w:pStyle w:val="9"/>
              <w:bidi w:val="0"/>
              <w:rPr>
                <w:rFonts w:hint="default"/>
                <w:color w:val="auto"/>
                <w:lang w:val="en-US" w:eastAsia="zh-CN"/>
              </w:rPr>
            </w:pPr>
            <w:r>
              <w:rPr>
                <w:rFonts w:hint="eastAsia"/>
                <w:color w:val="auto"/>
                <w:lang w:eastAsia="zh-CN"/>
              </w:rPr>
              <w:t>汕头市金平区粤盛印务有限公司于</w:t>
            </w:r>
            <w:r>
              <w:rPr>
                <w:rFonts w:hint="eastAsia"/>
                <w:color w:val="auto"/>
                <w:lang w:val="en-US" w:eastAsia="zh-CN"/>
              </w:rPr>
              <w:t>2001年10月成立，于2001年9月编制《厂房环境影响登记表》并通过汕头市金园区环境保护局的审批（编号：010916）；于2003年10月编制《纸塑制品工场环境影响登记表》并通过汕头市环境保护局的审批（编号：031103）；</w:t>
            </w:r>
            <w:r>
              <w:rPr>
                <w:rFonts w:hint="eastAsia"/>
                <w:color w:val="auto"/>
              </w:rPr>
              <w:t>经咨询，因项目办理时间较早，当时尚未要求进行环评验收，因此无相关验收文件，原项目</w:t>
            </w:r>
            <w:r>
              <w:rPr>
                <w:rFonts w:hint="eastAsia"/>
                <w:color w:val="auto"/>
                <w:lang w:val="en-US" w:eastAsia="zh-CN"/>
              </w:rPr>
              <w:t>已进行排污登记</w:t>
            </w:r>
            <w:r>
              <w:rPr>
                <w:rFonts w:hint="eastAsia"/>
                <w:color w:val="auto"/>
              </w:rPr>
              <w:t>（附件</w:t>
            </w:r>
            <w:r>
              <w:rPr>
                <w:rFonts w:hint="eastAsia"/>
                <w:color w:val="auto"/>
                <w:lang w:val="en-US" w:eastAsia="zh-CN"/>
              </w:rPr>
              <w:t>6</w:t>
            </w:r>
            <w:r>
              <w:rPr>
                <w:rFonts w:hint="eastAsia"/>
                <w:color w:val="auto"/>
              </w:rPr>
              <w:t>），环保手续齐全，运营至今，尚未发生环保投诉事件。</w:t>
            </w:r>
            <w:r>
              <w:rPr>
                <w:rFonts w:hint="eastAsia"/>
                <w:color w:val="auto"/>
                <w:lang w:eastAsia="zh-CN"/>
              </w:rPr>
              <w:t>汕头市金平区粤盛印务有限公司</w:t>
            </w:r>
            <w:r>
              <w:rPr>
                <w:rFonts w:hint="eastAsia"/>
                <w:color w:val="auto"/>
              </w:rPr>
              <w:t>原生产</w:t>
            </w:r>
            <w:r>
              <w:rPr>
                <w:rFonts w:hint="eastAsia"/>
                <w:color w:val="auto"/>
                <w:lang w:val="en-US" w:eastAsia="zh-CN"/>
              </w:rPr>
              <w:t>食品</w:t>
            </w:r>
            <w:r>
              <w:rPr>
                <w:rFonts w:hint="eastAsia"/>
                <w:color w:val="auto"/>
              </w:rPr>
              <w:t>包装袋</w:t>
            </w:r>
            <w:r>
              <w:rPr>
                <w:rFonts w:hint="eastAsia"/>
                <w:color w:val="auto"/>
                <w:lang w:val="en-US" w:eastAsia="zh-CN"/>
              </w:rPr>
              <w:t>67.5</w:t>
            </w:r>
            <w:r>
              <w:rPr>
                <w:rFonts w:hint="eastAsia"/>
                <w:color w:val="auto"/>
              </w:rPr>
              <w:t>t/a，</w:t>
            </w:r>
            <w:r>
              <w:rPr>
                <w:rFonts w:hint="eastAsia"/>
                <w:color w:val="auto"/>
                <w:lang w:val="en-US" w:eastAsia="zh-CN"/>
              </w:rPr>
              <w:t>纸盒50t/a。根据项目原有环评的设备情况（原项目烘干使用电能），项目工艺应为下图。</w:t>
            </w:r>
          </w:p>
          <w:p w14:paraId="02964F4D">
            <w:pPr>
              <w:pStyle w:val="11"/>
              <w:bidi w:val="0"/>
              <w:rPr>
                <w:color w:val="auto"/>
              </w:rPr>
            </w:pPr>
            <w:r>
              <w:rPr>
                <w:color w:val="auto"/>
              </w:rPr>
              <w:object>
                <v:shape id="_x0000_i1028" o:spt="75" type="#_x0000_t75" style="height:205.05pt;width:392.3pt;" o:ole="t" filled="f" o:preferrelative="t" stroked="f" coordsize="21600,21600">
                  <v:path/>
                  <v:fill on="f" focussize="0,0"/>
                  <v:stroke on="f"/>
                  <v:imagedata r:id="rId17" o:title=""/>
                  <o:lock v:ext="edit" aspectratio="f"/>
                  <w10:wrap type="none"/>
                  <w10:anchorlock/>
                </v:shape>
                <o:OLEObject Type="Embed" ProgID="Visio.Drawing.15" ShapeID="_x0000_i1028" DrawAspect="Content" ObjectID="_1468075728" r:id="rId16">
                  <o:LockedField>false</o:LockedField>
                </o:OLEObject>
              </w:object>
            </w:r>
          </w:p>
          <w:p w14:paraId="0D173E34">
            <w:pPr>
              <w:pStyle w:val="11"/>
              <w:bidi w:val="0"/>
              <w:rPr>
                <w:rFonts w:hint="eastAsia"/>
                <w:color w:val="auto"/>
              </w:rPr>
            </w:pPr>
            <w:r>
              <w:rPr>
                <w:rFonts w:hint="eastAsia"/>
                <w:color w:val="auto"/>
              </w:rPr>
              <w:t>图2-</w:t>
            </w:r>
            <w:r>
              <w:rPr>
                <w:rFonts w:hint="eastAsia"/>
                <w:color w:val="auto"/>
                <w:lang w:val="en-US" w:eastAsia="zh-CN"/>
              </w:rPr>
              <w:t>3</w:t>
            </w:r>
            <w:r>
              <w:rPr>
                <w:rFonts w:hint="eastAsia"/>
                <w:color w:val="auto"/>
              </w:rPr>
              <w:t xml:space="preserve"> 原项目</w:t>
            </w:r>
            <w:r>
              <w:rPr>
                <w:rFonts w:hint="eastAsia"/>
                <w:color w:val="auto"/>
                <w:lang w:val="en-US" w:eastAsia="zh-CN"/>
              </w:rPr>
              <w:t>印刷</w:t>
            </w:r>
            <w:r>
              <w:rPr>
                <w:rFonts w:hint="eastAsia"/>
                <w:color w:val="auto"/>
              </w:rPr>
              <w:t>工艺流程图</w:t>
            </w:r>
          </w:p>
          <w:p w14:paraId="538F32B8">
            <w:pPr>
              <w:ind w:firstLine="420"/>
              <w:jc w:val="center"/>
              <w:rPr>
                <w:color w:val="auto"/>
              </w:rPr>
            </w:pPr>
            <w:r>
              <w:rPr>
                <w:color w:val="auto"/>
              </w:rPr>
              <w:object>
                <v:shape id="_x0000_i1029" o:spt="75" type="#_x0000_t75" style="height:76.85pt;width:241.45pt;" o:ole="t" filled="f" o:preferrelative="t" stroked="f" coordsize="21600,21600">
                  <v:path/>
                  <v:fill on="f" focussize="0,0"/>
                  <v:stroke on="f"/>
                  <v:imagedata r:id="rId19" o:title=""/>
                  <o:lock v:ext="edit" aspectratio="f"/>
                  <w10:wrap type="none"/>
                  <w10:anchorlock/>
                </v:shape>
                <o:OLEObject Type="Embed" ProgID="Visio.Drawing.15" ShapeID="_x0000_i1029" DrawAspect="Content" ObjectID="_1468075729" r:id="rId18">
                  <o:LockedField>false</o:LockedField>
                </o:OLEObject>
              </w:object>
            </w:r>
          </w:p>
          <w:p w14:paraId="4965A951">
            <w:pPr>
              <w:pStyle w:val="11"/>
              <w:bidi w:val="0"/>
              <w:rPr>
                <w:rFonts w:hint="eastAsia"/>
                <w:color w:val="auto"/>
              </w:rPr>
            </w:pPr>
            <w:r>
              <w:rPr>
                <w:rFonts w:hint="eastAsia"/>
                <w:color w:val="auto"/>
              </w:rPr>
              <w:t>图2-</w:t>
            </w:r>
            <w:r>
              <w:rPr>
                <w:rFonts w:hint="eastAsia"/>
                <w:color w:val="auto"/>
                <w:lang w:val="en-US" w:eastAsia="zh-CN"/>
              </w:rPr>
              <w:t>4</w:t>
            </w:r>
            <w:r>
              <w:rPr>
                <w:rFonts w:hint="eastAsia"/>
                <w:color w:val="auto"/>
              </w:rPr>
              <w:t xml:space="preserve"> 原项目</w:t>
            </w:r>
            <w:r>
              <w:rPr>
                <w:rFonts w:hint="eastAsia"/>
                <w:color w:val="auto"/>
                <w:lang w:val="en-US" w:eastAsia="zh-CN"/>
              </w:rPr>
              <w:t>纸盒</w:t>
            </w:r>
            <w:r>
              <w:rPr>
                <w:rFonts w:hint="eastAsia"/>
                <w:color w:val="auto"/>
              </w:rPr>
              <w:t>工艺流程图</w:t>
            </w:r>
          </w:p>
          <w:p w14:paraId="3DFD47C2">
            <w:pPr>
              <w:pStyle w:val="9"/>
              <w:numPr>
                <w:ilvl w:val="0"/>
                <w:numId w:val="6"/>
              </w:numPr>
              <w:bidi w:val="0"/>
              <w:rPr>
                <w:color w:val="auto"/>
              </w:rPr>
            </w:pPr>
            <w:r>
              <w:rPr>
                <w:rFonts w:hint="eastAsia"/>
                <w:color w:val="auto"/>
              </w:rPr>
              <w:t>废气、N-噪声、S-固体废物</w:t>
            </w:r>
          </w:p>
          <w:p w14:paraId="4F4A4F01">
            <w:pPr>
              <w:pStyle w:val="9"/>
              <w:bidi w:val="0"/>
              <w:rPr>
                <w:color w:val="auto"/>
              </w:rPr>
            </w:pPr>
            <w:r>
              <w:rPr>
                <w:rFonts w:hint="eastAsia"/>
                <w:color w:val="auto"/>
                <w:lang w:val="en-US" w:eastAsia="zh-CN"/>
              </w:rPr>
              <w:t>由于建设单位保管不当，之前的监测报告已丢失，</w:t>
            </w:r>
            <w:r>
              <w:rPr>
                <w:rFonts w:hint="eastAsia"/>
                <w:color w:val="auto"/>
              </w:rPr>
              <w:t>根据建设单位提供的资料，现有项目污染情况描述如下：</w:t>
            </w:r>
          </w:p>
          <w:p w14:paraId="60E60F3D">
            <w:pPr>
              <w:pStyle w:val="9"/>
              <w:bidi w:val="0"/>
              <w:rPr>
                <w:color w:val="auto"/>
              </w:rPr>
            </w:pPr>
            <w:r>
              <w:rPr>
                <w:rFonts w:hint="eastAsia"/>
                <w:color w:val="auto"/>
                <w:lang w:val="en-US" w:eastAsia="zh-CN"/>
              </w:rPr>
              <w:t>2</w:t>
            </w:r>
            <w:r>
              <w:rPr>
                <w:rFonts w:hint="eastAsia"/>
                <w:color w:val="auto"/>
              </w:rPr>
              <w:t>、废气</w:t>
            </w:r>
          </w:p>
          <w:p w14:paraId="228B6D9B">
            <w:pPr>
              <w:pStyle w:val="9"/>
              <w:bidi w:val="0"/>
              <w:rPr>
                <w:rFonts w:hint="eastAsia"/>
                <w:color w:val="auto"/>
                <w:lang w:val="en-US" w:eastAsia="zh-CN"/>
              </w:rPr>
            </w:pPr>
            <w:r>
              <w:rPr>
                <w:rFonts w:hint="eastAsia"/>
                <w:color w:val="auto"/>
              </w:rPr>
              <w:t>原有项目</w:t>
            </w:r>
            <w:r>
              <w:rPr>
                <w:rFonts w:hint="eastAsia"/>
                <w:color w:val="auto"/>
                <w:lang w:val="en-US" w:eastAsia="zh-CN"/>
              </w:rPr>
              <w:t>产品主要有食品包装袋、纸盒，纸盒贴盒使用热熔胶进行贴盒，热熔胶VOCs为0，基本无废气产生，因此</w:t>
            </w:r>
            <w:r>
              <w:rPr>
                <w:rFonts w:hint="eastAsia"/>
                <w:color w:val="auto"/>
              </w:rPr>
              <w:t>生产过程产生</w:t>
            </w:r>
            <w:r>
              <w:rPr>
                <w:rFonts w:hint="eastAsia"/>
                <w:color w:val="auto"/>
                <w:lang w:val="en-US" w:eastAsia="zh-CN"/>
              </w:rPr>
              <w:t>废气为生产食品包装袋产生</w:t>
            </w:r>
            <w:r>
              <w:rPr>
                <w:rFonts w:hint="eastAsia"/>
                <w:color w:val="auto"/>
              </w:rPr>
              <w:t>有机废气，</w:t>
            </w:r>
            <w:r>
              <w:rPr>
                <w:rFonts w:hint="eastAsia"/>
                <w:color w:val="auto"/>
                <w:lang w:val="en-US" w:eastAsia="zh-CN"/>
              </w:rPr>
              <w:t>设备</w:t>
            </w:r>
            <w:r>
              <w:rPr>
                <w:rFonts w:hint="eastAsia"/>
                <w:color w:val="auto"/>
              </w:rPr>
              <w:t>使用电能进行烘干，无燃烧废气，由于原有资料未对该部分有机废气产排情况进行定量分析，也无总量控制指标，</w:t>
            </w:r>
            <w:r>
              <w:rPr>
                <w:rFonts w:hint="eastAsia"/>
                <w:color w:val="auto"/>
                <w:lang w:val="en-US" w:eastAsia="zh-CN"/>
              </w:rPr>
              <w:t>原有项目所有有机废气收集后通过活性炭吸附进行处理后通过一条排气筒处理。</w:t>
            </w:r>
          </w:p>
          <w:p w14:paraId="7D8762DF">
            <w:pPr>
              <w:pStyle w:val="11"/>
              <w:rPr>
                <w:rFonts w:hint="eastAsia"/>
                <w:color w:val="auto"/>
              </w:rPr>
            </w:pPr>
            <w:r>
              <w:rPr>
                <w:rFonts w:hint="eastAsia"/>
                <w:color w:val="auto"/>
              </w:rPr>
              <w:t>表</w:t>
            </w:r>
            <w:r>
              <w:rPr>
                <w:rFonts w:hint="eastAsia"/>
                <w:color w:val="auto"/>
                <w:lang w:val="en-US" w:eastAsia="zh-CN"/>
              </w:rPr>
              <w:t>2-11</w:t>
            </w:r>
            <w:r>
              <w:rPr>
                <w:rFonts w:hint="eastAsia"/>
                <w:color w:val="auto"/>
              </w:rPr>
              <w:t xml:space="preserve"> </w:t>
            </w:r>
            <w:r>
              <w:rPr>
                <w:rFonts w:hint="eastAsia"/>
                <w:color w:val="auto"/>
                <w:lang w:val="en-US" w:eastAsia="zh-CN"/>
              </w:rPr>
              <w:t>原</w:t>
            </w:r>
            <w:r>
              <w:rPr>
                <w:rFonts w:hint="eastAsia"/>
                <w:color w:val="auto"/>
              </w:rPr>
              <w:t>项目废气收集情况表</w:t>
            </w:r>
          </w:p>
          <w:tbl>
            <w:tblPr>
              <w:tblStyle w:val="5"/>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4"/>
              <w:gridCol w:w="676"/>
              <w:gridCol w:w="2883"/>
              <w:gridCol w:w="2617"/>
              <w:gridCol w:w="1194"/>
            </w:tblGrid>
            <w:tr w14:paraId="13379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dxa"/>
                  <w:gridSpan w:val="3"/>
                  <w:noWrap w:val="0"/>
                  <w:vAlign w:val="center"/>
                </w:tcPr>
                <w:p w14:paraId="256B77B4">
                  <w:pPr>
                    <w:pStyle w:val="8"/>
                    <w:bidi w:val="0"/>
                    <w:rPr>
                      <w:color w:val="auto"/>
                    </w:rPr>
                  </w:pPr>
                  <w:r>
                    <w:rPr>
                      <w:rFonts w:hint="eastAsia"/>
                      <w:color w:val="auto"/>
                    </w:rPr>
                    <w:t>产污环节</w:t>
                  </w:r>
                </w:p>
              </w:tc>
              <w:tc>
                <w:tcPr>
                  <w:tcW w:w="2883" w:type="dxa"/>
                  <w:noWrap w:val="0"/>
                  <w:vAlign w:val="center"/>
                </w:tcPr>
                <w:p w14:paraId="64AD70FE">
                  <w:pPr>
                    <w:pStyle w:val="8"/>
                    <w:bidi w:val="0"/>
                    <w:rPr>
                      <w:color w:val="auto"/>
                    </w:rPr>
                  </w:pPr>
                  <w:r>
                    <w:rPr>
                      <w:rFonts w:hint="eastAsia"/>
                      <w:color w:val="auto"/>
                      <w:lang w:val="en-US" w:eastAsia="zh-CN"/>
                    </w:rPr>
                    <w:t>项目</w:t>
                  </w:r>
                  <w:r>
                    <w:rPr>
                      <w:rFonts w:hint="eastAsia"/>
                      <w:color w:val="auto"/>
                    </w:rPr>
                    <w:t>收集情况</w:t>
                  </w:r>
                </w:p>
              </w:tc>
              <w:tc>
                <w:tcPr>
                  <w:tcW w:w="2617" w:type="dxa"/>
                  <w:noWrap w:val="0"/>
                  <w:vAlign w:val="center"/>
                </w:tcPr>
                <w:p w14:paraId="30FF8B86">
                  <w:pPr>
                    <w:pStyle w:val="8"/>
                    <w:bidi w:val="0"/>
                    <w:rPr>
                      <w:rFonts w:hint="default"/>
                      <w:color w:val="auto"/>
                      <w:lang w:val="en-US" w:eastAsia="zh-CN"/>
                    </w:rPr>
                  </w:pPr>
                  <w:r>
                    <w:rPr>
                      <w:rFonts w:hint="eastAsia"/>
                      <w:color w:val="auto"/>
                      <w:lang w:val="en-US" w:eastAsia="zh-CN"/>
                    </w:rPr>
                    <w:t>情况说明</w:t>
                  </w:r>
                </w:p>
              </w:tc>
              <w:tc>
                <w:tcPr>
                  <w:tcW w:w="1194" w:type="dxa"/>
                  <w:noWrap w:val="0"/>
                  <w:vAlign w:val="center"/>
                </w:tcPr>
                <w:p w14:paraId="5421C8C3">
                  <w:pPr>
                    <w:pStyle w:val="8"/>
                    <w:bidi w:val="0"/>
                    <w:rPr>
                      <w:rFonts w:hint="default"/>
                      <w:color w:val="auto"/>
                      <w:lang w:val="en-US" w:eastAsia="zh-CN"/>
                    </w:rPr>
                  </w:pPr>
                  <w:r>
                    <w:rPr>
                      <w:rFonts w:hint="eastAsia"/>
                      <w:color w:val="auto"/>
                      <w:lang w:val="en-US" w:eastAsia="zh-CN"/>
                    </w:rPr>
                    <w:t>收集效率取值%</w:t>
                  </w:r>
                </w:p>
              </w:tc>
            </w:tr>
            <w:tr w14:paraId="77734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dxa"/>
                  <w:gridSpan w:val="3"/>
                  <w:noWrap w:val="0"/>
                  <w:vAlign w:val="center"/>
                </w:tcPr>
                <w:p w14:paraId="1699EB47">
                  <w:pPr>
                    <w:pStyle w:val="8"/>
                    <w:bidi w:val="0"/>
                    <w:rPr>
                      <w:color w:val="auto"/>
                    </w:rPr>
                  </w:pPr>
                  <w:r>
                    <w:rPr>
                      <w:rFonts w:hint="eastAsia"/>
                      <w:color w:val="auto"/>
                    </w:rPr>
                    <w:t>原料储存</w:t>
                  </w:r>
                </w:p>
              </w:tc>
              <w:tc>
                <w:tcPr>
                  <w:tcW w:w="2883" w:type="dxa"/>
                  <w:noWrap w:val="0"/>
                  <w:vAlign w:val="center"/>
                </w:tcPr>
                <w:p w14:paraId="0E66394D">
                  <w:pPr>
                    <w:pStyle w:val="8"/>
                    <w:bidi w:val="0"/>
                    <w:rPr>
                      <w:rFonts w:hint="default"/>
                      <w:color w:val="auto"/>
                      <w:lang w:val="en-US" w:eastAsia="zh-CN"/>
                    </w:rPr>
                  </w:pPr>
                  <w:r>
                    <w:rPr>
                      <w:rFonts w:hint="eastAsia"/>
                      <w:color w:val="auto"/>
                    </w:rPr>
                    <w:t>密闭容器、储存仓库</w:t>
                  </w:r>
                  <w:r>
                    <w:rPr>
                      <w:rFonts w:hint="eastAsia"/>
                      <w:color w:val="auto"/>
                      <w:lang w:eastAsia="zh-CN"/>
                    </w:rPr>
                    <w:t>，</w:t>
                  </w:r>
                  <w:r>
                    <w:rPr>
                      <w:rFonts w:hint="eastAsia"/>
                      <w:color w:val="auto"/>
                      <w:lang w:val="en-US" w:eastAsia="zh-CN"/>
                    </w:rPr>
                    <w:t>无废气</w:t>
                  </w:r>
                </w:p>
              </w:tc>
              <w:tc>
                <w:tcPr>
                  <w:tcW w:w="2617" w:type="dxa"/>
                  <w:noWrap w:val="0"/>
                  <w:vAlign w:val="center"/>
                </w:tcPr>
                <w:p w14:paraId="34828F2F">
                  <w:pPr>
                    <w:pStyle w:val="8"/>
                    <w:bidi w:val="0"/>
                    <w:rPr>
                      <w:rFonts w:hint="default"/>
                      <w:color w:val="auto"/>
                      <w:lang w:val="en-US" w:eastAsia="zh-CN"/>
                    </w:rPr>
                  </w:pPr>
                  <w:r>
                    <w:rPr>
                      <w:rFonts w:hint="eastAsia"/>
                      <w:color w:val="auto"/>
                      <w:lang w:val="en-US" w:eastAsia="zh-CN"/>
                    </w:rPr>
                    <w:t>/</w:t>
                  </w:r>
                </w:p>
              </w:tc>
              <w:tc>
                <w:tcPr>
                  <w:tcW w:w="1194" w:type="dxa"/>
                  <w:noWrap w:val="0"/>
                  <w:vAlign w:val="center"/>
                </w:tcPr>
                <w:p w14:paraId="2B832BC9">
                  <w:pPr>
                    <w:pStyle w:val="8"/>
                    <w:bidi w:val="0"/>
                    <w:rPr>
                      <w:rFonts w:hint="eastAsia"/>
                      <w:color w:val="auto"/>
                      <w:lang w:val="en-US" w:eastAsia="zh-CN"/>
                    </w:rPr>
                  </w:pPr>
                </w:p>
              </w:tc>
            </w:tr>
            <w:tr w14:paraId="7B3B4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vMerge w:val="restart"/>
                  <w:noWrap w:val="0"/>
                  <w:vAlign w:val="center"/>
                </w:tcPr>
                <w:p w14:paraId="5400BB39">
                  <w:pPr>
                    <w:pStyle w:val="8"/>
                    <w:bidi w:val="0"/>
                    <w:rPr>
                      <w:rFonts w:hint="eastAsia"/>
                      <w:color w:val="auto"/>
                      <w:lang w:val="en-US" w:eastAsia="zh-CN"/>
                    </w:rPr>
                  </w:pPr>
                  <w:r>
                    <w:rPr>
                      <w:rFonts w:hint="eastAsia"/>
                      <w:color w:val="auto"/>
                      <w:lang w:val="en-US" w:eastAsia="zh-CN"/>
                    </w:rPr>
                    <w:t>印刷</w:t>
                  </w:r>
                </w:p>
              </w:tc>
              <w:tc>
                <w:tcPr>
                  <w:tcW w:w="680" w:type="dxa"/>
                  <w:gridSpan w:val="2"/>
                  <w:noWrap w:val="0"/>
                  <w:vAlign w:val="center"/>
                </w:tcPr>
                <w:p w14:paraId="032964A0">
                  <w:pPr>
                    <w:pStyle w:val="8"/>
                    <w:bidi w:val="0"/>
                    <w:rPr>
                      <w:rFonts w:hint="eastAsia"/>
                      <w:color w:val="auto"/>
                      <w:lang w:val="en-US" w:eastAsia="zh-CN"/>
                    </w:rPr>
                  </w:pPr>
                  <w:r>
                    <w:rPr>
                      <w:rFonts w:hint="eastAsia"/>
                      <w:color w:val="auto"/>
                    </w:rPr>
                    <w:t>调墨</w:t>
                  </w:r>
                </w:p>
              </w:tc>
              <w:tc>
                <w:tcPr>
                  <w:tcW w:w="2883" w:type="dxa"/>
                  <w:noWrap w:val="0"/>
                  <w:vAlign w:val="center"/>
                </w:tcPr>
                <w:p w14:paraId="6AA6887D">
                  <w:pPr>
                    <w:pStyle w:val="8"/>
                    <w:bidi w:val="0"/>
                    <w:rPr>
                      <w:rFonts w:hint="default"/>
                      <w:color w:val="auto"/>
                      <w:lang w:val="en-US" w:eastAsia="zh-CN"/>
                    </w:rPr>
                  </w:pPr>
                  <w:r>
                    <w:rPr>
                      <w:rFonts w:hint="eastAsia"/>
                      <w:color w:val="auto"/>
                      <w:lang w:val="en-US" w:eastAsia="zh-CN"/>
                    </w:rPr>
                    <w:t>位于调墨间，密闭收集至处理系统</w:t>
                  </w:r>
                </w:p>
              </w:tc>
              <w:tc>
                <w:tcPr>
                  <w:tcW w:w="2617" w:type="dxa"/>
                  <w:noWrap w:val="0"/>
                  <w:vAlign w:val="center"/>
                </w:tcPr>
                <w:p w14:paraId="2DAB1E3F">
                  <w:pPr>
                    <w:pStyle w:val="8"/>
                    <w:bidi w:val="0"/>
                    <w:rPr>
                      <w:color w:val="auto"/>
                    </w:rPr>
                  </w:pPr>
                  <w:r>
                    <w:rPr>
                      <w:rFonts w:hint="eastAsia"/>
                      <w:color w:val="auto"/>
                    </w:rPr>
                    <w:t>VOCs产生源设置在密闭车间内，所有开口处，包括人员或物料进出口处呈正压，且无明显泄漏点</w:t>
                  </w:r>
                </w:p>
              </w:tc>
              <w:tc>
                <w:tcPr>
                  <w:tcW w:w="1194" w:type="dxa"/>
                  <w:noWrap w:val="0"/>
                  <w:vAlign w:val="center"/>
                </w:tcPr>
                <w:p w14:paraId="42F5E3FD">
                  <w:pPr>
                    <w:pStyle w:val="8"/>
                    <w:bidi w:val="0"/>
                    <w:rPr>
                      <w:rFonts w:hint="default"/>
                      <w:color w:val="auto"/>
                      <w:lang w:val="en-US" w:eastAsia="zh-CN"/>
                    </w:rPr>
                  </w:pPr>
                  <w:r>
                    <w:rPr>
                      <w:rFonts w:hint="eastAsia"/>
                      <w:color w:val="auto"/>
                      <w:lang w:val="en-US" w:eastAsia="zh-CN"/>
                    </w:rPr>
                    <w:t>80</w:t>
                  </w:r>
                </w:p>
              </w:tc>
            </w:tr>
            <w:tr w14:paraId="59270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vMerge w:val="continue"/>
                  <w:noWrap w:val="0"/>
                  <w:vAlign w:val="center"/>
                </w:tcPr>
                <w:p w14:paraId="7387CA3E">
                  <w:pPr>
                    <w:pStyle w:val="8"/>
                    <w:bidi w:val="0"/>
                    <w:rPr>
                      <w:color w:val="auto"/>
                    </w:rPr>
                  </w:pPr>
                </w:p>
              </w:tc>
              <w:tc>
                <w:tcPr>
                  <w:tcW w:w="680" w:type="dxa"/>
                  <w:gridSpan w:val="2"/>
                  <w:noWrap w:val="0"/>
                  <w:vAlign w:val="center"/>
                </w:tcPr>
                <w:p w14:paraId="59BDF0A3">
                  <w:pPr>
                    <w:pStyle w:val="8"/>
                    <w:bidi w:val="0"/>
                    <w:rPr>
                      <w:rFonts w:hint="eastAsia"/>
                      <w:color w:val="auto"/>
                      <w:lang w:val="en-US" w:eastAsia="zh-CN"/>
                    </w:rPr>
                  </w:pPr>
                  <w:r>
                    <w:rPr>
                      <w:rFonts w:hint="eastAsia"/>
                      <w:color w:val="auto"/>
                    </w:rPr>
                    <w:t>运输</w:t>
                  </w:r>
                </w:p>
              </w:tc>
              <w:tc>
                <w:tcPr>
                  <w:tcW w:w="2883" w:type="dxa"/>
                  <w:noWrap w:val="0"/>
                  <w:vAlign w:val="center"/>
                </w:tcPr>
                <w:p w14:paraId="3B616247">
                  <w:pPr>
                    <w:pStyle w:val="8"/>
                    <w:bidi w:val="0"/>
                    <w:rPr>
                      <w:color w:val="auto"/>
                    </w:rPr>
                  </w:pPr>
                  <w:r>
                    <w:rPr>
                      <w:rFonts w:hint="eastAsia"/>
                      <w:color w:val="auto"/>
                    </w:rPr>
                    <w:t>管道密闭</w:t>
                  </w:r>
                </w:p>
              </w:tc>
              <w:tc>
                <w:tcPr>
                  <w:tcW w:w="2617" w:type="dxa"/>
                  <w:noWrap w:val="0"/>
                  <w:vAlign w:val="center"/>
                </w:tcPr>
                <w:p w14:paraId="01F9980C">
                  <w:pPr>
                    <w:pStyle w:val="8"/>
                    <w:bidi w:val="0"/>
                    <w:rPr>
                      <w:rFonts w:hint="eastAsia"/>
                      <w:color w:val="auto"/>
                      <w:lang w:val="en-US" w:eastAsia="zh-CN"/>
                    </w:rPr>
                  </w:pPr>
                  <w:r>
                    <w:rPr>
                      <w:rFonts w:hint="eastAsia"/>
                      <w:color w:val="auto"/>
                      <w:lang w:val="en-US" w:eastAsia="zh-CN"/>
                    </w:rPr>
                    <w:t>/</w:t>
                  </w:r>
                </w:p>
              </w:tc>
              <w:tc>
                <w:tcPr>
                  <w:tcW w:w="1194" w:type="dxa"/>
                  <w:noWrap w:val="0"/>
                  <w:vAlign w:val="center"/>
                </w:tcPr>
                <w:p w14:paraId="6A665737">
                  <w:pPr>
                    <w:pStyle w:val="8"/>
                    <w:bidi w:val="0"/>
                    <w:rPr>
                      <w:rFonts w:hint="eastAsia"/>
                      <w:color w:val="auto"/>
                      <w:lang w:val="en-US" w:eastAsia="zh-CN"/>
                    </w:rPr>
                  </w:pPr>
                  <w:r>
                    <w:rPr>
                      <w:rFonts w:hint="eastAsia"/>
                      <w:color w:val="auto"/>
                      <w:lang w:val="en-US" w:eastAsia="zh-CN"/>
                    </w:rPr>
                    <w:t>/</w:t>
                  </w:r>
                </w:p>
              </w:tc>
            </w:tr>
            <w:tr w14:paraId="2D349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vMerge w:val="continue"/>
                  <w:noWrap w:val="0"/>
                  <w:vAlign w:val="center"/>
                </w:tcPr>
                <w:p w14:paraId="1C2E5B0A">
                  <w:pPr>
                    <w:pStyle w:val="8"/>
                    <w:bidi w:val="0"/>
                    <w:rPr>
                      <w:rFonts w:hint="eastAsia"/>
                      <w:color w:val="auto"/>
                      <w:lang w:eastAsia="zh-CN"/>
                    </w:rPr>
                  </w:pPr>
                </w:p>
              </w:tc>
              <w:tc>
                <w:tcPr>
                  <w:tcW w:w="680" w:type="dxa"/>
                  <w:gridSpan w:val="2"/>
                  <w:noWrap w:val="0"/>
                  <w:vAlign w:val="center"/>
                </w:tcPr>
                <w:p w14:paraId="0778B643">
                  <w:pPr>
                    <w:pStyle w:val="8"/>
                    <w:bidi w:val="0"/>
                    <w:rPr>
                      <w:rFonts w:hint="default"/>
                      <w:color w:val="auto"/>
                      <w:lang w:val="en-US" w:eastAsia="zh-CN"/>
                    </w:rPr>
                  </w:pPr>
                  <w:r>
                    <w:rPr>
                      <w:rFonts w:hint="eastAsia"/>
                      <w:color w:val="auto"/>
                      <w:lang w:val="en-US" w:eastAsia="zh-CN"/>
                    </w:rPr>
                    <w:t>供墨</w:t>
                  </w:r>
                </w:p>
              </w:tc>
              <w:tc>
                <w:tcPr>
                  <w:tcW w:w="2883" w:type="dxa"/>
                  <w:noWrap w:val="0"/>
                  <w:vAlign w:val="center"/>
                </w:tcPr>
                <w:p w14:paraId="7F78EFC4">
                  <w:pPr>
                    <w:pStyle w:val="8"/>
                    <w:bidi w:val="0"/>
                    <w:rPr>
                      <w:rFonts w:hint="default"/>
                      <w:color w:val="auto"/>
                      <w:lang w:val="en-US" w:eastAsia="zh-CN"/>
                    </w:rPr>
                  </w:pPr>
                  <w:r>
                    <w:rPr>
                      <w:rFonts w:hint="eastAsia"/>
                      <w:color w:val="auto"/>
                      <w:lang w:val="en-US" w:eastAsia="zh-CN"/>
                    </w:rPr>
                    <w:t>印刷机采用通过软质垂帘四周围挡，供墨处每处设置一个集气罩，精准收集</w:t>
                  </w:r>
                </w:p>
              </w:tc>
              <w:tc>
                <w:tcPr>
                  <w:tcW w:w="2617" w:type="dxa"/>
                  <w:vMerge w:val="restart"/>
                  <w:noWrap w:val="0"/>
                  <w:vAlign w:val="center"/>
                </w:tcPr>
                <w:p w14:paraId="5E894B9C">
                  <w:pPr>
                    <w:pStyle w:val="8"/>
                    <w:bidi w:val="0"/>
                    <w:rPr>
                      <w:rFonts w:hint="default"/>
                      <w:color w:val="auto"/>
                      <w:lang w:val="en-US" w:eastAsia="zh-CN"/>
                    </w:rPr>
                  </w:pPr>
                  <w:r>
                    <w:rPr>
                      <w:rFonts w:hint="eastAsia"/>
                      <w:color w:val="auto"/>
                      <w:lang w:eastAsia="zh-CN"/>
                    </w:rPr>
                    <w:t>敞开面</w:t>
                  </w:r>
                  <w:r>
                    <w:rPr>
                      <w:rFonts w:hint="eastAsia"/>
                      <w:color w:val="auto"/>
                      <w:lang w:val="en-US" w:eastAsia="zh-CN"/>
                    </w:rPr>
                    <w:t>风速不小于0.3m/s</w:t>
                  </w:r>
                </w:p>
              </w:tc>
              <w:tc>
                <w:tcPr>
                  <w:tcW w:w="1194" w:type="dxa"/>
                  <w:vMerge w:val="restart"/>
                  <w:noWrap w:val="0"/>
                  <w:vAlign w:val="center"/>
                </w:tcPr>
                <w:p w14:paraId="092747CC">
                  <w:pPr>
                    <w:pStyle w:val="8"/>
                    <w:bidi w:val="0"/>
                    <w:rPr>
                      <w:rFonts w:hint="default"/>
                      <w:color w:val="auto"/>
                      <w:lang w:val="en-US" w:eastAsia="zh-CN"/>
                    </w:rPr>
                  </w:pPr>
                  <w:r>
                    <w:rPr>
                      <w:rFonts w:hint="eastAsia"/>
                      <w:color w:val="auto"/>
                      <w:lang w:val="en-US" w:eastAsia="zh-CN"/>
                    </w:rPr>
                    <w:t>50</w:t>
                  </w:r>
                </w:p>
              </w:tc>
            </w:tr>
            <w:tr w14:paraId="4D9A8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vMerge w:val="continue"/>
                  <w:noWrap w:val="0"/>
                  <w:vAlign w:val="center"/>
                </w:tcPr>
                <w:p w14:paraId="25DB9DB5">
                  <w:pPr>
                    <w:pStyle w:val="8"/>
                    <w:bidi w:val="0"/>
                    <w:rPr>
                      <w:rFonts w:hint="eastAsia"/>
                      <w:color w:val="auto"/>
                      <w:lang w:eastAsia="zh-CN"/>
                    </w:rPr>
                  </w:pPr>
                </w:p>
              </w:tc>
              <w:tc>
                <w:tcPr>
                  <w:tcW w:w="680" w:type="dxa"/>
                  <w:gridSpan w:val="2"/>
                  <w:noWrap w:val="0"/>
                  <w:vAlign w:val="center"/>
                </w:tcPr>
                <w:p w14:paraId="7747DD92">
                  <w:pPr>
                    <w:pStyle w:val="8"/>
                    <w:bidi w:val="0"/>
                    <w:rPr>
                      <w:rFonts w:hint="default"/>
                      <w:color w:val="auto"/>
                      <w:lang w:val="en-US" w:eastAsia="zh-CN"/>
                    </w:rPr>
                  </w:pPr>
                  <w:r>
                    <w:rPr>
                      <w:rFonts w:hint="eastAsia"/>
                      <w:color w:val="auto"/>
                      <w:lang w:val="en-US" w:eastAsia="zh-CN"/>
                    </w:rPr>
                    <w:t>擦拭</w:t>
                  </w:r>
                </w:p>
              </w:tc>
              <w:tc>
                <w:tcPr>
                  <w:tcW w:w="2883" w:type="dxa"/>
                  <w:noWrap w:val="0"/>
                  <w:vAlign w:val="center"/>
                </w:tcPr>
                <w:p w14:paraId="38696772">
                  <w:pPr>
                    <w:pStyle w:val="8"/>
                    <w:bidi w:val="0"/>
                    <w:rPr>
                      <w:rFonts w:hint="eastAsia"/>
                      <w:color w:val="auto"/>
                      <w:lang w:val="en-US" w:eastAsia="zh-CN"/>
                    </w:rPr>
                  </w:pPr>
                  <w:r>
                    <w:rPr>
                      <w:rFonts w:hint="eastAsia"/>
                      <w:color w:val="auto"/>
                      <w:lang w:val="en-US" w:eastAsia="zh-CN"/>
                    </w:rPr>
                    <w:t xml:space="preserve">位于集气罩收集处 </w:t>
                  </w:r>
                </w:p>
              </w:tc>
              <w:tc>
                <w:tcPr>
                  <w:tcW w:w="2617" w:type="dxa"/>
                  <w:vMerge w:val="continue"/>
                  <w:noWrap w:val="0"/>
                  <w:vAlign w:val="center"/>
                </w:tcPr>
                <w:p w14:paraId="6A65A36D">
                  <w:pPr>
                    <w:pStyle w:val="8"/>
                    <w:bidi w:val="0"/>
                    <w:rPr>
                      <w:color w:val="auto"/>
                    </w:rPr>
                  </w:pPr>
                </w:p>
              </w:tc>
              <w:tc>
                <w:tcPr>
                  <w:tcW w:w="1194" w:type="dxa"/>
                  <w:vMerge w:val="continue"/>
                  <w:noWrap w:val="0"/>
                  <w:vAlign w:val="center"/>
                </w:tcPr>
                <w:p w14:paraId="257289AE">
                  <w:pPr>
                    <w:pStyle w:val="8"/>
                    <w:bidi w:val="0"/>
                    <w:rPr>
                      <w:color w:val="auto"/>
                    </w:rPr>
                  </w:pPr>
                </w:p>
              </w:tc>
            </w:tr>
            <w:tr w14:paraId="52AE7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vMerge w:val="continue"/>
                  <w:noWrap w:val="0"/>
                  <w:vAlign w:val="center"/>
                </w:tcPr>
                <w:p w14:paraId="3B3A8860">
                  <w:pPr>
                    <w:pStyle w:val="8"/>
                    <w:bidi w:val="0"/>
                    <w:rPr>
                      <w:color w:val="auto"/>
                    </w:rPr>
                  </w:pPr>
                </w:p>
              </w:tc>
              <w:tc>
                <w:tcPr>
                  <w:tcW w:w="680" w:type="dxa"/>
                  <w:gridSpan w:val="2"/>
                  <w:noWrap w:val="0"/>
                  <w:vAlign w:val="center"/>
                </w:tcPr>
                <w:p w14:paraId="455E45A2">
                  <w:pPr>
                    <w:pStyle w:val="8"/>
                    <w:bidi w:val="0"/>
                    <w:rPr>
                      <w:rFonts w:hint="eastAsia"/>
                      <w:color w:val="auto"/>
                      <w:lang w:val="en-US" w:eastAsia="zh-CN"/>
                    </w:rPr>
                  </w:pPr>
                  <w:r>
                    <w:rPr>
                      <w:rFonts w:hint="eastAsia"/>
                      <w:color w:val="auto"/>
                    </w:rPr>
                    <w:t>烘干</w:t>
                  </w:r>
                </w:p>
              </w:tc>
              <w:tc>
                <w:tcPr>
                  <w:tcW w:w="2883" w:type="dxa"/>
                  <w:noWrap w:val="0"/>
                  <w:vAlign w:val="center"/>
                </w:tcPr>
                <w:p w14:paraId="370D9576">
                  <w:pPr>
                    <w:pStyle w:val="8"/>
                    <w:bidi w:val="0"/>
                    <w:rPr>
                      <w:rFonts w:hint="default"/>
                      <w:color w:val="auto"/>
                      <w:lang w:val="en-US" w:eastAsia="zh-CN"/>
                    </w:rPr>
                  </w:pPr>
                  <w:r>
                    <w:rPr>
                      <w:rFonts w:hint="eastAsia"/>
                      <w:color w:val="auto"/>
                    </w:rPr>
                    <w:t>烘干箱</w:t>
                  </w:r>
                  <w:r>
                    <w:rPr>
                      <w:rFonts w:hint="eastAsia"/>
                      <w:color w:val="auto"/>
                      <w:lang w:val="en-US" w:eastAsia="zh-CN"/>
                    </w:rPr>
                    <w:t>浓度为整个废气产生最浓，为</w:t>
                  </w:r>
                  <w:r>
                    <w:rPr>
                      <w:rFonts w:hint="eastAsia"/>
                      <w:color w:val="auto"/>
                    </w:rPr>
                    <w:t>密闭</w:t>
                  </w:r>
                  <w:r>
                    <w:rPr>
                      <w:rFonts w:hint="eastAsia"/>
                      <w:color w:val="auto"/>
                      <w:lang w:val="en-US" w:eastAsia="zh-CN"/>
                    </w:rPr>
                    <w:t>仅留薄膜高进出口，基本全密闭，废气出口直连收集管道</w:t>
                  </w:r>
                </w:p>
              </w:tc>
              <w:tc>
                <w:tcPr>
                  <w:tcW w:w="2617" w:type="dxa"/>
                  <w:noWrap w:val="0"/>
                  <w:vAlign w:val="center"/>
                </w:tcPr>
                <w:p w14:paraId="1A860224">
                  <w:pPr>
                    <w:pStyle w:val="8"/>
                    <w:bidi w:val="0"/>
                    <w:rPr>
                      <w:color w:val="auto"/>
                    </w:rPr>
                  </w:pPr>
                  <w:r>
                    <w:rPr>
                      <w:rFonts w:hint="eastAsia"/>
                      <w:color w:val="auto"/>
                    </w:rPr>
                    <w:t>设备有固定排放管（或口）直接与风管连接，设备整体密闭只留产品进出口，且进出口处有废气收集措施，收集系统运行时周边基本无VOCs散发。</w:t>
                  </w:r>
                </w:p>
              </w:tc>
              <w:tc>
                <w:tcPr>
                  <w:tcW w:w="1194" w:type="dxa"/>
                  <w:noWrap w:val="0"/>
                  <w:vAlign w:val="center"/>
                </w:tcPr>
                <w:p w14:paraId="5E355856">
                  <w:pPr>
                    <w:pStyle w:val="8"/>
                    <w:bidi w:val="0"/>
                    <w:rPr>
                      <w:rFonts w:hint="default"/>
                      <w:color w:val="auto"/>
                      <w:lang w:val="en-US" w:eastAsia="zh-CN"/>
                    </w:rPr>
                  </w:pPr>
                  <w:r>
                    <w:rPr>
                      <w:rFonts w:hint="eastAsia"/>
                      <w:color w:val="auto"/>
                      <w:lang w:val="en-US" w:eastAsia="zh-CN"/>
                    </w:rPr>
                    <w:t>95</w:t>
                  </w:r>
                </w:p>
              </w:tc>
            </w:tr>
            <w:tr w14:paraId="2D8BC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gridSpan w:val="2"/>
                  <w:vMerge w:val="restart"/>
                  <w:noWrap w:val="0"/>
                  <w:vAlign w:val="center"/>
                </w:tcPr>
                <w:p w14:paraId="046796BB">
                  <w:pPr>
                    <w:pStyle w:val="8"/>
                    <w:bidi w:val="0"/>
                    <w:rPr>
                      <w:rFonts w:hint="default"/>
                      <w:color w:val="auto"/>
                      <w:lang w:val="en-US" w:eastAsia="zh-CN"/>
                    </w:rPr>
                  </w:pPr>
                  <w:r>
                    <w:rPr>
                      <w:rFonts w:hint="eastAsia"/>
                      <w:color w:val="auto"/>
                      <w:lang w:val="en-US" w:eastAsia="zh-CN"/>
                    </w:rPr>
                    <w:t>覆膜</w:t>
                  </w:r>
                </w:p>
              </w:tc>
              <w:tc>
                <w:tcPr>
                  <w:tcW w:w="676" w:type="dxa"/>
                  <w:noWrap w:val="0"/>
                  <w:vAlign w:val="center"/>
                </w:tcPr>
                <w:p w14:paraId="362E89D6">
                  <w:pPr>
                    <w:pStyle w:val="8"/>
                    <w:bidi w:val="0"/>
                    <w:rPr>
                      <w:rFonts w:hint="default"/>
                      <w:color w:val="auto"/>
                      <w:lang w:val="en-US" w:eastAsia="zh-CN"/>
                    </w:rPr>
                  </w:pPr>
                  <w:r>
                    <w:rPr>
                      <w:rFonts w:hint="eastAsia"/>
                      <w:color w:val="auto"/>
                      <w:lang w:val="en-US" w:eastAsia="zh-CN"/>
                    </w:rPr>
                    <w:t>调胶</w:t>
                  </w:r>
                </w:p>
              </w:tc>
              <w:tc>
                <w:tcPr>
                  <w:tcW w:w="2883" w:type="dxa"/>
                  <w:vMerge w:val="restart"/>
                  <w:noWrap w:val="0"/>
                  <w:vAlign w:val="center"/>
                </w:tcPr>
                <w:p w14:paraId="00387DAE">
                  <w:pPr>
                    <w:pStyle w:val="8"/>
                    <w:bidi w:val="0"/>
                    <w:rPr>
                      <w:rFonts w:hint="default"/>
                      <w:color w:val="auto"/>
                      <w:lang w:val="en-US" w:eastAsia="zh-CN"/>
                    </w:rPr>
                  </w:pPr>
                  <w:r>
                    <w:rPr>
                      <w:rFonts w:hint="eastAsia"/>
                      <w:color w:val="auto"/>
                      <w:lang w:val="en-US" w:eastAsia="zh-CN"/>
                    </w:rPr>
                    <w:t>车间密闭，覆膜机采用通过软质垂帘四周围挡，车间密闭，废气整体收集</w:t>
                  </w:r>
                </w:p>
              </w:tc>
              <w:tc>
                <w:tcPr>
                  <w:tcW w:w="2617" w:type="dxa"/>
                  <w:vMerge w:val="restart"/>
                  <w:noWrap w:val="0"/>
                  <w:vAlign w:val="center"/>
                </w:tcPr>
                <w:p w14:paraId="6C594779">
                  <w:pPr>
                    <w:pStyle w:val="8"/>
                    <w:bidi w:val="0"/>
                    <w:rPr>
                      <w:rFonts w:hint="eastAsia"/>
                      <w:color w:val="auto"/>
                      <w:lang w:val="en-US" w:eastAsia="zh-CN"/>
                    </w:rPr>
                  </w:pPr>
                  <w:r>
                    <w:rPr>
                      <w:rFonts w:hint="eastAsia"/>
                      <w:color w:val="auto"/>
                    </w:rPr>
                    <w:t>VOCs产生源设置在密闭车间内，所有开口处，包括人员或物料进出口处呈正压，且无明显泄漏点</w:t>
                  </w:r>
                </w:p>
              </w:tc>
              <w:tc>
                <w:tcPr>
                  <w:tcW w:w="1194" w:type="dxa"/>
                  <w:vMerge w:val="restart"/>
                  <w:noWrap w:val="0"/>
                  <w:vAlign w:val="center"/>
                </w:tcPr>
                <w:p w14:paraId="07FC8695">
                  <w:pPr>
                    <w:pStyle w:val="8"/>
                    <w:bidi w:val="0"/>
                    <w:rPr>
                      <w:rFonts w:hint="default"/>
                      <w:color w:val="auto"/>
                      <w:lang w:val="en-US" w:eastAsia="zh-CN"/>
                    </w:rPr>
                  </w:pPr>
                  <w:r>
                    <w:rPr>
                      <w:rFonts w:hint="eastAsia"/>
                      <w:color w:val="auto"/>
                      <w:lang w:val="en-US" w:eastAsia="zh-CN"/>
                    </w:rPr>
                    <w:t>80</w:t>
                  </w:r>
                </w:p>
              </w:tc>
            </w:tr>
            <w:tr w14:paraId="21A51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gridSpan w:val="2"/>
                  <w:vMerge w:val="continue"/>
                  <w:noWrap w:val="0"/>
                  <w:vAlign w:val="center"/>
                </w:tcPr>
                <w:p w14:paraId="419FBC8E">
                  <w:pPr>
                    <w:pStyle w:val="8"/>
                    <w:bidi w:val="0"/>
                    <w:rPr>
                      <w:rFonts w:hint="eastAsia"/>
                      <w:color w:val="auto"/>
                    </w:rPr>
                  </w:pPr>
                </w:p>
              </w:tc>
              <w:tc>
                <w:tcPr>
                  <w:tcW w:w="676" w:type="dxa"/>
                  <w:noWrap w:val="0"/>
                  <w:vAlign w:val="center"/>
                </w:tcPr>
                <w:p w14:paraId="72BA5ABF">
                  <w:pPr>
                    <w:pStyle w:val="8"/>
                    <w:bidi w:val="0"/>
                    <w:rPr>
                      <w:rFonts w:hint="default"/>
                      <w:color w:val="auto"/>
                      <w:lang w:val="en-US" w:eastAsia="zh-CN"/>
                    </w:rPr>
                  </w:pPr>
                  <w:r>
                    <w:rPr>
                      <w:rFonts w:hint="eastAsia"/>
                      <w:color w:val="auto"/>
                      <w:lang w:val="en-US" w:eastAsia="zh-CN"/>
                    </w:rPr>
                    <w:t>供胶</w:t>
                  </w:r>
                </w:p>
              </w:tc>
              <w:tc>
                <w:tcPr>
                  <w:tcW w:w="2883" w:type="dxa"/>
                  <w:vMerge w:val="continue"/>
                  <w:noWrap w:val="0"/>
                  <w:vAlign w:val="center"/>
                </w:tcPr>
                <w:p w14:paraId="7CB06AB7">
                  <w:pPr>
                    <w:pStyle w:val="8"/>
                    <w:bidi w:val="0"/>
                    <w:rPr>
                      <w:rFonts w:hint="eastAsia"/>
                      <w:color w:val="auto"/>
                    </w:rPr>
                  </w:pPr>
                </w:p>
              </w:tc>
              <w:tc>
                <w:tcPr>
                  <w:tcW w:w="2617" w:type="dxa"/>
                  <w:vMerge w:val="continue"/>
                  <w:noWrap w:val="0"/>
                  <w:vAlign w:val="center"/>
                </w:tcPr>
                <w:p w14:paraId="02E19AF2">
                  <w:pPr>
                    <w:pStyle w:val="8"/>
                    <w:bidi w:val="0"/>
                    <w:rPr>
                      <w:rFonts w:hint="eastAsia"/>
                      <w:color w:val="auto"/>
                      <w:lang w:val="en-US" w:eastAsia="zh-CN"/>
                    </w:rPr>
                  </w:pPr>
                </w:p>
              </w:tc>
              <w:tc>
                <w:tcPr>
                  <w:tcW w:w="1194" w:type="dxa"/>
                  <w:vMerge w:val="continue"/>
                  <w:noWrap w:val="0"/>
                  <w:vAlign w:val="center"/>
                </w:tcPr>
                <w:p w14:paraId="64A950D8">
                  <w:pPr>
                    <w:pStyle w:val="8"/>
                    <w:bidi w:val="0"/>
                    <w:rPr>
                      <w:rFonts w:hint="default"/>
                      <w:color w:val="auto"/>
                      <w:lang w:val="en-US" w:eastAsia="zh-CN"/>
                    </w:rPr>
                  </w:pPr>
                </w:p>
              </w:tc>
            </w:tr>
            <w:tr w14:paraId="2BFA3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gridSpan w:val="2"/>
                  <w:vMerge w:val="continue"/>
                  <w:noWrap w:val="0"/>
                  <w:vAlign w:val="center"/>
                </w:tcPr>
                <w:p w14:paraId="6B315193">
                  <w:pPr>
                    <w:pStyle w:val="8"/>
                    <w:bidi w:val="0"/>
                    <w:rPr>
                      <w:rFonts w:hint="eastAsia"/>
                      <w:color w:val="auto"/>
                    </w:rPr>
                  </w:pPr>
                </w:p>
              </w:tc>
              <w:tc>
                <w:tcPr>
                  <w:tcW w:w="676" w:type="dxa"/>
                  <w:noWrap w:val="0"/>
                  <w:vAlign w:val="center"/>
                </w:tcPr>
                <w:p w14:paraId="77DC3912">
                  <w:pPr>
                    <w:pStyle w:val="8"/>
                    <w:bidi w:val="0"/>
                    <w:rPr>
                      <w:rFonts w:hint="eastAsia"/>
                      <w:color w:val="auto"/>
                      <w:lang w:val="en-US" w:eastAsia="zh-CN"/>
                    </w:rPr>
                  </w:pPr>
                  <w:r>
                    <w:rPr>
                      <w:rFonts w:hint="eastAsia"/>
                      <w:color w:val="auto"/>
                      <w:lang w:val="en-US" w:eastAsia="zh-CN"/>
                    </w:rPr>
                    <w:t>擦拭</w:t>
                  </w:r>
                </w:p>
              </w:tc>
              <w:tc>
                <w:tcPr>
                  <w:tcW w:w="2883" w:type="dxa"/>
                  <w:vMerge w:val="continue"/>
                  <w:noWrap w:val="0"/>
                  <w:vAlign w:val="center"/>
                </w:tcPr>
                <w:p w14:paraId="024C62BC">
                  <w:pPr>
                    <w:pStyle w:val="8"/>
                    <w:bidi w:val="0"/>
                    <w:rPr>
                      <w:rFonts w:hint="eastAsia"/>
                      <w:color w:val="auto"/>
                      <w:lang w:val="en-US" w:eastAsia="zh-CN"/>
                    </w:rPr>
                  </w:pPr>
                </w:p>
              </w:tc>
              <w:tc>
                <w:tcPr>
                  <w:tcW w:w="2617" w:type="dxa"/>
                  <w:vMerge w:val="continue"/>
                  <w:noWrap w:val="0"/>
                  <w:vAlign w:val="center"/>
                </w:tcPr>
                <w:p w14:paraId="05CB041A">
                  <w:pPr>
                    <w:pStyle w:val="8"/>
                    <w:bidi w:val="0"/>
                    <w:rPr>
                      <w:rFonts w:hint="eastAsia"/>
                      <w:color w:val="auto"/>
                      <w:lang w:val="en-US" w:eastAsia="zh-CN"/>
                    </w:rPr>
                  </w:pPr>
                </w:p>
              </w:tc>
              <w:tc>
                <w:tcPr>
                  <w:tcW w:w="1194" w:type="dxa"/>
                  <w:vMerge w:val="continue"/>
                  <w:noWrap w:val="0"/>
                  <w:vAlign w:val="center"/>
                </w:tcPr>
                <w:p w14:paraId="57431D6A">
                  <w:pPr>
                    <w:pStyle w:val="8"/>
                    <w:bidi w:val="0"/>
                    <w:rPr>
                      <w:rFonts w:hint="eastAsia"/>
                      <w:color w:val="auto"/>
                    </w:rPr>
                  </w:pPr>
                </w:p>
              </w:tc>
            </w:tr>
            <w:tr w14:paraId="0793F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gridSpan w:val="2"/>
                  <w:vMerge w:val="continue"/>
                  <w:noWrap w:val="0"/>
                  <w:vAlign w:val="center"/>
                </w:tcPr>
                <w:p w14:paraId="0D3752D6">
                  <w:pPr>
                    <w:pStyle w:val="8"/>
                    <w:bidi w:val="0"/>
                    <w:rPr>
                      <w:rFonts w:hint="eastAsia"/>
                      <w:color w:val="auto"/>
                    </w:rPr>
                  </w:pPr>
                </w:p>
              </w:tc>
              <w:tc>
                <w:tcPr>
                  <w:tcW w:w="676" w:type="dxa"/>
                  <w:noWrap w:val="0"/>
                  <w:vAlign w:val="center"/>
                </w:tcPr>
                <w:p w14:paraId="05A73ACC">
                  <w:pPr>
                    <w:pStyle w:val="8"/>
                    <w:bidi w:val="0"/>
                    <w:rPr>
                      <w:rFonts w:hint="eastAsia"/>
                      <w:color w:val="auto"/>
                      <w:lang w:val="en-US" w:eastAsia="zh-CN"/>
                    </w:rPr>
                  </w:pPr>
                  <w:r>
                    <w:rPr>
                      <w:rFonts w:hint="eastAsia"/>
                      <w:color w:val="auto"/>
                      <w:lang w:val="en-US" w:eastAsia="zh-CN"/>
                    </w:rPr>
                    <w:t>运输</w:t>
                  </w:r>
                </w:p>
              </w:tc>
              <w:tc>
                <w:tcPr>
                  <w:tcW w:w="2883" w:type="dxa"/>
                  <w:noWrap w:val="0"/>
                  <w:vAlign w:val="center"/>
                </w:tcPr>
                <w:p w14:paraId="262CE502">
                  <w:pPr>
                    <w:pStyle w:val="8"/>
                    <w:bidi w:val="0"/>
                    <w:rPr>
                      <w:rFonts w:hint="eastAsia"/>
                      <w:color w:val="auto"/>
                      <w:lang w:val="en-US" w:eastAsia="zh-CN"/>
                    </w:rPr>
                  </w:pPr>
                  <w:r>
                    <w:rPr>
                      <w:rFonts w:hint="eastAsia"/>
                      <w:color w:val="auto"/>
                    </w:rPr>
                    <w:t>管道密闭</w:t>
                  </w:r>
                </w:p>
              </w:tc>
              <w:tc>
                <w:tcPr>
                  <w:tcW w:w="2617" w:type="dxa"/>
                  <w:noWrap w:val="0"/>
                  <w:vAlign w:val="center"/>
                </w:tcPr>
                <w:p w14:paraId="19ED72D8">
                  <w:pPr>
                    <w:pStyle w:val="8"/>
                    <w:bidi w:val="0"/>
                    <w:rPr>
                      <w:rFonts w:hint="eastAsia"/>
                      <w:color w:val="auto"/>
                      <w:lang w:val="en-US" w:eastAsia="zh-CN"/>
                    </w:rPr>
                  </w:pPr>
                  <w:r>
                    <w:rPr>
                      <w:rFonts w:hint="eastAsia"/>
                      <w:color w:val="auto"/>
                      <w:lang w:val="en-US" w:eastAsia="zh-CN"/>
                    </w:rPr>
                    <w:t>/</w:t>
                  </w:r>
                </w:p>
              </w:tc>
              <w:tc>
                <w:tcPr>
                  <w:tcW w:w="1194" w:type="dxa"/>
                  <w:noWrap w:val="0"/>
                  <w:vAlign w:val="center"/>
                </w:tcPr>
                <w:p w14:paraId="185C667D">
                  <w:pPr>
                    <w:pStyle w:val="8"/>
                    <w:bidi w:val="0"/>
                    <w:rPr>
                      <w:rFonts w:hint="eastAsia"/>
                      <w:color w:val="auto"/>
                      <w:lang w:val="en-US" w:eastAsia="zh-CN"/>
                    </w:rPr>
                  </w:pPr>
                  <w:r>
                    <w:rPr>
                      <w:rFonts w:hint="eastAsia"/>
                      <w:color w:val="auto"/>
                      <w:lang w:val="en-US" w:eastAsia="zh-CN"/>
                    </w:rPr>
                    <w:t>/</w:t>
                  </w:r>
                </w:p>
              </w:tc>
            </w:tr>
            <w:tr w14:paraId="6364F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gridSpan w:val="2"/>
                  <w:vMerge w:val="continue"/>
                  <w:noWrap w:val="0"/>
                  <w:vAlign w:val="center"/>
                </w:tcPr>
                <w:p w14:paraId="41521FCE">
                  <w:pPr>
                    <w:pStyle w:val="8"/>
                    <w:bidi w:val="0"/>
                    <w:rPr>
                      <w:rFonts w:hint="eastAsia"/>
                      <w:color w:val="auto"/>
                    </w:rPr>
                  </w:pPr>
                </w:p>
              </w:tc>
              <w:tc>
                <w:tcPr>
                  <w:tcW w:w="676" w:type="dxa"/>
                  <w:noWrap w:val="0"/>
                  <w:vAlign w:val="center"/>
                </w:tcPr>
                <w:p w14:paraId="7A96CAAD">
                  <w:pPr>
                    <w:pStyle w:val="8"/>
                    <w:bidi w:val="0"/>
                    <w:rPr>
                      <w:rFonts w:hint="default"/>
                      <w:color w:val="auto"/>
                      <w:lang w:val="en-US" w:eastAsia="zh-CN"/>
                    </w:rPr>
                  </w:pPr>
                  <w:r>
                    <w:rPr>
                      <w:rFonts w:hint="eastAsia"/>
                      <w:color w:val="auto"/>
                      <w:lang w:val="en-US" w:eastAsia="zh-CN"/>
                    </w:rPr>
                    <w:t>烘干</w:t>
                  </w:r>
                </w:p>
              </w:tc>
              <w:tc>
                <w:tcPr>
                  <w:tcW w:w="2883" w:type="dxa"/>
                  <w:noWrap w:val="0"/>
                  <w:vAlign w:val="center"/>
                </w:tcPr>
                <w:p w14:paraId="645B1C4B">
                  <w:pPr>
                    <w:pStyle w:val="8"/>
                    <w:bidi w:val="0"/>
                    <w:rPr>
                      <w:rFonts w:hint="eastAsia"/>
                      <w:color w:val="auto"/>
                    </w:rPr>
                  </w:pPr>
                  <w:r>
                    <w:rPr>
                      <w:rFonts w:hint="eastAsia"/>
                      <w:color w:val="auto"/>
                    </w:rPr>
                    <w:t>烘干箱</w:t>
                  </w:r>
                  <w:r>
                    <w:rPr>
                      <w:rFonts w:hint="eastAsia"/>
                      <w:color w:val="auto"/>
                      <w:lang w:val="en-US" w:eastAsia="zh-CN"/>
                    </w:rPr>
                    <w:t>浓度为整个废气产生最浓，为</w:t>
                  </w:r>
                  <w:r>
                    <w:rPr>
                      <w:rFonts w:hint="eastAsia"/>
                      <w:color w:val="auto"/>
                    </w:rPr>
                    <w:t>密闭</w:t>
                  </w:r>
                  <w:r>
                    <w:rPr>
                      <w:rFonts w:hint="eastAsia"/>
                      <w:color w:val="auto"/>
                      <w:lang w:val="en-US" w:eastAsia="zh-CN"/>
                    </w:rPr>
                    <w:t>仅留薄膜高进出口，基本全密闭，废气出口直连收集管道</w:t>
                  </w:r>
                </w:p>
              </w:tc>
              <w:tc>
                <w:tcPr>
                  <w:tcW w:w="2617" w:type="dxa"/>
                  <w:noWrap w:val="0"/>
                  <w:vAlign w:val="center"/>
                </w:tcPr>
                <w:p w14:paraId="72548497">
                  <w:pPr>
                    <w:pStyle w:val="8"/>
                    <w:bidi w:val="0"/>
                    <w:rPr>
                      <w:rFonts w:hint="eastAsia"/>
                      <w:color w:val="auto"/>
                    </w:rPr>
                  </w:pPr>
                  <w:r>
                    <w:rPr>
                      <w:rFonts w:hint="eastAsia"/>
                      <w:color w:val="auto"/>
                    </w:rPr>
                    <w:t>设备有固定排放管（或口）直接与风管连接，设备整体密闭只留产品进出口，且进出口处有废气收集措施，收集系统运行时周边基本无VOCs散发。</w:t>
                  </w:r>
                </w:p>
              </w:tc>
              <w:tc>
                <w:tcPr>
                  <w:tcW w:w="1194" w:type="dxa"/>
                  <w:noWrap w:val="0"/>
                  <w:vAlign w:val="center"/>
                </w:tcPr>
                <w:p w14:paraId="1EE7C5B7">
                  <w:pPr>
                    <w:pStyle w:val="8"/>
                    <w:bidi w:val="0"/>
                    <w:rPr>
                      <w:rFonts w:hint="default"/>
                      <w:color w:val="auto"/>
                      <w:lang w:val="en-US" w:eastAsia="zh-CN"/>
                    </w:rPr>
                  </w:pPr>
                  <w:r>
                    <w:rPr>
                      <w:rFonts w:hint="eastAsia"/>
                      <w:color w:val="auto"/>
                      <w:lang w:val="en-US" w:eastAsia="zh-CN"/>
                    </w:rPr>
                    <w:t>95</w:t>
                  </w:r>
                </w:p>
              </w:tc>
            </w:tr>
            <w:tr w14:paraId="6C71E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7" w:type="dxa"/>
                  <w:gridSpan w:val="6"/>
                  <w:noWrap w:val="0"/>
                  <w:vAlign w:val="center"/>
                </w:tcPr>
                <w:p w14:paraId="04A8B36F">
                  <w:pPr>
                    <w:pStyle w:val="8"/>
                    <w:bidi w:val="0"/>
                    <w:jc w:val="both"/>
                    <w:rPr>
                      <w:rFonts w:hint="eastAsia"/>
                      <w:color w:val="auto"/>
                      <w:lang w:val="en-US" w:eastAsia="zh-CN"/>
                    </w:rPr>
                  </w:pPr>
                  <w:r>
                    <w:rPr>
                      <w:rFonts w:hint="eastAsia"/>
                      <w:color w:val="auto"/>
                      <w:lang w:val="en-US" w:eastAsia="zh-CN"/>
                    </w:rPr>
                    <w:t>效率取值依据《广东省生态环境厅关于印发工业源挥发性有机物和氮氧化物减排量核算方法的通知》（粤环函〔2023〕538号）中表3.3-2</w:t>
                  </w:r>
                </w:p>
              </w:tc>
            </w:tr>
          </w:tbl>
          <w:p w14:paraId="6AB591B0">
            <w:pPr>
              <w:pStyle w:val="9"/>
              <w:bidi w:val="0"/>
              <w:rPr>
                <w:rFonts w:hint="eastAsia"/>
                <w:color w:val="auto"/>
                <w:lang w:val="en-US" w:eastAsia="zh-CN"/>
              </w:rPr>
            </w:pPr>
            <w:r>
              <w:rPr>
                <w:rFonts w:hint="eastAsia"/>
                <w:color w:val="auto"/>
              </w:rPr>
              <w:t>生产车间密闭，</w:t>
            </w:r>
            <w:r>
              <w:rPr>
                <w:color w:val="auto"/>
              </w:rPr>
              <w:t>采用负压抽气方式收集生产过程产生的有机废气</w:t>
            </w:r>
            <w:r>
              <w:rPr>
                <w:rFonts w:hint="eastAsia"/>
                <w:color w:val="auto"/>
              </w:rPr>
              <w:t>，设置集气罩将各工序有机废气收集后经</w:t>
            </w:r>
            <w:r>
              <w:rPr>
                <w:rFonts w:hint="eastAsia"/>
                <w:color w:val="auto"/>
                <w:lang w:val="en-US" w:eastAsia="zh-CN"/>
              </w:rPr>
              <w:t>活性炭吸</w:t>
            </w:r>
            <w:r>
              <w:rPr>
                <w:rFonts w:hint="eastAsia"/>
                <w:color w:val="auto"/>
                <w:lang w:eastAsia="zh-CN"/>
              </w:rPr>
              <w:t>附</w:t>
            </w:r>
            <w:r>
              <w:rPr>
                <w:rFonts w:hint="eastAsia"/>
                <w:color w:val="auto"/>
              </w:rPr>
              <w:t>处理达标后引至排气筒排放。</w:t>
            </w:r>
            <w:r>
              <w:rPr>
                <w:rFonts w:hint="eastAsia"/>
                <w:color w:val="auto"/>
                <w:lang w:val="en-US" w:eastAsia="zh-CN"/>
              </w:rPr>
              <w:t>由于烘干箱加热将产品中有机成份烘干，所以烘干箱废气浓度最高，其它工序浓度较低，根据上述集气情况综合考虑，印刷车间及覆膜车间收集效率以80%计。</w:t>
            </w:r>
          </w:p>
          <w:p w14:paraId="65D7DC96">
            <w:pPr>
              <w:pStyle w:val="9"/>
              <w:ind w:firstLine="420"/>
              <w:rPr>
                <w:rFonts w:hint="eastAsia"/>
                <w:color w:val="auto"/>
              </w:rPr>
            </w:pPr>
            <w:r>
              <w:rPr>
                <w:rFonts w:hint="eastAsia"/>
                <w:color w:val="auto"/>
              </w:rPr>
              <w:t>根据《广东省生态环境厅关于印发工业源挥发性有机物和氮氧化物减排量核算方法的通知》（粤环函〔2023〕538号），现有企业涉及新建项目、技改、扩建项目需开展环境影响评价时，应分别核算现有项目和新建项目、技改、扩建项目的VOCs减排量（如有）与排放量。其中现有项目的VOCs排放量参考现有企业VOCs基准期排放量计算方法。</w:t>
            </w:r>
          </w:p>
          <w:p w14:paraId="5A2ACB30">
            <w:pPr>
              <w:pStyle w:val="9"/>
              <w:bidi w:val="0"/>
              <w:rPr>
                <w:rFonts w:hint="eastAsia"/>
                <w:color w:val="auto"/>
              </w:rPr>
            </w:pPr>
            <w:r>
              <w:rPr>
                <w:rFonts w:hint="eastAsia"/>
                <w:color w:val="auto"/>
              </w:rPr>
              <w:t>基准期排放量指工业企业完成综合整治提升后，以上一自然年度的生产活动水平数据和VOCs控制水平为基准核算的VOCs排放量。</w:t>
            </w:r>
          </w:p>
          <w:p w14:paraId="5E07E7BE">
            <w:pPr>
              <w:pStyle w:val="9"/>
              <w:bidi w:val="0"/>
              <w:rPr>
                <w:rFonts w:hint="default" w:eastAsia="宋体"/>
                <w:color w:val="auto"/>
                <w:lang w:val="en-US" w:eastAsia="zh-CN"/>
              </w:rPr>
            </w:pPr>
            <w:r>
              <w:rPr>
                <w:rFonts w:hint="eastAsia"/>
                <w:color w:val="auto"/>
              </w:rPr>
              <w:t>因此，本次评价依据建设单位原有环评原辅材料、环保设施设置情况</w:t>
            </w:r>
            <w:r>
              <w:rPr>
                <w:rFonts w:hint="eastAsia"/>
                <w:color w:val="auto"/>
                <w:lang w:eastAsia="zh-CN"/>
              </w:rPr>
              <w:t>、</w:t>
            </w:r>
            <w:r>
              <w:rPr>
                <w:rFonts w:hint="eastAsia"/>
                <w:color w:val="auto"/>
                <w:lang w:val="en-US" w:eastAsia="zh-CN"/>
              </w:rPr>
              <w:t>实际生产情况</w:t>
            </w:r>
            <w:r>
              <w:rPr>
                <w:rFonts w:hint="eastAsia"/>
                <w:color w:val="auto"/>
              </w:rPr>
              <w:t>等进行量化分析。</w:t>
            </w:r>
            <w:r>
              <w:rPr>
                <w:rFonts w:hint="eastAsia"/>
                <w:color w:val="auto"/>
                <w:lang w:val="en-US" w:eastAsia="zh-CN"/>
              </w:rPr>
              <w:t>原项目2024年原料使用情况如下，使用一台9色印刷机进行印刷。</w:t>
            </w:r>
          </w:p>
          <w:p w14:paraId="61F8C71C">
            <w:pPr>
              <w:pStyle w:val="11"/>
              <w:rPr>
                <w:rFonts w:hint="eastAsia"/>
                <w:color w:val="auto"/>
              </w:rPr>
            </w:pPr>
          </w:p>
          <w:p w14:paraId="2EA404BB">
            <w:pPr>
              <w:pStyle w:val="11"/>
              <w:rPr>
                <w:color w:val="auto"/>
              </w:rPr>
            </w:pPr>
            <w:r>
              <w:rPr>
                <w:rFonts w:hint="eastAsia"/>
                <w:color w:val="auto"/>
              </w:rPr>
              <w:t>表2-</w:t>
            </w:r>
            <w:r>
              <w:rPr>
                <w:rFonts w:hint="eastAsia"/>
                <w:color w:val="auto"/>
                <w:lang w:val="en-US" w:eastAsia="zh-CN"/>
              </w:rPr>
              <w:t>12  2024年</w:t>
            </w:r>
            <w:r>
              <w:rPr>
                <w:rFonts w:hint="eastAsia"/>
                <w:color w:val="auto"/>
              </w:rPr>
              <w:t>项目原料</w:t>
            </w:r>
            <w:r>
              <w:rPr>
                <w:rFonts w:hint="eastAsia"/>
                <w:color w:val="auto"/>
                <w:lang w:val="en-US" w:eastAsia="zh-CN"/>
              </w:rPr>
              <w:t>使用量</w:t>
            </w:r>
            <w:r>
              <w:rPr>
                <w:rFonts w:hint="eastAsia"/>
                <w:color w:val="auto"/>
              </w:rPr>
              <w:t>VOCs产生情况表</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1733"/>
              <w:gridCol w:w="1889"/>
              <w:gridCol w:w="2330"/>
            </w:tblGrid>
            <w:tr w14:paraId="27EA4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noWrap w:val="0"/>
                  <w:vAlign w:val="center"/>
                </w:tcPr>
                <w:p w14:paraId="08102F41">
                  <w:pPr>
                    <w:pStyle w:val="8"/>
                    <w:bidi w:val="0"/>
                    <w:rPr>
                      <w:color w:val="auto"/>
                    </w:rPr>
                  </w:pPr>
                  <w:r>
                    <w:rPr>
                      <w:color w:val="auto"/>
                    </w:rPr>
                    <w:t>种类</w:t>
                  </w:r>
                </w:p>
              </w:tc>
              <w:tc>
                <w:tcPr>
                  <w:tcW w:w="1733" w:type="dxa"/>
                  <w:noWrap w:val="0"/>
                  <w:vAlign w:val="center"/>
                </w:tcPr>
                <w:p w14:paraId="0C1BDABB">
                  <w:pPr>
                    <w:pStyle w:val="8"/>
                    <w:bidi w:val="0"/>
                    <w:rPr>
                      <w:color w:val="auto"/>
                    </w:rPr>
                  </w:pPr>
                  <w:r>
                    <w:rPr>
                      <w:color w:val="auto"/>
                    </w:rPr>
                    <w:t>使用量（t/a）</w:t>
                  </w:r>
                </w:p>
              </w:tc>
              <w:tc>
                <w:tcPr>
                  <w:tcW w:w="1889" w:type="dxa"/>
                  <w:noWrap w:val="0"/>
                  <w:vAlign w:val="center"/>
                </w:tcPr>
                <w:p w14:paraId="3FFBB279">
                  <w:pPr>
                    <w:pStyle w:val="8"/>
                    <w:bidi w:val="0"/>
                    <w:rPr>
                      <w:color w:val="auto"/>
                    </w:rPr>
                  </w:pPr>
                  <w:r>
                    <w:rPr>
                      <w:rFonts w:hint="eastAsia"/>
                      <w:color w:val="auto"/>
                    </w:rPr>
                    <w:t>VOCs</w:t>
                  </w:r>
                  <w:r>
                    <w:rPr>
                      <w:color w:val="auto"/>
                    </w:rPr>
                    <w:t>含量</w:t>
                  </w:r>
                </w:p>
              </w:tc>
              <w:tc>
                <w:tcPr>
                  <w:tcW w:w="2330" w:type="dxa"/>
                  <w:noWrap w:val="0"/>
                  <w:vAlign w:val="center"/>
                </w:tcPr>
                <w:p w14:paraId="677DBBC8">
                  <w:pPr>
                    <w:pStyle w:val="8"/>
                    <w:bidi w:val="0"/>
                    <w:rPr>
                      <w:color w:val="auto"/>
                    </w:rPr>
                  </w:pPr>
                  <w:r>
                    <w:rPr>
                      <w:color w:val="auto"/>
                    </w:rPr>
                    <w:t>产生量（t/a）</w:t>
                  </w:r>
                </w:p>
              </w:tc>
            </w:tr>
            <w:tr w14:paraId="2BEBD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85" w:type="dxa"/>
                  <w:noWrap w:val="0"/>
                  <w:vAlign w:val="center"/>
                </w:tcPr>
                <w:p w14:paraId="2D2DE1DE">
                  <w:pPr>
                    <w:pStyle w:val="8"/>
                    <w:bidi w:val="0"/>
                    <w:rPr>
                      <w:color w:val="auto"/>
                    </w:rPr>
                  </w:pPr>
                  <w:r>
                    <w:rPr>
                      <w:rFonts w:hint="eastAsia"/>
                      <w:color w:val="auto"/>
                      <w:lang w:val="en-US" w:eastAsia="zh-CN"/>
                    </w:rPr>
                    <w:t>溶剂型油墨</w:t>
                  </w:r>
                </w:p>
              </w:tc>
              <w:tc>
                <w:tcPr>
                  <w:tcW w:w="1733" w:type="dxa"/>
                  <w:noWrap w:val="0"/>
                  <w:vAlign w:val="center"/>
                </w:tcPr>
                <w:p w14:paraId="591F0D27">
                  <w:pPr>
                    <w:pStyle w:val="8"/>
                    <w:bidi w:val="0"/>
                    <w:rPr>
                      <w:rFonts w:hint="default"/>
                      <w:color w:val="auto"/>
                      <w:lang w:val="en-US" w:eastAsia="zh-CN"/>
                    </w:rPr>
                  </w:pPr>
                  <w:r>
                    <w:rPr>
                      <w:rFonts w:hint="eastAsia"/>
                      <w:color w:val="auto"/>
                      <w:lang w:val="en-US" w:eastAsia="zh-CN"/>
                    </w:rPr>
                    <w:t>3.36</w:t>
                  </w:r>
                </w:p>
              </w:tc>
              <w:tc>
                <w:tcPr>
                  <w:tcW w:w="1889" w:type="dxa"/>
                  <w:noWrap w:val="0"/>
                  <w:vAlign w:val="center"/>
                </w:tcPr>
                <w:p w14:paraId="6EE4CEFC">
                  <w:pPr>
                    <w:pStyle w:val="8"/>
                    <w:bidi w:val="0"/>
                    <w:rPr>
                      <w:rFonts w:hint="default"/>
                      <w:color w:val="auto"/>
                      <w:lang w:val="en-US"/>
                    </w:rPr>
                  </w:pPr>
                  <w:r>
                    <w:rPr>
                      <w:rFonts w:hint="default"/>
                      <w:color w:val="auto"/>
                      <w:lang w:val="en-US" w:eastAsia="zh-CN"/>
                    </w:rPr>
                    <w:t>0.5</w:t>
                  </w:r>
                  <w:r>
                    <w:rPr>
                      <w:rFonts w:hint="eastAsia"/>
                      <w:color w:val="auto"/>
                      <w:lang w:val="en-US" w:eastAsia="zh-CN"/>
                    </w:rPr>
                    <w:t>7</w:t>
                  </w:r>
                  <w:r>
                    <w:rPr>
                      <w:rFonts w:hint="default"/>
                      <w:color w:val="auto"/>
                      <w:lang w:val="en-US" w:eastAsia="zh-CN"/>
                    </w:rPr>
                    <w:t>8</w:t>
                  </w:r>
                </w:p>
              </w:tc>
              <w:tc>
                <w:tcPr>
                  <w:tcW w:w="2330" w:type="dxa"/>
                  <w:noWrap w:val="0"/>
                  <w:vAlign w:val="center"/>
                </w:tcPr>
                <w:p w14:paraId="3AD521BE">
                  <w:pPr>
                    <w:pStyle w:val="8"/>
                    <w:bidi w:val="0"/>
                    <w:rPr>
                      <w:rFonts w:hint="default"/>
                      <w:color w:val="auto"/>
                      <w:lang w:val="en-US" w:eastAsia="zh-CN"/>
                    </w:rPr>
                  </w:pPr>
                  <w:r>
                    <w:rPr>
                      <w:rFonts w:hint="eastAsia"/>
                      <w:color w:val="auto"/>
                      <w:lang w:val="en-US" w:eastAsia="zh-CN"/>
                    </w:rPr>
                    <w:t>1.94</w:t>
                  </w:r>
                </w:p>
              </w:tc>
            </w:tr>
            <w:tr w14:paraId="1CDE5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85" w:type="dxa"/>
                  <w:noWrap w:val="0"/>
                  <w:vAlign w:val="center"/>
                </w:tcPr>
                <w:p w14:paraId="1B66219C">
                  <w:pPr>
                    <w:pStyle w:val="8"/>
                    <w:bidi w:val="0"/>
                    <w:rPr>
                      <w:color w:val="auto"/>
                    </w:rPr>
                  </w:pPr>
                  <w:r>
                    <w:rPr>
                      <w:rFonts w:hint="eastAsia"/>
                      <w:color w:val="auto"/>
                      <w:lang w:val="en-US" w:eastAsia="zh-CN"/>
                    </w:rPr>
                    <w:t>乙酸乙酯（印刷）</w:t>
                  </w:r>
                </w:p>
              </w:tc>
              <w:tc>
                <w:tcPr>
                  <w:tcW w:w="1733" w:type="dxa"/>
                  <w:noWrap w:val="0"/>
                  <w:vAlign w:val="center"/>
                </w:tcPr>
                <w:p w14:paraId="1D7BF57D">
                  <w:pPr>
                    <w:pStyle w:val="8"/>
                    <w:bidi w:val="0"/>
                    <w:rPr>
                      <w:rFonts w:hint="default"/>
                      <w:color w:val="auto"/>
                      <w:lang w:val="en-US" w:eastAsia="zh-CN"/>
                    </w:rPr>
                  </w:pPr>
                  <w:r>
                    <w:rPr>
                      <w:rFonts w:hint="eastAsia"/>
                      <w:color w:val="auto"/>
                      <w:lang w:val="en-US" w:eastAsia="zh-CN"/>
                    </w:rPr>
                    <w:t>5.21</w:t>
                  </w:r>
                </w:p>
              </w:tc>
              <w:tc>
                <w:tcPr>
                  <w:tcW w:w="1889" w:type="dxa"/>
                  <w:noWrap w:val="0"/>
                  <w:vAlign w:val="center"/>
                </w:tcPr>
                <w:p w14:paraId="1FFCF1F1">
                  <w:pPr>
                    <w:pStyle w:val="8"/>
                    <w:bidi w:val="0"/>
                    <w:rPr>
                      <w:rFonts w:hint="default"/>
                      <w:color w:val="auto"/>
                      <w:lang w:val="en-US" w:eastAsia="zh-CN"/>
                    </w:rPr>
                  </w:pPr>
                  <w:r>
                    <w:rPr>
                      <w:rFonts w:hint="eastAsia"/>
                      <w:color w:val="auto"/>
                      <w:lang w:val="en-US" w:eastAsia="zh-CN"/>
                    </w:rPr>
                    <w:t>1</w:t>
                  </w:r>
                </w:p>
              </w:tc>
              <w:tc>
                <w:tcPr>
                  <w:tcW w:w="2330" w:type="dxa"/>
                  <w:noWrap w:val="0"/>
                  <w:vAlign w:val="center"/>
                </w:tcPr>
                <w:p w14:paraId="149D9F29">
                  <w:pPr>
                    <w:pStyle w:val="8"/>
                    <w:bidi w:val="0"/>
                    <w:rPr>
                      <w:rFonts w:hint="default"/>
                      <w:color w:val="auto"/>
                      <w:lang w:val="en-US" w:eastAsia="zh-CN"/>
                    </w:rPr>
                  </w:pPr>
                  <w:r>
                    <w:rPr>
                      <w:rFonts w:hint="eastAsia"/>
                      <w:color w:val="auto"/>
                      <w:lang w:val="en-US" w:eastAsia="zh-CN"/>
                    </w:rPr>
                    <w:t>5.21</w:t>
                  </w:r>
                </w:p>
              </w:tc>
            </w:tr>
            <w:tr w14:paraId="74994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85" w:type="dxa"/>
                  <w:noWrap w:val="0"/>
                  <w:vAlign w:val="center"/>
                </w:tcPr>
                <w:p w14:paraId="00115D8B">
                  <w:pPr>
                    <w:pStyle w:val="8"/>
                    <w:bidi w:val="0"/>
                    <w:rPr>
                      <w:rFonts w:hint="default"/>
                      <w:color w:val="auto"/>
                      <w:lang w:val="en-US" w:eastAsia="zh-CN"/>
                    </w:rPr>
                  </w:pPr>
                  <w:r>
                    <w:rPr>
                      <w:color w:val="auto"/>
                    </w:rPr>
                    <w:t>聚氨脂胶水</w:t>
                  </w:r>
                </w:p>
              </w:tc>
              <w:tc>
                <w:tcPr>
                  <w:tcW w:w="1733" w:type="dxa"/>
                  <w:noWrap w:val="0"/>
                  <w:vAlign w:val="center"/>
                </w:tcPr>
                <w:p w14:paraId="7B7FE0E0">
                  <w:pPr>
                    <w:pStyle w:val="8"/>
                    <w:bidi w:val="0"/>
                    <w:rPr>
                      <w:rFonts w:hint="default"/>
                      <w:color w:val="auto"/>
                      <w:lang w:val="en-US" w:eastAsia="zh-CN"/>
                    </w:rPr>
                  </w:pPr>
                  <w:r>
                    <w:rPr>
                      <w:rFonts w:hint="eastAsia"/>
                      <w:color w:val="auto"/>
                      <w:lang w:val="en-US" w:eastAsia="zh-CN"/>
                    </w:rPr>
                    <w:t>1.5</w:t>
                  </w:r>
                </w:p>
              </w:tc>
              <w:tc>
                <w:tcPr>
                  <w:tcW w:w="1889" w:type="dxa"/>
                  <w:noWrap w:val="0"/>
                  <w:vAlign w:val="center"/>
                </w:tcPr>
                <w:p w14:paraId="1CD59836">
                  <w:pPr>
                    <w:pStyle w:val="8"/>
                    <w:bidi w:val="0"/>
                    <w:rPr>
                      <w:rFonts w:hint="default"/>
                      <w:color w:val="auto"/>
                      <w:lang w:val="en-US" w:eastAsia="zh-CN"/>
                    </w:rPr>
                  </w:pPr>
                  <w:r>
                    <w:rPr>
                      <w:rFonts w:hint="default"/>
                      <w:color w:val="auto"/>
                      <w:lang w:val="en-US" w:eastAsia="zh-CN"/>
                    </w:rPr>
                    <w:t>0.2</w:t>
                  </w:r>
                  <w:r>
                    <w:rPr>
                      <w:rFonts w:hint="eastAsia"/>
                      <w:color w:val="auto"/>
                      <w:lang w:val="en-US" w:eastAsia="zh-CN"/>
                    </w:rPr>
                    <w:t>56</w:t>
                  </w:r>
                </w:p>
              </w:tc>
              <w:tc>
                <w:tcPr>
                  <w:tcW w:w="2330" w:type="dxa"/>
                  <w:noWrap w:val="0"/>
                  <w:vAlign w:val="center"/>
                </w:tcPr>
                <w:p w14:paraId="793C8BD1">
                  <w:pPr>
                    <w:pStyle w:val="8"/>
                    <w:bidi w:val="0"/>
                    <w:rPr>
                      <w:rFonts w:hint="default"/>
                      <w:color w:val="auto"/>
                      <w:lang w:val="en-US" w:eastAsia="zh-CN"/>
                    </w:rPr>
                  </w:pPr>
                  <w:r>
                    <w:rPr>
                      <w:rFonts w:hint="eastAsia"/>
                      <w:color w:val="auto"/>
                      <w:lang w:val="en-US" w:eastAsia="zh-CN"/>
                    </w:rPr>
                    <w:t>0.38</w:t>
                  </w:r>
                </w:p>
              </w:tc>
            </w:tr>
            <w:tr w14:paraId="21D0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85" w:type="dxa"/>
                  <w:noWrap w:val="0"/>
                  <w:vAlign w:val="center"/>
                </w:tcPr>
                <w:p w14:paraId="73E07371">
                  <w:pPr>
                    <w:pStyle w:val="8"/>
                    <w:bidi w:val="0"/>
                    <w:rPr>
                      <w:rFonts w:hint="default"/>
                      <w:color w:val="auto"/>
                      <w:lang w:val="en-US" w:eastAsia="zh-CN"/>
                    </w:rPr>
                  </w:pPr>
                  <w:r>
                    <w:rPr>
                      <w:rFonts w:hint="eastAsia"/>
                      <w:color w:val="auto"/>
                      <w:lang w:val="en-US" w:eastAsia="zh-CN"/>
                    </w:rPr>
                    <w:t>乙酸乙酯（覆膜）</w:t>
                  </w:r>
                </w:p>
              </w:tc>
              <w:tc>
                <w:tcPr>
                  <w:tcW w:w="1733" w:type="dxa"/>
                  <w:noWrap w:val="0"/>
                  <w:vAlign w:val="center"/>
                </w:tcPr>
                <w:p w14:paraId="55FFE258">
                  <w:pPr>
                    <w:pStyle w:val="8"/>
                    <w:bidi w:val="0"/>
                    <w:rPr>
                      <w:rFonts w:hint="default"/>
                      <w:color w:val="auto"/>
                      <w:lang w:val="en-US" w:eastAsia="zh-CN"/>
                    </w:rPr>
                  </w:pPr>
                  <w:r>
                    <w:rPr>
                      <w:rFonts w:hint="eastAsia"/>
                      <w:color w:val="auto"/>
                      <w:lang w:val="en-US" w:eastAsia="zh-CN"/>
                    </w:rPr>
                    <w:t>1.5</w:t>
                  </w:r>
                </w:p>
              </w:tc>
              <w:tc>
                <w:tcPr>
                  <w:tcW w:w="1889" w:type="dxa"/>
                  <w:noWrap w:val="0"/>
                  <w:vAlign w:val="center"/>
                </w:tcPr>
                <w:p w14:paraId="64CFC9C1">
                  <w:pPr>
                    <w:pStyle w:val="8"/>
                    <w:bidi w:val="0"/>
                    <w:rPr>
                      <w:rFonts w:hint="default"/>
                      <w:color w:val="auto"/>
                      <w:lang w:val="en-US"/>
                    </w:rPr>
                  </w:pPr>
                  <w:r>
                    <w:rPr>
                      <w:rFonts w:hint="default"/>
                      <w:color w:val="auto"/>
                      <w:lang w:val="en-US" w:eastAsia="zh-CN"/>
                    </w:rPr>
                    <w:t>1.00</w:t>
                  </w:r>
                </w:p>
              </w:tc>
              <w:tc>
                <w:tcPr>
                  <w:tcW w:w="2330" w:type="dxa"/>
                  <w:noWrap w:val="0"/>
                  <w:vAlign w:val="center"/>
                </w:tcPr>
                <w:p w14:paraId="111D9DD2">
                  <w:pPr>
                    <w:pStyle w:val="8"/>
                    <w:bidi w:val="0"/>
                    <w:rPr>
                      <w:rFonts w:hint="default"/>
                      <w:color w:val="auto"/>
                      <w:lang w:val="en-US" w:eastAsia="zh-CN"/>
                    </w:rPr>
                  </w:pPr>
                  <w:r>
                    <w:rPr>
                      <w:rFonts w:hint="eastAsia"/>
                      <w:color w:val="auto"/>
                      <w:lang w:val="en-US" w:eastAsia="zh-CN"/>
                    </w:rPr>
                    <w:t>1.5</w:t>
                  </w:r>
                </w:p>
              </w:tc>
            </w:tr>
            <w:tr w14:paraId="7BFDC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07" w:type="dxa"/>
                  <w:gridSpan w:val="3"/>
                  <w:noWrap w:val="0"/>
                  <w:vAlign w:val="center"/>
                </w:tcPr>
                <w:p w14:paraId="13473501">
                  <w:pPr>
                    <w:pStyle w:val="8"/>
                    <w:bidi w:val="0"/>
                    <w:rPr>
                      <w:color w:val="auto"/>
                    </w:rPr>
                  </w:pPr>
                  <w:r>
                    <w:rPr>
                      <w:rFonts w:hint="eastAsia"/>
                      <w:color w:val="auto"/>
                    </w:rPr>
                    <w:t>总计</w:t>
                  </w:r>
                </w:p>
              </w:tc>
              <w:tc>
                <w:tcPr>
                  <w:tcW w:w="2330" w:type="dxa"/>
                  <w:noWrap w:val="0"/>
                  <w:vAlign w:val="center"/>
                </w:tcPr>
                <w:p w14:paraId="18EFEDC3">
                  <w:pPr>
                    <w:pStyle w:val="8"/>
                    <w:bidi w:val="0"/>
                    <w:rPr>
                      <w:rFonts w:hint="default"/>
                      <w:color w:val="auto"/>
                      <w:lang w:val="en-US" w:eastAsia="zh-CN"/>
                    </w:rPr>
                  </w:pPr>
                  <w:r>
                    <w:rPr>
                      <w:rFonts w:hint="eastAsia"/>
                      <w:color w:val="auto"/>
                      <w:lang w:val="en-US" w:eastAsia="zh-CN"/>
                    </w:rPr>
                    <w:t>9.03</w:t>
                  </w:r>
                </w:p>
              </w:tc>
            </w:tr>
          </w:tbl>
          <w:p w14:paraId="56C5398E">
            <w:pPr>
              <w:pStyle w:val="9"/>
              <w:ind w:firstLine="480"/>
              <w:rPr>
                <w:rFonts w:hint="eastAsia"/>
                <w:color w:val="auto"/>
                <w:lang w:val="en-US" w:eastAsia="zh-CN"/>
              </w:rPr>
            </w:pPr>
            <w:r>
              <w:rPr>
                <w:rFonts w:hint="eastAsia"/>
                <w:color w:val="auto"/>
              </w:rPr>
              <w:t>现有项目使用的“</w:t>
            </w:r>
            <w:r>
              <w:rPr>
                <w:rFonts w:hint="eastAsia"/>
                <w:color w:val="auto"/>
                <w:lang w:val="en-US" w:eastAsia="zh-CN"/>
              </w:rPr>
              <w:t>活性炭吸附</w:t>
            </w:r>
            <w:r>
              <w:rPr>
                <w:rFonts w:hint="eastAsia"/>
                <w:color w:val="auto"/>
              </w:rPr>
              <w:t>”装置属于对有机废气处理</w:t>
            </w:r>
            <w:r>
              <w:rPr>
                <w:rFonts w:hint="eastAsia"/>
                <w:color w:val="auto"/>
                <w:lang w:eastAsia="zh-CN"/>
              </w:rPr>
              <w:t>，</w:t>
            </w:r>
            <w:r>
              <w:rPr>
                <w:rFonts w:hint="eastAsia"/>
                <w:color w:val="auto"/>
              </w:rPr>
              <w:t>参考《印刷、制鞋、家具、表面涂装（汽车制造）行业挥发性有机物总量减排核算细则》吸附法处理效率为50~80%，结合同类型项目采用活性炭吸附装置处理的情况，在按照规范要求更换活性炭的情况下，采用活性炭吸附装置对有机废气的处理效率可达到50%，现有项目废气设置在密闭车间，废气采用管道收集，废气收集效率约为</w:t>
            </w:r>
            <w:r>
              <w:rPr>
                <w:rFonts w:hint="eastAsia"/>
                <w:color w:val="auto"/>
                <w:lang w:val="en-US" w:eastAsia="zh-CN"/>
              </w:rPr>
              <w:t>4</w:t>
            </w:r>
            <w:r>
              <w:rPr>
                <w:rFonts w:hint="eastAsia"/>
                <w:color w:val="auto"/>
              </w:rPr>
              <w:t>0%，则在规范运营废气处理设施的情况下，现有项目废气削减量为</w:t>
            </w:r>
            <w:r>
              <w:rPr>
                <w:rFonts w:hint="eastAsia"/>
                <w:color w:val="auto"/>
                <w:lang w:val="en-US" w:eastAsia="zh-CN"/>
              </w:rPr>
              <w:t>9.03</w:t>
            </w:r>
            <w:r>
              <w:rPr>
                <w:rFonts w:hint="eastAsia"/>
                <w:color w:val="auto"/>
              </w:rPr>
              <w:t>t/a×</w:t>
            </w:r>
            <w:r>
              <w:rPr>
                <w:rFonts w:hint="eastAsia"/>
                <w:color w:val="auto"/>
                <w:lang w:val="en-US" w:eastAsia="zh-CN"/>
              </w:rPr>
              <w:t>4</w:t>
            </w:r>
            <w:r>
              <w:rPr>
                <w:rFonts w:hint="eastAsia"/>
                <w:color w:val="auto"/>
              </w:rPr>
              <w:t>0%×50%=</w:t>
            </w:r>
            <w:r>
              <w:rPr>
                <w:rFonts w:hint="eastAsia"/>
                <w:color w:val="auto"/>
                <w:lang w:val="en-US" w:eastAsia="zh-CN"/>
              </w:rPr>
              <w:t>1.81</w:t>
            </w:r>
            <w:r>
              <w:rPr>
                <w:rFonts w:hint="eastAsia"/>
                <w:color w:val="auto"/>
              </w:rPr>
              <w:t>t/a，现有项目NMHC的合法排放量=</w:t>
            </w:r>
            <w:r>
              <w:rPr>
                <w:rFonts w:hint="eastAsia"/>
                <w:color w:val="auto"/>
                <w:lang w:val="en-US" w:eastAsia="zh-CN"/>
              </w:rPr>
              <w:t>9.03</w:t>
            </w:r>
            <w:r>
              <w:rPr>
                <w:rFonts w:hint="eastAsia"/>
                <w:color w:val="auto"/>
              </w:rPr>
              <w:t>t/a-</w:t>
            </w:r>
            <w:r>
              <w:rPr>
                <w:rFonts w:hint="eastAsia"/>
                <w:color w:val="auto"/>
                <w:lang w:val="en-US" w:eastAsia="zh-CN"/>
              </w:rPr>
              <w:t>1.81</w:t>
            </w:r>
            <w:r>
              <w:rPr>
                <w:rFonts w:hint="eastAsia"/>
                <w:color w:val="auto"/>
              </w:rPr>
              <w:t>t/a=</w:t>
            </w:r>
            <w:r>
              <w:rPr>
                <w:rFonts w:hint="eastAsia"/>
                <w:color w:val="auto"/>
                <w:lang w:val="en-US" w:eastAsia="zh-CN"/>
              </w:rPr>
              <w:t>7.22</w:t>
            </w:r>
            <w:r>
              <w:rPr>
                <w:rFonts w:hint="eastAsia"/>
                <w:color w:val="auto"/>
              </w:rPr>
              <w:t>/a。</w:t>
            </w:r>
          </w:p>
          <w:p w14:paraId="58CD286D">
            <w:pPr>
              <w:pStyle w:val="9"/>
              <w:bidi w:val="0"/>
              <w:rPr>
                <w:color w:val="auto"/>
              </w:rPr>
            </w:pPr>
            <w:r>
              <w:rPr>
                <w:rFonts w:hint="eastAsia"/>
                <w:color w:val="auto"/>
                <w:lang w:val="en-US" w:eastAsia="zh-CN"/>
              </w:rPr>
              <w:t>3</w:t>
            </w:r>
            <w:r>
              <w:rPr>
                <w:rFonts w:hint="eastAsia"/>
                <w:color w:val="auto"/>
              </w:rPr>
              <w:t>、废水</w:t>
            </w:r>
          </w:p>
          <w:p w14:paraId="7CE961CB">
            <w:pPr>
              <w:pStyle w:val="9"/>
              <w:bidi w:val="0"/>
              <w:rPr>
                <w:color w:val="auto"/>
              </w:rPr>
            </w:pPr>
            <w:r>
              <w:rPr>
                <w:rFonts w:hint="eastAsia"/>
                <w:color w:val="auto"/>
              </w:rPr>
              <w:t>原项目排放的废水仅为生活污水。</w:t>
            </w:r>
          </w:p>
          <w:p w14:paraId="1438AB38">
            <w:pPr>
              <w:pStyle w:val="9"/>
              <w:bidi w:val="0"/>
              <w:rPr>
                <w:bCs/>
                <w:color w:val="auto"/>
              </w:rPr>
            </w:pPr>
            <w:r>
              <w:rPr>
                <w:rFonts w:hint="eastAsia"/>
                <w:color w:val="auto"/>
              </w:rPr>
              <w:t>原</w:t>
            </w:r>
            <w:r>
              <w:rPr>
                <w:color w:val="auto"/>
              </w:rPr>
              <w:t>项目</w:t>
            </w:r>
            <w:r>
              <w:rPr>
                <w:rFonts w:hint="eastAsia"/>
                <w:color w:val="auto"/>
              </w:rPr>
              <w:t>不设食宿，员工人数为10人，根据参考广东省地方标准《用水定额 第3部分：生活》（DB44/T1461.3-2021），无食堂及浴室先进值为10</w:t>
            </w:r>
            <w:r>
              <w:rPr>
                <w:rFonts w:hint="eastAsia"/>
                <w:color w:val="auto"/>
                <w:lang w:eastAsia="zh-CN"/>
              </w:rPr>
              <w:t>m</w:t>
            </w:r>
            <w:r>
              <w:rPr>
                <w:rFonts w:hint="eastAsia"/>
                <w:color w:val="auto"/>
                <w:vertAlign w:val="superscript"/>
                <w:lang w:eastAsia="zh-CN"/>
              </w:rPr>
              <w:t>3</w:t>
            </w:r>
            <w:r>
              <w:rPr>
                <w:rFonts w:hint="eastAsia"/>
                <w:color w:val="auto"/>
              </w:rPr>
              <w:t>/（人.a），</w:t>
            </w:r>
            <w:r>
              <w:rPr>
                <w:rFonts w:hint="eastAsia"/>
                <w:bCs/>
                <w:color w:val="auto"/>
              </w:rPr>
              <w:t>原项目员工10人，则员工用水量为100t/a，按</w:t>
            </w:r>
            <w:r>
              <w:rPr>
                <w:bCs/>
                <w:color w:val="auto"/>
              </w:rPr>
              <w:t>排放系数0.9计</w:t>
            </w:r>
            <w:r>
              <w:rPr>
                <w:rFonts w:hint="eastAsia"/>
                <w:bCs/>
                <w:color w:val="auto"/>
              </w:rPr>
              <w:t>，</w:t>
            </w:r>
            <w:r>
              <w:rPr>
                <w:bCs/>
                <w:color w:val="auto"/>
              </w:rPr>
              <w:t>则</w:t>
            </w:r>
            <w:r>
              <w:rPr>
                <w:rFonts w:hint="eastAsia"/>
                <w:bCs/>
                <w:color w:val="auto"/>
              </w:rPr>
              <w:t>污水产生</w:t>
            </w:r>
            <w:r>
              <w:rPr>
                <w:bCs/>
                <w:color w:val="auto"/>
              </w:rPr>
              <w:t>量约为</w:t>
            </w:r>
            <w:r>
              <w:rPr>
                <w:rFonts w:hint="eastAsia"/>
                <w:bCs/>
                <w:color w:val="auto"/>
              </w:rPr>
              <w:t>90t/a</w:t>
            </w:r>
            <w:r>
              <w:rPr>
                <w:bCs/>
                <w:color w:val="auto"/>
              </w:rPr>
              <w:t>。</w:t>
            </w:r>
          </w:p>
          <w:p w14:paraId="1D0A71AB">
            <w:pPr>
              <w:pStyle w:val="11"/>
              <w:rPr>
                <w:color w:val="auto"/>
              </w:rPr>
            </w:pPr>
            <w:r>
              <w:rPr>
                <w:rFonts w:hint="eastAsia"/>
                <w:color w:val="auto"/>
              </w:rPr>
              <w:t>表2-</w:t>
            </w:r>
            <w:r>
              <w:rPr>
                <w:rFonts w:hint="eastAsia"/>
                <w:color w:val="auto"/>
                <w:lang w:val="en-US" w:eastAsia="zh-CN"/>
              </w:rPr>
              <w:t>13</w:t>
            </w:r>
            <w:r>
              <w:rPr>
                <w:rFonts w:hint="eastAsia"/>
                <w:color w:val="auto"/>
              </w:rPr>
              <w:t xml:space="preserve">  原项目生活污水产排情况</w:t>
            </w:r>
          </w:p>
          <w:tbl>
            <w:tblPr>
              <w:tblStyle w:val="5"/>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803"/>
              <w:gridCol w:w="755"/>
              <w:gridCol w:w="841"/>
              <w:gridCol w:w="735"/>
              <w:gridCol w:w="540"/>
              <w:gridCol w:w="744"/>
              <w:gridCol w:w="615"/>
              <w:gridCol w:w="726"/>
              <w:gridCol w:w="693"/>
              <w:gridCol w:w="736"/>
              <w:gridCol w:w="295"/>
            </w:tblGrid>
            <w:tr w14:paraId="360FB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dxa"/>
                  <w:vMerge w:val="restart"/>
                  <w:noWrap w:val="0"/>
                  <w:vAlign w:val="center"/>
                </w:tcPr>
                <w:p w14:paraId="1A48C228">
                  <w:pPr>
                    <w:pStyle w:val="8"/>
                    <w:bidi w:val="0"/>
                    <w:rPr>
                      <w:color w:val="auto"/>
                    </w:rPr>
                  </w:pPr>
                  <w:r>
                    <w:rPr>
                      <w:rFonts w:hint="eastAsia"/>
                      <w:color w:val="auto"/>
                    </w:rPr>
                    <w:t>工序</w:t>
                  </w:r>
                </w:p>
              </w:tc>
              <w:tc>
                <w:tcPr>
                  <w:tcW w:w="803" w:type="dxa"/>
                  <w:vMerge w:val="restart"/>
                  <w:noWrap w:val="0"/>
                  <w:vAlign w:val="center"/>
                </w:tcPr>
                <w:p w14:paraId="506713E5">
                  <w:pPr>
                    <w:pStyle w:val="8"/>
                    <w:bidi w:val="0"/>
                    <w:rPr>
                      <w:color w:val="auto"/>
                    </w:rPr>
                  </w:pPr>
                  <w:r>
                    <w:rPr>
                      <w:rFonts w:hint="eastAsia"/>
                      <w:color w:val="auto"/>
                    </w:rPr>
                    <w:t>污染物</w:t>
                  </w:r>
                </w:p>
              </w:tc>
              <w:tc>
                <w:tcPr>
                  <w:tcW w:w="2331" w:type="dxa"/>
                  <w:gridSpan w:val="3"/>
                  <w:noWrap w:val="0"/>
                  <w:vAlign w:val="center"/>
                </w:tcPr>
                <w:p w14:paraId="2FEB5F8E">
                  <w:pPr>
                    <w:pStyle w:val="8"/>
                    <w:bidi w:val="0"/>
                    <w:rPr>
                      <w:color w:val="auto"/>
                    </w:rPr>
                  </w:pPr>
                  <w:r>
                    <w:rPr>
                      <w:rFonts w:hint="eastAsia"/>
                      <w:color w:val="auto"/>
                    </w:rPr>
                    <w:t>污染物产生</w:t>
                  </w:r>
                </w:p>
              </w:tc>
              <w:tc>
                <w:tcPr>
                  <w:tcW w:w="1284" w:type="dxa"/>
                  <w:gridSpan w:val="2"/>
                  <w:noWrap w:val="0"/>
                  <w:vAlign w:val="center"/>
                </w:tcPr>
                <w:p w14:paraId="438ECACC">
                  <w:pPr>
                    <w:pStyle w:val="8"/>
                    <w:bidi w:val="0"/>
                    <w:rPr>
                      <w:color w:val="auto"/>
                    </w:rPr>
                  </w:pPr>
                  <w:r>
                    <w:rPr>
                      <w:rFonts w:hint="eastAsia"/>
                      <w:color w:val="auto"/>
                    </w:rPr>
                    <w:t>治理措施</w:t>
                  </w:r>
                </w:p>
              </w:tc>
              <w:tc>
                <w:tcPr>
                  <w:tcW w:w="615" w:type="dxa"/>
                  <w:noWrap w:val="0"/>
                  <w:vAlign w:val="center"/>
                </w:tcPr>
                <w:p w14:paraId="5DD0254F">
                  <w:pPr>
                    <w:pStyle w:val="8"/>
                    <w:bidi w:val="0"/>
                    <w:rPr>
                      <w:color w:val="auto"/>
                    </w:rPr>
                  </w:pPr>
                  <w:r>
                    <w:rPr>
                      <w:rFonts w:hint="eastAsia"/>
                      <w:color w:val="auto"/>
                    </w:rPr>
                    <w:t>废水回用</w:t>
                  </w:r>
                </w:p>
              </w:tc>
              <w:tc>
                <w:tcPr>
                  <w:tcW w:w="2155" w:type="dxa"/>
                  <w:gridSpan w:val="3"/>
                  <w:noWrap w:val="0"/>
                  <w:vAlign w:val="center"/>
                </w:tcPr>
                <w:p w14:paraId="2DDEA519">
                  <w:pPr>
                    <w:pStyle w:val="8"/>
                    <w:bidi w:val="0"/>
                    <w:rPr>
                      <w:color w:val="auto"/>
                    </w:rPr>
                  </w:pPr>
                  <w:r>
                    <w:rPr>
                      <w:rFonts w:hint="eastAsia"/>
                      <w:color w:val="auto"/>
                    </w:rPr>
                    <w:t>污染物排放</w:t>
                  </w:r>
                </w:p>
              </w:tc>
              <w:tc>
                <w:tcPr>
                  <w:tcW w:w="295" w:type="dxa"/>
                  <w:vMerge w:val="restart"/>
                  <w:noWrap w:val="0"/>
                  <w:vAlign w:val="center"/>
                </w:tcPr>
                <w:p w14:paraId="60DF948B">
                  <w:pPr>
                    <w:pStyle w:val="8"/>
                    <w:bidi w:val="0"/>
                    <w:rPr>
                      <w:color w:val="auto"/>
                    </w:rPr>
                  </w:pPr>
                  <w:r>
                    <w:rPr>
                      <w:rFonts w:hint="eastAsia"/>
                      <w:color w:val="auto"/>
                    </w:rPr>
                    <w:t>排放时间/h</w:t>
                  </w:r>
                </w:p>
              </w:tc>
            </w:tr>
            <w:tr w14:paraId="42439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454" w:type="dxa"/>
                  <w:vMerge w:val="continue"/>
                  <w:noWrap w:val="0"/>
                  <w:vAlign w:val="center"/>
                </w:tcPr>
                <w:p w14:paraId="6F8D5226">
                  <w:pPr>
                    <w:pStyle w:val="8"/>
                    <w:bidi w:val="0"/>
                    <w:rPr>
                      <w:color w:val="auto"/>
                    </w:rPr>
                  </w:pPr>
                </w:p>
              </w:tc>
              <w:tc>
                <w:tcPr>
                  <w:tcW w:w="803" w:type="dxa"/>
                  <w:vMerge w:val="continue"/>
                  <w:noWrap w:val="0"/>
                  <w:vAlign w:val="center"/>
                </w:tcPr>
                <w:p w14:paraId="023C73E0">
                  <w:pPr>
                    <w:pStyle w:val="8"/>
                    <w:bidi w:val="0"/>
                    <w:rPr>
                      <w:color w:val="auto"/>
                    </w:rPr>
                  </w:pPr>
                </w:p>
              </w:tc>
              <w:tc>
                <w:tcPr>
                  <w:tcW w:w="755" w:type="dxa"/>
                  <w:noWrap w:val="0"/>
                  <w:vAlign w:val="center"/>
                </w:tcPr>
                <w:p w14:paraId="2B4D7C2C">
                  <w:pPr>
                    <w:pStyle w:val="8"/>
                    <w:bidi w:val="0"/>
                    <w:rPr>
                      <w:color w:val="auto"/>
                    </w:rPr>
                  </w:pPr>
                  <w:r>
                    <w:rPr>
                      <w:rFonts w:hint="eastAsia"/>
                      <w:color w:val="auto"/>
                    </w:rPr>
                    <w:t>废水量（t/a）</w:t>
                  </w:r>
                </w:p>
              </w:tc>
              <w:tc>
                <w:tcPr>
                  <w:tcW w:w="841" w:type="dxa"/>
                  <w:noWrap w:val="0"/>
                  <w:vAlign w:val="center"/>
                </w:tcPr>
                <w:p w14:paraId="4E0F98A8">
                  <w:pPr>
                    <w:pStyle w:val="8"/>
                    <w:bidi w:val="0"/>
                    <w:rPr>
                      <w:color w:val="auto"/>
                    </w:rPr>
                  </w:pPr>
                  <w:r>
                    <w:rPr>
                      <w:rFonts w:hint="eastAsia"/>
                      <w:color w:val="auto"/>
                    </w:rPr>
                    <w:t>产生浓度mg/L</w:t>
                  </w:r>
                </w:p>
              </w:tc>
              <w:tc>
                <w:tcPr>
                  <w:tcW w:w="735" w:type="dxa"/>
                  <w:noWrap w:val="0"/>
                  <w:vAlign w:val="center"/>
                </w:tcPr>
                <w:p w14:paraId="7EBC5756">
                  <w:pPr>
                    <w:pStyle w:val="8"/>
                    <w:bidi w:val="0"/>
                    <w:rPr>
                      <w:color w:val="auto"/>
                    </w:rPr>
                  </w:pPr>
                  <w:r>
                    <w:rPr>
                      <w:rFonts w:hint="eastAsia"/>
                      <w:color w:val="auto"/>
                    </w:rPr>
                    <w:t>产生量t/a</w:t>
                  </w:r>
                </w:p>
              </w:tc>
              <w:tc>
                <w:tcPr>
                  <w:tcW w:w="540" w:type="dxa"/>
                  <w:noWrap w:val="0"/>
                  <w:vAlign w:val="center"/>
                </w:tcPr>
                <w:p w14:paraId="7346F9B2">
                  <w:pPr>
                    <w:pStyle w:val="8"/>
                    <w:bidi w:val="0"/>
                    <w:rPr>
                      <w:color w:val="auto"/>
                    </w:rPr>
                  </w:pPr>
                  <w:r>
                    <w:rPr>
                      <w:rFonts w:hint="eastAsia"/>
                      <w:color w:val="auto"/>
                    </w:rPr>
                    <w:t>工艺</w:t>
                  </w:r>
                </w:p>
              </w:tc>
              <w:tc>
                <w:tcPr>
                  <w:tcW w:w="744" w:type="dxa"/>
                  <w:noWrap w:val="0"/>
                  <w:vAlign w:val="center"/>
                </w:tcPr>
                <w:p w14:paraId="4248B41B">
                  <w:pPr>
                    <w:pStyle w:val="8"/>
                    <w:bidi w:val="0"/>
                    <w:rPr>
                      <w:color w:val="auto"/>
                    </w:rPr>
                  </w:pPr>
                  <w:r>
                    <w:rPr>
                      <w:rFonts w:hint="eastAsia"/>
                      <w:color w:val="auto"/>
                    </w:rPr>
                    <w:t>综合处理效率</w:t>
                  </w:r>
                </w:p>
              </w:tc>
              <w:tc>
                <w:tcPr>
                  <w:tcW w:w="615" w:type="dxa"/>
                  <w:noWrap w:val="0"/>
                  <w:vAlign w:val="center"/>
                </w:tcPr>
                <w:p w14:paraId="7062B40E">
                  <w:pPr>
                    <w:pStyle w:val="8"/>
                    <w:bidi w:val="0"/>
                    <w:rPr>
                      <w:color w:val="auto"/>
                    </w:rPr>
                  </w:pPr>
                  <w:r>
                    <w:rPr>
                      <w:rFonts w:hint="eastAsia"/>
                      <w:color w:val="auto"/>
                    </w:rPr>
                    <w:t>回用率%</w:t>
                  </w:r>
                </w:p>
              </w:tc>
              <w:tc>
                <w:tcPr>
                  <w:tcW w:w="726" w:type="dxa"/>
                  <w:noWrap w:val="0"/>
                  <w:vAlign w:val="center"/>
                </w:tcPr>
                <w:p w14:paraId="6B8DBBE6">
                  <w:pPr>
                    <w:pStyle w:val="8"/>
                    <w:bidi w:val="0"/>
                    <w:rPr>
                      <w:color w:val="auto"/>
                    </w:rPr>
                  </w:pPr>
                  <w:r>
                    <w:rPr>
                      <w:rFonts w:hint="eastAsia"/>
                      <w:color w:val="auto"/>
                    </w:rPr>
                    <w:t>排放量（t/a）</w:t>
                  </w:r>
                </w:p>
              </w:tc>
              <w:tc>
                <w:tcPr>
                  <w:tcW w:w="693" w:type="dxa"/>
                  <w:noWrap w:val="0"/>
                  <w:vAlign w:val="center"/>
                </w:tcPr>
                <w:p w14:paraId="7257B2A7">
                  <w:pPr>
                    <w:pStyle w:val="8"/>
                    <w:bidi w:val="0"/>
                    <w:rPr>
                      <w:color w:val="auto"/>
                    </w:rPr>
                  </w:pPr>
                  <w:r>
                    <w:rPr>
                      <w:rFonts w:hint="eastAsia"/>
                      <w:color w:val="auto"/>
                    </w:rPr>
                    <w:t>排放浓度mg/L</w:t>
                  </w:r>
                </w:p>
              </w:tc>
              <w:tc>
                <w:tcPr>
                  <w:tcW w:w="736" w:type="dxa"/>
                  <w:noWrap w:val="0"/>
                  <w:vAlign w:val="center"/>
                </w:tcPr>
                <w:p w14:paraId="65433CCD">
                  <w:pPr>
                    <w:pStyle w:val="8"/>
                    <w:bidi w:val="0"/>
                    <w:rPr>
                      <w:color w:val="auto"/>
                    </w:rPr>
                  </w:pPr>
                  <w:r>
                    <w:rPr>
                      <w:rFonts w:hint="eastAsia"/>
                      <w:color w:val="auto"/>
                    </w:rPr>
                    <w:t>排放量t/a</w:t>
                  </w:r>
                </w:p>
              </w:tc>
              <w:tc>
                <w:tcPr>
                  <w:tcW w:w="295" w:type="dxa"/>
                  <w:vMerge w:val="continue"/>
                  <w:noWrap w:val="0"/>
                  <w:vAlign w:val="center"/>
                </w:tcPr>
                <w:p w14:paraId="561AEE94">
                  <w:pPr>
                    <w:pStyle w:val="8"/>
                    <w:bidi w:val="0"/>
                    <w:rPr>
                      <w:color w:val="auto"/>
                    </w:rPr>
                  </w:pPr>
                </w:p>
              </w:tc>
            </w:tr>
            <w:tr w14:paraId="76FC1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dxa"/>
                  <w:vMerge w:val="restart"/>
                  <w:noWrap w:val="0"/>
                  <w:vAlign w:val="center"/>
                </w:tcPr>
                <w:p w14:paraId="5D9B1EDC">
                  <w:pPr>
                    <w:pStyle w:val="8"/>
                    <w:bidi w:val="0"/>
                    <w:rPr>
                      <w:color w:val="auto"/>
                    </w:rPr>
                  </w:pPr>
                  <w:r>
                    <w:rPr>
                      <w:rFonts w:hint="eastAsia"/>
                      <w:color w:val="auto"/>
                    </w:rPr>
                    <w:t>生活污水</w:t>
                  </w:r>
                </w:p>
              </w:tc>
              <w:tc>
                <w:tcPr>
                  <w:tcW w:w="803" w:type="dxa"/>
                  <w:noWrap w:val="0"/>
                  <w:vAlign w:val="center"/>
                </w:tcPr>
                <w:p w14:paraId="72D7ABF5">
                  <w:pPr>
                    <w:pStyle w:val="8"/>
                    <w:bidi w:val="0"/>
                    <w:rPr>
                      <w:color w:val="auto"/>
                    </w:rPr>
                  </w:pPr>
                  <w:r>
                    <w:rPr>
                      <w:rFonts w:hint="eastAsia"/>
                      <w:color w:val="auto"/>
                    </w:rPr>
                    <w:t>CODcr</w:t>
                  </w:r>
                </w:p>
              </w:tc>
              <w:tc>
                <w:tcPr>
                  <w:tcW w:w="755" w:type="dxa"/>
                  <w:vMerge w:val="restart"/>
                  <w:noWrap w:val="0"/>
                  <w:vAlign w:val="center"/>
                </w:tcPr>
                <w:p w14:paraId="446371CE">
                  <w:pPr>
                    <w:pStyle w:val="8"/>
                    <w:bidi w:val="0"/>
                    <w:rPr>
                      <w:color w:val="auto"/>
                    </w:rPr>
                  </w:pPr>
                  <w:r>
                    <w:rPr>
                      <w:rFonts w:hint="eastAsia"/>
                      <w:color w:val="auto"/>
                    </w:rPr>
                    <w:t>90</w:t>
                  </w:r>
                </w:p>
              </w:tc>
              <w:tc>
                <w:tcPr>
                  <w:tcW w:w="841" w:type="dxa"/>
                  <w:noWrap w:val="0"/>
                  <w:vAlign w:val="center"/>
                </w:tcPr>
                <w:p w14:paraId="21F0D48C">
                  <w:pPr>
                    <w:pStyle w:val="8"/>
                    <w:bidi w:val="0"/>
                    <w:rPr>
                      <w:rFonts w:hint="eastAsia"/>
                      <w:color w:val="auto"/>
                      <w:lang w:val="en-US" w:eastAsia="zh-CN"/>
                    </w:rPr>
                  </w:pPr>
                  <w:r>
                    <w:rPr>
                      <w:rFonts w:hint="eastAsia"/>
                      <w:color w:val="auto"/>
                      <w:lang w:val="en-US" w:eastAsia="zh-CN"/>
                    </w:rPr>
                    <w:t>250</w:t>
                  </w:r>
                </w:p>
              </w:tc>
              <w:tc>
                <w:tcPr>
                  <w:tcW w:w="735" w:type="dxa"/>
                  <w:noWrap w:val="0"/>
                  <w:vAlign w:val="center"/>
                </w:tcPr>
                <w:p w14:paraId="536D3BE1">
                  <w:pPr>
                    <w:pStyle w:val="8"/>
                    <w:bidi w:val="0"/>
                    <w:rPr>
                      <w:rFonts w:hint="eastAsia"/>
                      <w:color w:val="auto"/>
                      <w:lang w:val="en-US" w:eastAsia="zh-CN"/>
                    </w:rPr>
                  </w:pPr>
                  <w:r>
                    <w:rPr>
                      <w:rFonts w:hint="default"/>
                      <w:color w:val="auto"/>
                      <w:lang w:val="en-US" w:eastAsia="zh-CN"/>
                    </w:rPr>
                    <w:t>0.023</w:t>
                  </w:r>
                </w:p>
              </w:tc>
              <w:tc>
                <w:tcPr>
                  <w:tcW w:w="540" w:type="dxa"/>
                  <w:vMerge w:val="restart"/>
                  <w:noWrap w:val="0"/>
                  <w:vAlign w:val="center"/>
                </w:tcPr>
                <w:p w14:paraId="42D31A0E">
                  <w:pPr>
                    <w:pStyle w:val="8"/>
                    <w:bidi w:val="0"/>
                    <w:rPr>
                      <w:rFonts w:hint="default"/>
                      <w:color w:val="auto"/>
                      <w:lang w:val="en-US" w:eastAsia="zh-CN"/>
                    </w:rPr>
                  </w:pPr>
                  <w:r>
                    <w:rPr>
                      <w:rFonts w:hint="eastAsia"/>
                      <w:color w:val="auto"/>
                      <w:lang w:val="en-US" w:eastAsia="zh-CN"/>
                    </w:rPr>
                    <w:t>化粪池</w:t>
                  </w:r>
                </w:p>
              </w:tc>
              <w:tc>
                <w:tcPr>
                  <w:tcW w:w="744" w:type="dxa"/>
                  <w:noWrap w:val="0"/>
                  <w:vAlign w:val="center"/>
                </w:tcPr>
                <w:p w14:paraId="3A768F20">
                  <w:pPr>
                    <w:pStyle w:val="8"/>
                    <w:bidi w:val="0"/>
                    <w:rPr>
                      <w:rFonts w:hint="default"/>
                      <w:color w:val="auto"/>
                      <w:lang w:val="en-US" w:eastAsia="zh-CN"/>
                    </w:rPr>
                  </w:pPr>
                  <w:r>
                    <w:rPr>
                      <w:rFonts w:hint="eastAsia"/>
                      <w:color w:val="auto"/>
                      <w:lang w:val="en-US" w:eastAsia="zh-CN"/>
                    </w:rPr>
                    <w:t>20</w:t>
                  </w:r>
                </w:p>
              </w:tc>
              <w:tc>
                <w:tcPr>
                  <w:tcW w:w="615" w:type="dxa"/>
                  <w:noWrap w:val="0"/>
                  <w:vAlign w:val="center"/>
                </w:tcPr>
                <w:p w14:paraId="26BBF4DB">
                  <w:pPr>
                    <w:pStyle w:val="8"/>
                    <w:bidi w:val="0"/>
                    <w:rPr>
                      <w:rFonts w:hint="default"/>
                      <w:color w:val="auto"/>
                      <w:lang w:val="en-US" w:eastAsia="zh-CN"/>
                    </w:rPr>
                  </w:pPr>
                  <w:r>
                    <w:rPr>
                      <w:rFonts w:hint="eastAsia"/>
                      <w:color w:val="auto"/>
                      <w:lang w:val="en-US" w:eastAsia="zh-CN"/>
                    </w:rPr>
                    <w:t>0</w:t>
                  </w:r>
                </w:p>
              </w:tc>
              <w:tc>
                <w:tcPr>
                  <w:tcW w:w="726" w:type="dxa"/>
                  <w:vMerge w:val="restart"/>
                  <w:noWrap w:val="0"/>
                  <w:vAlign w:val="center"/>
                </w:tcPr>
                <w:p w14:paraId="447B1268">
                  <w:pPr>
                    <w:pStyle w:val="8"/>
                    <w:bidi w:val="0"/>
                    <w:rPr>
                      <w:rFonts w:hint="default"/>
                      <w:color w:val="auto"/>
                      <w:lang w:val="en-US" w:eastAsia="zh-CN"/>
                    </w:rPr>
                  </w:pPr>
                  <w:r>
                    <w:rPr>
                      <w:rFonts w:hint="eastAsia"/>
                      <w:color w:val="auto"/>
                      <w:lang w:val="en-US" w:eastAsia="zh-CN"/>
                    </w:rPr>
                    <w:t>90</w:t>
                  </w:r>
                </w:p>
              </w:tc>
              <w:tc>
                <w:tcPr>
                  <w:tcW w:w="693" w:type="dxa"/>
                  <w:noWrap w:val="0"/>
                  <w:vAlign w:val="center"/>
                </w:tcPr>
                <w:p w14:paraId="2963EEF6">
                  <w:pPr>
                    <w:pStyle w:val="8"/>
                    <w:bidi w:val="0"/>
                    <w:rPr>
                      <w:rFonts w:hint="eastAsia"/>
                      <w:color w:val="auto"/>
                      <w:lang w:val="en-US" w:eastAsia="zh-CN"/>
                    </w:rPr>
                  </w:pPr>
                  <w:r>
                    <w:rPr>
                      <w:rFonts w:hint="eastAsia"/>
                      <w:color w:val="auto"/>
                      <w:lang w:val="en-US" w:eastAsia="zh-CN"/>
                    </w:rPr>
                    <w:t>200</w:t>
                  </w:r>
                </w:p>
              </w:tc>
              <w:tc>
                <w:tcPr>
                  <w:tcW w:w="736" w:type="dxa"/>
                  <w:noWrap w:val="0"/>
                  <w:vAlign w:val="center"/>
                </w:tcPr>
                <w:p w14:paraId="2A6CC919">
                  <w:pPr>
                    <w:pStyle w:val="8"/>
                    <w:bidi w:val="0"/>
                    <w:rPr>
                      <w:rFonts w:hint="eastAsia"/>
                      <w:color w:val="auto"/>
                      <w:lang w:val="en-US" w:eastAsia="zh-CN"/>
                    </w:rPr>
                  </w:pPr>
                  <w:r>
                    <w:rPr>
                      <w:rFonts w:hint="default"/>
                      <w:color w:val="auto"/>
                      <w:lang w:val="en-US" w:eastAsia="zh-CN"/>
                    </w:rPr>
                    <w:t>0.018</w:t>
                  </w:r>
                </w:p>
              </w:tc>
              <w:tc>
                <w:tcPr>
                  <w:tcW w:w="295" w:type="dxa"/>
                  <w:vMerge w:val="restart"/>
                  <w:noWrap w:val="0"/>
                  <w:vAlign w:val="center"/>
                </w:tcPr>
                <w:p w14:paraId="4679CBD2">
                  <w:pPr>
                    <w:pStyle w:val="8"/>
                    <w:bidi w:val="0"/>
                    <w:rPr>
                      <w:color w:val="auto"/>
                    </w:rPr>
                  </w:pPr>
                  <w:r>
                    <w:rPr>
                      <w:rFonts w:hint="eastAsia"/>
                      <w:color w:val="auto"/>
                    </w:rPr>
                    <w:t>2400</w:t>
                  </w:r>
                </w:p>
              </w:tc>
            </w:tr>
            <w:tr w14:paraId="0770A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dxa"/>
                  <w:vMerge w:val="continue"/>
                  <w:noWrap w:val="0"/>
                  <w:vAlign w:val="center"/>
                </w:tcPr>
                <w:p w14:paraId="1971F8DF">
                  <w:pPr>
                    <w:pStyle w:val="8"/>
                    <w:bidi w:val="0"/>
                    <w:rPr>
                      <w:color w:val="auto"/>
                    </w:rPr>
                  </w:pPr>
                </w:p>
              </w:tc>
              <w:tc>
                <w:tcPr>
                  <w:tcW w:w="803" w:type="dxa"/>
                  <w:noWrap w:val="0"/>
                  <w:vAlign w:val="center"/>
                </w:tcPr>
                <w:p w14:paraId="2FFE5158">
                  <w:pPr>
                    <w:pStyle w:val="8"/>
                    <w:bidi w:val="0"/>
                    <w:rPr>
                      <w:color w:val="auto"/>
                    </w:rPr>
                  </w:pPr>
                  <w:r>
                    <w:rPr>
                      <w:rFonts w:hint="eastAsia"/>
                      <w:color w:val="auto"/>
                    </w:rPr>
                    <w:t>BOD</w:t>
                  </w:r>
                  <w:r>
                    <w:rPr>
                      <w:rFonts w:hint="eastAsia"/>
                      <w:color w:val="auto"/>
                      <w:vertAlign w:val="subscript"/>
                    </w:rPr>
                    <w:t>5</w:t>
                  </w:r>
                </w:p>
              </w:tc>
              <w:tc>
                <w:tcPr>
                  <w:tcW w:w="755" w:type="dxa"/>
                  <w:vMerge w:val="continue"/>
                  <w:noWrap w:val="0"/>
                  <w:vAlign w:val="center"/>
                </w:tcPr>
                <w:p w14:paraId="3FACE5F8">
                  <w:pPr>
                    <w:pStyle w:val="8"/>
                    <w:bidi w:val="0"/>
                    <w:rPr>
                      <w:color w:val="auto"/>
                    </w:rPr>
                  </w:pPr>
                </w:p>
              </w:tc>
              <w:tc>
                <w:tcPr>
                  <w:tcW w:w="841" w:type="dxa"/>
                  <w:noWrap w:val="0"/>
                  <w:vAlign w:val="center"/>
                </w:tcPr>
                <w:p w14:paraId="4D074AA0">
                  <w:pPr>
                    <w:pStyle w:val="8"/>
                    <w:bidi w:val="0"/>
                    <w:rPr>
                      <w:rFonts w:hint="eastAsia"/>
                      <w:color w:val="auto"/>
                      <w:lang w:val="en-US" w:eastAsia="zh-CN"/>
                    </w:rPr>
                  </w:pPr>
                  <w:r>
                    <w:rPr>
                      <w:rFonts w:hint="eastAsia"/>
                      <w:color w:val="auto"/>
                      <w:lang w:val="en-US" w:eastAsia="zh-CN"/>
                    </w:rPr>
                    <w:t>150</w:t>
                  </w:r>
                </w:p>
              </w:tc>
              <w:tc>
                <w:tcPr>
                  <w:tcW w:w="735" w:type="dxa"/>
                  <w:noWrap w:val="0"/>
                  <w:vAlign w:val="center"/>
                </w:tcPr>
                <w:p w14:paraId="4691BA7F">
                  <w:pPr>
                    <w:pStyle w:val="8"/>
                    <w:bidi w:val="0"/>
                    <w:rPr>
                      <w:rFonts w:hint="eastAsia"/>
                      <w:color w:val="auto"/>
                      <w:lang w:val="en-US" w:eastAsia="zh-CN"/>
                    </w:rPr>
                  </w:pPr>
                  <w:r>
                    <w:rPr>
                      <w:rFonts w:hint="default"/>
                      <w:color w:val="auto"/>
                      <w:lang w:val="en-US" w:eastAsia="zh-CN"/>
                    </w:rPr>
                    <w:t>0.014</w:t>
                  </w:r>
                </w:p>
              </w:tc>
              <w:tc>
                <w:tcPr>
                  <w:tcW w:w="540" w:type="dxa"/>
                  <w:vMerge w:val="continue"/>
                  <w:noWrap w:val="0"/>
                  <w:vAlign w:val="center"/>
                </w:tcPr>
                <w:p w14:paraId="3AD27043">
                  <w:pPr>
                    <w:pStyle w:val="8"/>
                    <w:bidi w:val="0"/>
                    <w:rPr>
                      <w:rFonts w:hint="default"/>
                      <w:color w:val="auto"/>
                      <w:lang w:val="en-US" w:eastAsia="zh-CN"/>
                    </w:rPr>
                  </w:pPr>
                </w:p>
              </w:tc>
              <w:tc>
                <w:tcPr>
                  <w:tcW w:w="744" w:type="dxa"/>
                  <w:noWrap w:val="0"/>
                  <w:vAlign w:val="center"/>
                </w:tcPr>
                <w:p w14:paraId="18E439D0">
                  <w:pPr>
                    <w:pStyle w:val="8"/>
                    <w:bidi w:val="0"/>
                    <w:rPr>
                      <w:rFonts w:hint="default"/>
                      <w:color w:val="auto"/>
                      <w:lang w:val="en-US" w:eastAsia="zh-CN"/>
                    </w:rPr>
                  </w:pPr>
                  <w:r>
                    <w:rPr>
                      <w:rFonts w:hint="eastAsia"/>
                      <w:color w:val="auto"/>
                      <w:lang w:val="en-US" w:eastAsia="zh-CN"/>
                    </w:rPr>
                    <w:t>33</w:t>
                  </w:r>
                </w:p>
              </w:tc>
              <w:tc>
                <w:tcPr>
                  <w:tcW w:w="615" w:type="dxa"/>
                  <w:noWrap w:val="0"/>
                  <w:vAlign w:val="center"/>
                </w:tcPr>
                <w:p w14:paraId="74434C57">
                  <w:pPr>
                    <w:pStyle w:val="8"/>
                    <w:bidi w:val="0"/>
                    <w:rPr>
                      <w:rFonts w:hint="default"/>
                      <w:color w:val="auto"/>
                      <w:lang w:val="en-US" w:eastAsia="zh-CN"/>
                    </w:rPr>
                  </w:pPr>
                  <w:r>
                    <w:rPr>
                      <w:rFonts w:hint="eastAsia"/>
                      <w:color w:val="auto"/>
                      <w:lang w:val="en-US" w:eastAsia="zh-CN"/>
                    </w:rPr>
                    <w:t>0</w:t>
                  </w:r>
                </w:p>
              </w:tc>
              <w:tc>
                <w:tcPr>
                  <w:tcW w:w="726" w:type="dxa"/>
                  <w:vMerge w:val="continue"/>
                  <w:noWrap w:val="0"/>
                  <w:vAlign w:val="center"/>
                </w:tcPr>
                <w:p w14:paraId="7FCBF165">
                  <w:pPr>
                    <w:pStyle w:val="8"/>
                    <w:bidi w:val="0"/>
                    <w:rPr>
                      <w:rFonts w:hint="default"/>
                      <w:color w:val="auto"/>
                      <w:lang w:val="en-US" w:eastAsia="zh-CN"/>
                    </w:rPr>
                  </w:pPr>
                </w:p>
              </w:tc>
              <w:tc>
                <w:tcPr>
                  <w:tcW w:w="693" w:type="dxa"/>
                  <w:noWrap w:val="0"/>
                  <w:vAlign w:val="center"/>
                </w:tcPr>
                <w:p w14:paraId="08602CAB">
                  <w:pPr>
                    <w:pStyle w:val="8"/>
                    <w:bidi w:val="0"/>
                    <w:rPr>
                      <w:rFonts w:hint="eastAsia"/>
                      <w:color w:val="auto"/>
                      <w:lang w:val="en-US" w:eastAsia="zh-CN"/>
                    </w:rPr>
                  </w:pPr>
                  <w:r>
                    <w:rPr>
                      <w:rFonts w:hint="eastAsia"/>
                      <w:color w:val="auto"/>
                      <w:lang w:val="en-US" w:eastAsia="zh-CN"/>
                    </w:rPr>
                    <w:t>100</w:t>
                  </w:r>
                </w:p>
              </w:tc>
              <w:tc>
                <w:tcPr>
                  <w:tcW w:w="736" w:type="dxa"/>
                  <w:noWrap w:val="0"/>
                  <w:vAlign w:val="center"/>
                </w:tcPr>
                <w:p w14:paraId="13D6C0BD">
                  <w:pPr>
                    <w:pStyle w:val="8"/>
                    <w:bidi w:val="0"/>
                    <w:rPr>
                      <w:rFonts w:hint="eastAsia"/>
                      <w:color w:val="auto"/>
                      <w:lang w:val="en-US" w:eastAsia="zh-CN"/>
                    </w:rPr>
                  </w:pPr>
                  <w:r>
                    <w:rPr>
                      <w:rFonts w:hint="default"/>
                      <w:color w:val="auto"/>
                      <w:lang w:val="en-US" w:eastAsia="zh-CN"/>
                    </w:rPr>
                    <w:t>0.009</w:t>
                  </w:r>
                </w:p>
              </w:tc>
              <w:tc>
                <w:tcPr>
                  <w:tcW w:w="295" w:type="dxa"/>
                  <w:vMerge w:val="continue"/>
                  <w:noWrap w:val="0"/>
                  <w:vAlign w:val="center"/>
                </w:tcPr>
                <w:p w14:paraId="02F5BD26">
                  <w:pPr>
                    <w:pStyle w:val="8"/>
                    <w:bidi w:val="0"/>
                    <w:rPr>
                      <w:color w:val="auto"/>
                    </w:rPr>
                  </w:pPr>
                </w:p>
              </w:tc>
            </w:tr>
            <w:tr w14:paraId="5C39F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dxa"/>
                  <w:vMerge w:val="continue"/>
                  <w:noWrap w:val="0"/>
                  <w:vAlign w:val="center"/>
                </w:tcPr>
                <w:p w14:paraId="6627BB19">
                  <w:pPr>
                    <w:pStyle w:val="8"/>
                    <w:bidi w:val="0"/>
                    <w:rPr>
                      <w:color w:val="auto"/>
                    </w:rPr>
                  </w:pPr>
                </w:p>
              </w:tc>
              <w:tc>
                <w:tcPr>
                  <w:tcW w:w="803" w:type="dxa"/>
                  <w:noWrap w:val="0"/>
                  <w:vAlign w:val="center"/>
                </w:tcPr>
                <w:p w14:paraId="71BF995C">
                  <w:pPr>
                    <w:pStyle w:val="8"/>
                    <w:bidi w:val="0"/>
                    <w:rPr>
                      <w:color w:val="auto"/>
                    </w:rPr>
                  </w:pPr>
                  <w:r>
                    <w:rPr>
                      <w:rFonts w:hint="eastAsia"/>
                      <w:color w:val="auto"/>
                    </w:rPr>
                    <w:t>SS</w:t>
                  </w:r>
                </w:p>
              </w:tc>
              <w:tc>
                <w:tcPr>
                  <w:tcW w:w="755" w:type="dxa"/>
                  <w:vMerge w:val="continue"/>
                  <w:noWrap w:val="0"/>
                  <w:vAlign w:val="center"/>
                </w:tcPr>
                <w:p w14:paraId="2FD2D5B9">
                  <w:pPr>
                    <w:pStyle w:val="8"/>
                    <w:bidi w:val="0"/>
                    <w:rPr>
                      <w:color w:val="auto"/>
                    </w:rPr>
                  </w:pPr>
                </w:p>
              </w:tc>
              <w:tc>
                <w:tcPr>
                  <w:tcW w:w="841" w:type="dxa"/>
                  <w:noWrap w:val="0"/>
                  <w:vAlign w:val="center"/>
                </w:tcPr>
                <w:p w14:paraId="4867F7CD">
                  <w:pPr>
                    <w:pStyle w:val="8"/>
                    <w:bidi w:val="0"/>
                    <w:rPr>
                      <w:rFonts w:hint="eastAsia"/>
                      <w:color w:val="auto"/>
                      <w:lang w:val="en-US" w:eastAsia="zh-CN"/>
                    </w:rPr>
                  </w:pPr>
                  <w:r>
                    <w:rPr>
                      <w:rFonts w:hint="eastAsia"/>
                      <w:color w:val="auto"/>
                      <w:lang w:val="en-US" w:eastAsia="zh-CN"/>
                    </w:rPr>
                    <w:t>70</w:t>
                  </w:r>
                </w:p>
              </w:tc>
              <w:tc>
                <w:tcPr>
                  <w:tcW w:w="735" w:type="dxa"/>
                  <w:noWrap w:val="0"/>
                  <w:vAlign w:val="center"/>
                </w:tcPr>
                <w:p w14:paraId="1C406465">
                  <w:pPr>
                    <w:pStyle w:val="8"/>
                    <w:bidi w:val="0"/>
                    <w:rPr>
                      <w:rFonts w:hint="eastAsia"/>
                      <w:color w:val="auto"/>
                      <w:lang w:val="en-US" w:eastAsia="zh-CN"/>
                    </w:rPr>
                  </w:pPr>
                  <w:r>
                    <w:rPr>
                      <w:rFonts w:hint="default"/>
                      <w:color w:val="auto"/>
                      <w:lang w:val="en-US" w:eastAsia="zh-CN"/>
                    </w:rPr>
                    <w:t>0.006</w:t>
                  </w:r>
                </w:p>
              </w:tc>
              <w:tc>
                <w:tcPr>
                  <w:tcW w:w="540" w:type="dxa"/>
                  <w:vMerge w:val="continue"/>
                  <w:noWrap w:val="0"/>
                  <w:vAlign w:val="center"/>
                </w:tcPr>
                <w:p w14:paraId="712FA7C7">
                  <w:pPr>
                    <w:pStyle w:val="8"/>
                    <w:bidi w:val="0"/>
                    <w:rPr>
                      <w:rFonts w:hint="default"/>
                      <w:color w:val="auto"/>
                      <w:lang w:val="en-US" w:eastAsia="zh-CN"/>
                    </w:rPr>
                  </w:pPr>
                </w:p>
              </w:tc>
              <w:tc>
                <w:tcPr>
                  <w:tcW w:w="744" w:type="dxa"/>
                  <w:noWrap w:val="0"/>
                  <w:vAlign w:val="center"/>
                </w:tcPr>
                <w:p w14:paraId="2AC679CE">
                  <w:pPr>
                    <w:pStyle w:val="8"/>
                    <w:bidi w:val="0"/>
                    <w:rPr>
                      <w:rFonts w:hint="default"/>
                      <w:color w:val="auto"/>
                      <w:lang w:val="en-US" w:eastAsia="zh-CN"/>
                    </w:rPr>
                  </w:pPr>
                  <w:r>
                    <w:rPr>
                      <w:rFonts w:hint="eastAsia"/>
                      <w:color w:val="auto"/>
                      <w:lang w:val="en-US" w:eastAsia="zh-CN"/>
                    </w:rPr>
                    <w:t>43</w:t>
                  </w:r>
                </w:p>
              </w:tc>
              <w:tc>
                <w:tcPr>
                  <w:tcW w:w="615" w:type="dxa"/>
                  <w:noWrap w:val="0"/>
                  <w:vAlign w:val="center"/>
                </w:tcPr>
                <w:p w14:paraId="08646A81">
                  <w:pPr>
                    <w:pStyle w:val="8"/>
                    <w:bidi w:val="0"/>
                    <w:rPr>
                      <w:rFonts w:hint="default"/>
                      <w:color w:val="auto"/>
                      <w:lang w:val="en-US" w:eastAsia="zh-CN"/>
                    </w:rPr>
                  </w:pPr>
                  <w:r>
                    <w:rPr>
                      <w:rFonts w:hint="eastAsia"/>
                      <w:color w:val="auto"/>
                      <w:lang w:val="en-US" w:eastAsia="zh-CN"/>
                    </w:rPr>
                    <w:t>0</w:t>
                  </w:r>
                </w:p>
              </w:tc>
              <w:tc>
                <w:tcPr>
                  <w:tcW w:w="726" w:type="dxa"/>
                  <w:vMerge w:val="continue"/>
                  <w:noWrap w:val="0"/>
                  <w:vAlign w:val="center"/>
                </w:tcPr>
                <w:p w14:paraId="67A73543">
                  <w:pPr>
                    <w:pStyle w:val="8"/>
                    <w:bidi w:val="0"/>
                    <w:rPr>
                      <w:rFonts w:hint="default"/>
                      <w:color w:val="auto"/>
                      <w:lang w:val="en-US" w:eastAsia="zh-CN"/>
                    </w:rPr>
                  </w:pPr>
                </w:p>
              </w:tc>
              <w:tc>
                <w:tcPr>
                  <w:tcW w:w="693" w:type="dxa"/>
                  <w:noWrap w:val="0"/>
                  <w:vAlign w:val="center"/>
                </w:tcPr>
                <w:p w14:paraId="1CDA26A5">
                  <w:pPr>
                    <w:pStyle w:val="8"/>
                    <w:bidi w:val="0"/>
                    <w:rPr>
                      <w:rFonts w:hint="eastAsia"/>
                      <w:color w:val="auto"/>
                      <w:lang w:val="en-US" w:eastAsia="zh-CN"/>
                    </w:rPr>
                  </w:pPr>
                  <w:r>
                    <w:rPr>
                      <w:rFonts w:hint="eastAsia"/>
                      <w:color w:val="auto"/>
                      <w:lang w:val="en-US" w:eastAsia="zh-CN"/>
                    </w:rPr>
                    <w:t>40</w:t>
                  </w:r>
                </w:p>
              </w:tc>
              <w:tc>
                <w:tcPr>
                  <w:tcW w:w="736" w:type="dxa"/>
                  <w:noWrap w:val="0"/>
                  <w:vAlign w:val="center"/>
                </w:tcPr>
                <w:p w14:paraId="45EA0035">
                  <w:pPr>
                    <w:pStyle w:val="8"/>
                    <w:bidi w:val="0"/>
                    <w:rPr>
                      <w:rFonts w:hint="eastAsia"/>
                      <w:color w:val="auto"/>
                      <w:lang w:val="en-US" w:eastAsia="zh-CN"/>
                    </w:rPr>
                  </w:pPr>
                  <w:r>
                    <w:rPr>
                      <w:rFonts w:hint="default"/>
                      <w:color w:val="auto"/>
                      <w:lang w:val="en-US" w:eastAsia="zh-CN"/>
                    </w:rPr>
                    <w:t>0.004</w:t>
                  </w:r>
                </w:p>
              </w:tc>
              <w:tc>
                <w:tcPr>
                  <w:tcW w:w="295" w:type="dxa"/>
                  <w:vMerge w:val="continue"/>
                  <w:noWrap w:val="0"/>
                  <w:vAlign w:val="center"/>
                </w:tcPr>
                <w:p w14:paraId="4A5A3AA7">
                  <w:pPr>
                    <w:pStyle w:val="8"/>
                    <w:bidi w:val="0"/>
                    <w:rPr>
                      <w:color w:val="auto"/>
                    </w:rPr>
                  </w:pPr>
                </w:p>
              </w:tc>
            </w:tr>
            <w:tr w14:paraId="2EB3D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dxa"/>
                  <w:vMerge w:val="continue"/>
                  <w:noWrap w:val="0"/>
                  <w:vAlign w:val="center"/>
                </w:tcPr>
                <w:p w14:paraId="2A2B136E">
                  <w:pPr>
                    <w:pStyle w:val="8"/>
                    <w:bidi w:val="0"/>
                    <w:rPr>
                      <w:color w:val="auto"/>
                    </w:rPr>
                  </w:pPr>
                </w:p>
              </w:tc>
              <w:tc>
                <w:tcPr>
                  <w:tcW w:w="803" w:type="dxa"/>
                  <w:noWrap w:val="0"/>
                  <w:vAlign w:val="center"/>
                </w:tcPr>
                <w:p w14:paraId="2F9578C5">
                  <w:pPr>
                    <w:pStyle w:val="8"/>
                    <w:bidi w:val="0"/>
                    <w:rPr>
                      <w:color w:val="auto"/>
                    </w:rPr>
                  </w:pPr>
                  <w:r>
                    <w:rPr>
                      <w:rFonts w:hint="eastAsia"/>
                      <w:color w:val="auto"/>
                    </w:rPr>
                    <w:t>NH</w:t>
                  </w:r>
                  <w:r>
                    <w:rPr>
                      <w:rFonts w:hint="eastAsia"/>
                      <w:color w:val="auto"/>
                      <w:vertAlign w:val="subscript"/>
                    </w:rPr>
                    <w:t>3</w:t>
                  </w:r>
                  <w:r>
                    <w:rPr>
                      <w:rFonts w:hint="eastAsia"/>
                      <w:color w:val="auto"/>
                    </w:rPr>
                    <w:t>-N</w:t>
                  </w:r>
                </w:p>
              </w:tc>
              <w:tc>
                <w:tcPr>
                  <w:tcW w:w="755" w:type="dxa"/>
                  <w:vMerge w:val="continue"/>
                  <w:noWrap w:val="0"/>
                  <w:vAlign w:val="center"/>
                </w:tcPr>
                <w:p w14:paraId="77A31017">
                  <w:pPr>
                    <w:pStyle w:val="8"/>
                    <w:bidi w:val="0"/>
                    <w:rPr>
                      <w:color w:val="auto"/>
                    </w:rPr>
                  </w:pPr>
                </w:p>
              </w:tc>
              <w:tc>
                <w:tcPr>
                  <w:tcW w:w="841" w:type="dxa"/>
                  <w:noWrap w:val="0"/>
                  <w:vAlign w:val="center"/>
                </w:tcPr>
                <w:p w14:paraId="335B4D90">
                  <w:pPr>
                    <w:pStyle w:val="8"/>
                    <w:bidi w:val="0"/>
                    <w:rPr>
                      <w:rFonts w:hint="eastAsia"/>
                      <w:color w:val="auto"/>
                      <w:lang w:val="en-US" w:eastAsia="zh-CN"/>
                    </w:rPr>
                  </w:pPr>
                  <w:r>
                    <w:rPr>
                      <w:rFonts w:hint="eastAsia"/>
                      <w:color w:val="auto"/>
                      <w:lang w:val="en-US" w:eastAsia="zh-CN"/>
                    </w:rPr>
                    <w:t>20</w:t>
                  </w:r>
                </w:p>
              </w:tc>
              <w:tc>
                <w:tcPr>
                  <w:tcW w:w="735" w:type="dxa"/>
                  <w:noWrap w:val="0"/>
                  <w:vAlign w:val="center"/>
                </w:tcPr>
                <w:p w14:paraId="53B78D62">
                  <w:pPr>
                    <w:pStyle w:val="8"/>
                    <w:bidi w:val="0"/>
                    <w:rPr>
                      <w:rFonts w:hint="eastAsia"/>
                      <w:color w:val="auto"/>
                      <w:lang w:val="en-US" w:eastAsia="zh-CN"/>
                    </w:rPr>
                  </w:pPr>
                  <w:r>
                    <w:rPr>
                      <w:rFonts w:hint="default"/>
                      <w:color w:val="auto"/>
                      <w:lang w:val="en-US" w:eastAsia="zh-CN"/>
                    </w:rPr>
                    <w:t>0.002</w:t>
                  </w:r>
                </w:p>
              </w:tc>
              <w:tc>
                <w:tcPr>
                  <w:tcW w:w="540" w:type="dxa"/>
                  <w:vMerge w:val="continue"/>
                  <w:noWrap w:val="0"/>
                  <w:vAlign w:val="center"/>
                </w:tcPr>
                <w:p w14:paraId="1005A13C">
                  <w:pPr>
                    <w:pStyle w:val="8"/>
                    <w:bidi w:val="0"/>
                    <w:rPr>
                      <w:rFonts w:hint="default"/>
                      <w:color w:val="auto"/>
                      <w:lang w:val="en-US" w:eastAsia="zh-CN"/>
                    </w:rPr>
                  </w:pPr>
                </w:p>
              </w:tc>
              <w:tc>
                <w:tcPr>
                  <w:tcW w:w="744" w:type="dxa"/>
                  <w:noWrap w:val="0"/>
                  <w:vAlign w:val="center"/>
                </w:tcPr>
                <w:p w14:paraId="088CC581">
                  <w:pPr>
                    <w:pStyle w:val="8"/>
                    <w:bidi w:val="0"/>
                    <w:rPr>
                      <w:rFonts w:hint="default"/>
                      <w:color w:val="auto"/>
                      <w:lang w:val="en-US" w:eastAsia="zh-CN"/>
                    </w:rPr>
                  </w:pPr>
                  <w:r>
                    <w:rPr>
                      <w:rFonts w:hint="eastAsia"/>
                      <w:color w:val="auto"/>
                      <w:lang w:val="en-US" w:eastAsia="zh-CN"/>
                    </w:rPr>
                    <w:t>25</w:t>
                  </w:r>
                </w:p>
              </w:tc>
              <w:tc>
                <w:tcPr>
                  <w:tcW w:w="615" w:type="dxa"/>
                  <w:noWrap w:val="0"/>
                  <w:vAlign w:val="center"/>
                </w:tcPr>
                <w:p w14:paraId="15F1C01A">
                  <w:pPr>
                    <w:pStyle w:val="8"/>
                    <w:bidi w:val="0"/>
                    <w:rPr>
                      <w:rFonts w:hint="default"/>
                      <w:color w:val="auto"/>
                      <w:lang w:val="en-US" w:eastAsia="zh-CN"/>
                    </w:rPr>
                  </w:pPr>
                  <w:r>
                    <w:rPr>
                      <w:rFonts w:hint="eastAsia"/>
                      <w:color w:val="auto"/>
                      <w:lang w:val="en-US" w:eastAsia="zh-CN"/>
                    </w:rPr>
                    <w:t>0</w:t>
                  </w:r>
                </w:p>
              </w:tc>
              <w:tc>
                <w:tcPr>
                  <w:tcW w:w="726" w:type="dxa"/>
                  <w:vMerge w:val="continue"/>
                  <w:noWrap w:val="0"/>
                  <w:vAlign w:val="center"/>
                </w:tcPr>
                <w:p w14:paraId="4768221B">
                  <w:pPr>
                    <w:pStyle w:val="8"/>
                    <w:bidi w:val="0"/>
                    <w:rPr>
                      <w:rFonts w:hint="default"/>
                      <w:color w:val="auto"/>
                      <w:lang w:val="en-US" w:eastAsia="zh-CN"/>
                    </w:rPr>
                  </w:pPr>
                </w:p>
              </w:tc>
              <w:tc>
                <w:tcPr>
                  <w:tcW w:w="693" w:type="dxa"/>
                  <w:noWrap w:val="0"/>
                  <w:vAlign w:val="center"/>
                </w:tcPr>
                <w:p w14:paraId="4C38DF03">
                  <w:pPr>
                    <w:pStyle w:val="8"/>
                    <w:bidi w:val="0"/>
                    <w:rPr>
                      <w:rFonts w:hint="eastAsia"/>
                      <w:color w:val="auto"/>
                      <w:lang w:val="en-US" w:eastAsia="zh-CN"/>
                    </w:rPr>
                  </w:pPr>
                  <w:r>
                    <w:rPr>
                      <w:rFonts w:hint="eastAsia"/>
                      <w:color w:val="auto"/>
                      <w:lang w:val="en-US" w:eastAsia="zh-CN"/>
                    </w:rPr>
                    <w:t>15</w:t>
                  </w:r>
                </w:p>
              </w:tc>
              <w:tc>
                <w:tcPr>
                  <w:tcW w:w="736" w:type="dxa"/>
                  <w:noWrap w:val="0"/>
                  <w:vAlign w:val="center"/>
                </w:tcPr>
                <w:p w14:paraId="779A9415">
                  <w:pPr>
                    <w:pStyle w:val="8"/>
                    <w:bidi w:val="0"/>
                    <w:rPr>
                      <w:rFonts w:hint="eastAsia"/>
                      <w:color w:val="auto"/>
                      <w:lang w:val="en-US" w:eastAsia="zh-CN"/>
                    </w:rPr>
                  </w:pPr>
                  <w:r>
                    <w:rPr>
                      <w:rFonts w:hint="default"/>
                      <w:color w:val="auto"/>
                      <w:lang w:val="en-US" w:eastAsia="zh-CN"/>
                    </w:rPr>
                    <w:t>0.001</w:t>
                  </w:r>
                </w:p>
              </w:tc>
              <w:tc>
                <w:tcPr>
                  <w:tcW w:w="295" w:type="dxa"/>
                  <w:vMerge w:val="continue"/>
                  <w:noWrap w:val="0"/>
                  <w:vAlign w:val="center"/>
                </w:tcPr>
                <w:p w14:paraId="38253B48">
                  <w:pPr>
                    <w:pStyle w:val="8"/>
                    <w:bidi w:val="0"/>
                    <w:rPr>
                      <w:color w:val="auto"/>
                    </w:rPr>
                  </w:pPr>
                </w:p>
              </w:tc>
            </w:tr>
          </w:tbl>
          <w:p w14:paraId="2BD95221">
            <w:pPr>
              <w:pStyle w:val="9"/>
              <w:bidi w:val="0"/>
              <w:rPr>
                <w:rFonts w:hint="eastAsia"/>
                <w:color w:val="auto"/>
              </w:rPr>
            </w:pPr>
            <w:r>
              <w:rPr>
                <w:rFonts w:hint="eastAsia"/>
                <w:color w:val="auto"/>
              </w:rPr>
              <w:t>生活污水经过三级化粪池预处理后标准后可达到</w:t>
            </w:r>
            <w:r>
              <w:rPr>
                <w:rFonts w:hint="eastAsia" w:ascii="宋体" w:hAnsi="宋体" w:cs="宋体"/>
                <w:color w:val="auto"/>
                <w:spacing w:val="6"/>
                <w:lang w:val="zh-CN"/>
              </w:rPr>
              <w:t>广东省《水污染物排放限值》(DB44/26-2001) 第二时段第二类污染物最高允许排放浓度的</w:t>
            </w:r>
            <w:r>
              <w:rPr>
                <w:rFonts w:hint="eastAsia" w:ascii="宋体" w:hAnsi="宋体" w:cs="宋体"/>
                <w:color w:val="auto"/>
                <w:spacing w:val="6"/>
              </w:rPr>
              <w:t>三</w:t>
            </w:r>
            <w:r>
              <w:rPr>
                <w:rFonts w:hint="eastAsia" w:ascii="宋体" w:hAnsi="宋体" w:cs="宋体"/>
                <w:color w:val="auto"/>
                <w:spacing w:val="6"/>
                <w:lang w:val="zh-CN"/>
              </w:rPr>
              <w:t>级标准</w:t>
            </w:r>
            <w:r>
              <w:rPr>
                <w:rFonts w:hint="eastAsia"/>
                <w:color w:val="auto"/>
              </w:rPr>
              <w:t>，外排生活污水对周边水环境影响较小。</w:t>
            </w:r>
          </w:p>
          <w:p w14:paraId="668D5B56">
            <w:pPr>
              <w:pStyle w:val="9"/>
              <w:bidi w:val="0"/>
              <w:rPr>
                <w:color w:val="auto"/>
              </w:rPr>
            </w:pPr>
            <w:r>
              <w:rPr>
                <w:rFonts w:hint="eastAsia"/>
                <w:color w:val="auto"/>
              </w:rPr>
              <w:t>4、噪声</w:t>
            </w:r>
          </w:p>
          <w:p w14:paraId="58E42228">
            <w:pPr>
              <w:pStyle w:val="9"/>
              <w:bidi w:val="0"/>
              <w:rPr>
                <w:color w:val="auto"/>
              </w:rPr>
            </w:pPr>
            <w:r>
              <w:rPr>
                <w:color w:val="auto"/>
              </w:rPr>
              <w:t>本项目营运过程中</w:t>
            </w:r>
            <w:r>
              <w:rPr>
                <w:rFonts w:hint="eastAsia"/>
                <w:color w:val="auto"/>
              </w:rPr>
              <w:t>，</w:t>
            </w:r>
            <w:r>
              <w:rPr>
                <w:color w:val="auto"/>
              </w:rPr>
              <w:t>噪声主要来源于设备噪声</w:t>
            </w:r>
            <w:r>
              <w:rPr>
                <w:rFonts w:hint="eastAsia"/>
                <w:color w:val="auto"/>
              </w:rPr>
              <w:t>，在选用低噪音设备、消声减震、合理布局、建筑隔声、加强操作管理和维护等措施的情况下，各厂界噪声昼</w:t>
            </w:r>
            <w:r>
              <w:rPr>
                <w:rFonts w:hint="eastAsia"/>
                <w:color w:val="auto"/>
                <w:lang w:val="en-US" w:eastAsia="zh-CN"/>
              </w:rPr>
              <w:t>夜</w:t>
            </w:r>
            <w:r>
              <w:rPr>
                <w:rFonts w:hint="eastAsia"/>
                <w:color w:val="auto"/>
              </w:rPr>
              <w:t>间可达到《工业企业厂界环境噪声排放标准》（GB12348-2008）中2类标准要求，不会对周围声环境以及环境敏感点产生明显不良影响。</w:t>
            </w:r>
          </w:p>
          <w:p w14:paraId="575FDA0B">
            <w:pPr>
              <w:pStyle w:val="9"/>
              <w:bidi w:val="0"/>
              <w:rPr>
                <w:color w:val="auto"/>
              </w:rPr>
            </w:pPr>
            <w:r>
              <w:rPr>
                <w:rFonts w:hint="eastAsia"/>
                <w:color w:val="auto"/>
              </w:rPr>
              <w:t>5、固体废物</w:t>
            </w:r>
          </w:p>
          <w:p w14:paraId="02D9F5B2">
            <w:pPr>
              <w:pStyle w:val="9"/>
              <w:bidi w:val="0"/>
              <w:rPr>
                <w:color w:val="auto"/>
              </w:rPr>
            </w:pPr>
            <w:r>
              <w:rPr>
                <w:color w:val="auto"/>
              </w:rPr>
              <w:t>（1）员工办公生活垃圾</w:t>
            </w:r>
          </w:p>
          <w:p w14:paraId="72DFE23D">
            <w:pPr>
              <w:pStyle w:val="9"/>
              <w:bidi w:val="0"/>
              <w:rPr>
                <w:color w:val="auto"/>
              </w:rPr>
            </w:pPr>
            <w:r>
              <w:rPr>
                <w:rFonts w:hint="eastAsia"/>
                <w:color w:val="auto"/>
                <w:lang w:val="en-US" w:eastAsia="zh-CN"/>
              </w:rPr>
              <w:t>原</w:t>
            </w:r>
            <w:r>
              <w:rPr>
                <w:color w:val="auto"/>
              </w:rPr>
              <w:t>项目共有员工</w:t>
            </w:r>
            <w:r>
              <w:rPr>
                <w:rFonts w:hint="eastAsia"/>
                <w:color w:val="auto"/>
              </w:rPr>
              <w:t>10</w:t>
            </w:r>
            <w:r>
              <w:rPr>
                <w:color w:val="auto"/>
              </w:rPr>
              <w:t>人，年工作</w:t>
            </w:r>
            <w:r>
              <w:rPr>
                <w:rFonts w:hint="eastAsia"/>
                <w:color w:val="auto"/>
              </w:rPr>
              <w:t>300</w:t>
            </w:r>
            <w:r>
              <w:rPr>
                <w:color w:val="auto"/>
              </w:rPr>
              <w:t>天，均不在厂内食宿。根据《社会区域类环境影响评价》（中国环境科学出版社），我国目前城市人均办公垃圾为0.5~1.0kg/人·d，本项目采用0.</w:t>
            </w:r>
            <w:r>
              <w:rPr>
                <w:rFonts w:hint="eastAsia"/>
                <w:color w:val="auto"/>
              </w:rPr>
              <w:t>5</w:t>
            </w:r>
            <w:r>
              <w:rPr>
                <w:color w:val="auto"/>
              </w:rPr>
              <w:t>kg/人·d计算，则项目年生活垃圾产生量为</w:t>
            </w:r>
            <w:r>
              <w:rPr>
                <w:rFonts w:hint="eastAsia"/>
                <w:color w:val="auto"/>
              </w:rPr>
              <w:t>1.5</w:t>
            </w:r>
            <w:r>
              <w:rPr>
                <w:color w:val="auto"/>
              </w:rPr>
              <w:t>t/a。经分类收集后交由环卫部门清运处理。</w:t>
            </w:r>
          </w:p>
          <w:p w14:paraId="262BE387">
            <w:pPr>
              <w:pStyle w:val="9"/>
              <w:bidi w:val="0"/>
              <w:rPr>
                <w:color w:val="auto"/>
              </w:rPr>
            </w:pPr>
            <w:r>
              <w:rPr>
                <w:color w:val="auto"/>
              </w:rPr>
              <w:t>（2）边角料</w:t>
            </w:r>
          </w:p>
          <w:p w14:paraId="1837830F">
            <w:pPr>
              <w:pStyle w:val="9"/>
              <w:bidi w:val="0"/>
              <w:rPr>
                <w:color w:val="auto"/>
              </w:rPr>
            </w:pPr>
            <w:r>
              <w:rPr>
                <w:rFonts w:hint="eastAsia"/>
                <w:color w:val="auto"/>
                <w:lang w:val="en-US" w:eastAsia="zh-CN"/>
              </w:rPr>
              <w:t>原项目</w:t>
            </w:r>
            <w:r>
              <w:rPr>
                <w:rFonts w:hint="eastAsia"/>
                <w:color w:val="auto"/>
                <w:lang w:eastAsia="zh-CN"/>
              </w:rPr>
              <w:t>薄膜、</w:t>
            </w:r>
            <w:r>
              <w:rPr>
                <w:rFonts w:hint="eastAsia"/>
                <w:color w:val="auto"/>
                <w:lang w:val="en-US" w:eastAsia="zh-CN"/>
              </w:rPr>
              <w:t>纸盒</w:t>
            </w:r>
            <w:r>
              <w:rPr>
                <w:rFonts w:hint="eastAsia"/>
                <w:color w:val="auto"/>
              </w:rPr>
              <w:t>在分切</w:t>
            </w:r>
            <w:r>
              <w:rPr>
                <w:rFonts w:hint="eastAsia"/>
                <w:color w:val="auto"/>
                <w:lang w:val="en-US" w:eastAsia="zh-CN"/>
              </w:rPr>
              <w:t>及冲盒</w:t>
            </w:r>
            <w:r>
              <w:rPr>
                <w:rFonts w:hint="eastAsia"/>
                <w:color w:val="auto"/>
              </w:rPr>
              <w:t>边时会产生修整过程中会产生边角料，据建设单位提供资料，年产生量约为</w:t>
            </w:r>
            <w:r>
              <w:rPr>
                <w:rFonts w:hint="eastAsia"/>
                <w:color w:val="auto"/>
                <w:lang w:val="en-US" w:eastAsia="zh-CN"/>
              </w:rPr>
              <w:t>1</w:t>
            </w:r>
            <w:r>
              <w:rPr>
                <w:rFonts w:hint="eastAsia"/>
                <w:color w:val="auto"/>
              </w:rPr>
              <w:t>t/a，</w:t>
            </w:r>
            <w:r>
              <w:rPr>
                <w:rFonts w:hint="eastAsia"/>
                <w:color w:val="auto"/>
                <w:lang w:val="en-US" w:eastAsia="zh-CN"/>
              </w:rPr>
              <w:t>其中薄膜边角料0.5t/a、纸边角料0.5t/a，</w:t>
            </w:r>
            <w:r>
              <w:rPr>
                <w:rFonts w:hint="eastAsia"/>
                <w:color w:val="auto"/>
              </w:rPr>
              <w:t>交由厂家回收处理。</w:t>
            </w:r>
          </w:p>
          <w:p w14:paraId="25F7F708">
            <w:pPr>
              <w:pStyle w:val="9"/>
              <w:bidi w:val="0"/>
              <w:rPr>
                <w:color w:val="auto"/>
              </w:rPr>
            </w:pPr>
            <w:r>
              <w:rPr>
                <w:color w:val="auto"/>
              </w:rPr>
              <w:t>（</w:t>
            </w:r>
            <w:r>
              <w:rPr>
                <w:rFonts w:hint="eastAsia"/>
                <w:color w:val="auto"/>
              </w:rPr>
              <w:t>3</w:t>
            </w:r>
            <w:r>
              <w:rPr>
                <w:color w:val="auto"/>
              </w:rPr>
              <w:t>）废原料桶罐</w:t>
            </w:r>
          </w:p>
          <w:p w14:paraId="15CE858E">
            <w:pPr>
              <w:pStyle w:val="9"/>
              <w:bidi w:val="0"/>
              <w:rPr>
                <w:color w:val="auto"/>
              </w:rPr>
            </w:pPr>
            <w:r>
              <w:rPr>
                <w:rFonts w:hint="eastAsia"/>
                <w:color w:val="auto"/>
                <w:lang w:val="en-US" w:eastAsia="zh-CN"/>
              </w:rPr>
              <w:t>原</w:t>
            </w:r>
            <w:r>
              <w:rPr>
                <w:color w:val="auto"/>
              </w:rPr>
              <w:t>项目生产过程中废原料桶罐产生量为</w:t>
            </w:r>
            <w:r>
              <w:rPr>
                <w:rFonts w:hint="eastAsia"/>
                <w:color w:val="auto"/>
              </w:rPr>
              <w:t>0.</w:t>
            </w:r>
            <w:r>
              <w:rPr>
                <w:rFonts w:hint="eastAsia"/>
                <w:color w:val="auto"/>
                <w:lang w:val="en-US" w:eastAsia="zh-CN"/>
              </w:rPr>
              <w:t>2</w:t>
            </w:r>
            <w:r>
              <w:rPr>
                <w:rFonts w:hint="eastAsia"/>
                <w:color w:val="auto"/>
              </w:rPr>
              <w:t>t/a</w:t>
            </w:r>
            <w:r>
              <w:rPr>
                <w:rFonts w:hint="eastAsia"/>
                <w:color w:val="auto"/>
                <w:lang w:eastAsia="zh-CN"/>
              </w:rPr>
              <w:t>，</w:t>
            </w:r>
            <w:r>
              <w:rPr>
                <w:rFonts w:hint="eastAsia"/>
                <w:color w:val="auto"/>
                <w:lang w:val="en-US" w:eastAsia="zh-CN"/>
              </w:rPr>
              <w:t>交由有资质公司处理。</w:t>
            </w:r>
          </w:p>
          <w:p w14:paraId="715D7253">
            <w:pPr>
              <w:pStyle w:val="9"/>
              <w:bidi w:val="0"/>
              <w:rPr>
                <w:color w:val="auto"/>
              </w:rPr>
            </w:pPr>
            <w:r>
              <w:rPr>
                <w:rFonts w:hint="eastAsia"/>
                <w:color w:val="auto"/>
              </w:rPr>
              <w:t>（4）废油墨</w:t>
            </w:r>
          </w:p>
          <w:p w14:paraId="3959661B">
            <w:pPr>
              <w:pStyle w:val="9"/>
              <w:bidi w:val="0"/>
              <w:rPr>
                <w:color w:val="auto"/>
              </w:rPr>
            </w:pPr>
            <w:r>
              <w:rPr>
                <w:rFonts w:hint="eastAsia"/>
                <w:color w:val="auto"/>
                <w:lang w:val="en-US" w:eastAsia="zh-CN"/>
              </w:rPr>
              <w:t>原项目</w:t>
            </w:r>
            <w:r>
              <w:rPr>
                <w:color w:val="auto"/>
              </w:rPr>
              <w:t>生产过程中使用原料时产生的废油墨，</w:t>
            </w:r>
            <w:r>
              <w:rPr>
                <w:rFonts w:hint="eastAsia"/>
                <w:color w:val="auto"/>
              </w:rPr>
              <w:t>类比其他项目，</w:t>
            </w:r>
            <w:r>
              <w:rPr>
                <w:color w:val="auto"/>
              </w:rPr>
              <w:t>产生量约为0</w:t>
            </w:r>
            <w:r>
              <w:rPr>
                <w:rFonts w:hint="eastAsia"/>
                <w:color w:val="auto"/>
              </w:rPr>
              <w:t>.</w:t>
            </w:r>
            <w:r>
              <w:rPr>
                <w:rFonts w:hint="eastAsia"/>
                <w:color w:val="auto"/>
                <w:lang w:val="en-US" w:eastAsia="zh-CN"/>
              </w:rPr>
              <w:t>05</w:t>
            </w:r>
            <w:r>
              <w:rPr>
                <w:color w:val="auto"/>
              </w:rPr>
              <w:t>t</w:t>
            </w:r>
            <w:r>
              <w:rPr>
                <w:rFonts w:hint="eastAsia"/>
                <w:color w:val="auto"/>
              </w:rPr>
              <w:t>/</w:t>
            </w:r>
            <w:r>
              <w:rPr>
                <w:color w:val="auto"/>
              </w:rPr>
              <w:t>a。</w:t>
            </w:r>
          </w:p>
          <w:p w14:paraId="22D74012">
            <w:pPr>
              <w:pStyle w:val="9"/>
              <w:bidi w:val="0"/>
              <w:rPr>
                <w:color w:val="auto"/>
              </w:rPr>
            </w:pPr>
            <w:r>
              <w:rPr>
                <w:color w:val="auto"/>
              </w:rPr>
              <w:t>（</w:t>
            </w:r>
            <w:r>
              <w:rPr>
                <w:rFonts w:hint="eastAsia"/>
                <w:color w:val="auto"/>
              </w:rPr>
              <w:t>5</w:t>
            </w:r>
            <w:r>
              <w:rPr>
                <w:color w:val="auto"/>
              </w:rPr>
              <w:t>）</w:t>
            </w:r>
            <w:r>
              <w:rPr>
                <w:rFonts w:hint="eastAsia"/>
                <w:color w:val="auto"/>
              </w:rPr>
              <w:t>含油墨及机油废抹布</w:t>
            </w:r>
          </w:p>
          <w:p w14:paraId="58C425A2">
            <w:pPr>
              <w:pStyle w:val="9"/>
              <w:bidi w:val="0"/>
              <w:rPr>
                <w:rFonts w:hint="default"/>
                <w:color w:val="auto"/>
                <w:lang w:val="en-US" w:eastAsia="zh-CN"/>
              </w:rPr>
            </w:pPr>
            <w:r>
              <w:rPr>
                <w:rFonts w:hint="eastAsia"/>
                <w:color w:val="auto"/>
                <w:lang w:val="en-US" w:eastAsia="zh-CN"/>
              </w:rPr>
              <w:t>原项目</w:t>
            </w:r>
            <w:r>
              <w:rPr>
                <w:color w:val="auto"/>
              </w:rPr>
              <w:t>生产过程中</w:t>
            </w:r>
            <w:r>
              <w:rPr>
                <w:rFonts w:hint="eastAsia"/>
                <w:color w:val="auto"/>
              </w:rPr>
              <w:t>采用抹布擦洗印刷设备</w:t>
            </w:r>
            <w:r>
              <w:rPr>
                <w:rFonts w:hint="eastAsia"/>
                <w:color w:val="auto"/>
                <w:lang w:val="en-US" w:eastAsia="zh-CN"/>
              </w:rPr>
              <w:t>及维护设备</w:t>
            </w:r>
            <w:r>
              <w:rPr>
                <w:color w:val="auto"/>
              </w:rPr>
              <w:t>。根据建设单位提供资料，</w:t>
            </w:r>
            <w:r>
              <w:rPr>
                <w:rFonts w:hint="eastAsia"/>
                <w:color w:val="auto"/>
              </w:rPr>
              <w:t>含油墨及机油废抹布产生量约为0.</w:t>
            </w:r>
            <w:r>
              <w:rPr>
                <w:rFonts w:hint="eastAsia"/>
                <w:color w:val="auto"/>
                <w:lang w:val="en-US" w:eastAsia="zh-CN"/>
              </w:rPr>
              <w:t>05</w:t>
            </w:r>
            <w:r>
              <w:rPr>
                <w:rFonts w:hint="eastAsia"/>
                <w:color w:val="auto"/>
              </w:rPr>
              <w:t>t/a</w:t>
            </w:r>
            <w:r>
              <w:rPr>
                <w:rFonts w:hint="eastAsia"/>
                <w:color w:val="auto"/>
                <w:lang w:eastAsia="zh-CN"/>
              </w:rPr>
              <w:t>，</w:t>
            </w:r>
            <w:r>
              <w:rPr>
                <w:rFonts w:hint="eastAsia"/>
                <w:color w:val="auto"/>
                <w:lang w:val="en-US" w:eastAsia="zh-CN"/>
              </w:rPr>
              <w:t>交由有资质公司处理。</w:t>
            </w:r>
          </w:p>
          <w:p w14:paraId="0383B9CC">
            <w:pPr>
              <w:pStyle w:val="9"/>
              <w:bidi w:val="0"/>
              <w:rPr>
                <w:color w:val="auto"/>
              </w:rPr>
            </w:pPr>
            <w:r>
              <w:rPr>
                <w:rFonts w:hint="eastAsia"/>
                <w:color w:val="auto"/>
              </w:rPr>
              <w:t>（6）废润滑油</w:t>
            </w:r>
          </w:p>
          <w:p w14:paraId="75289946">
            <w:pPr>
              <w:pStyle w:val="9"/>
              <w:bidi w:val="0"/>
              <w:rPr>
                <w:rFonts w:hint="eastAsia"/>
                <w:color w:val="auto"/>
              </w:rPr>
            </w:pPr>
            <w:r>
              <w:rPr>
                <w:rFonts w:hint="eastAsia"/>
                <w:color w:val="auto"/>
                <w:lang w:val="en-US" w:eastAsia="zh-CN"/>
              </w:rPr>
              <w:t>原项目</w:t>
            </w:r>
            <w:r>
              <w:rPr>
                <w:rFonts w:hint="eastAsia"/>
                <w:color w:val="auto"/>
              </w:rPr>
              <w:t>设备根据运行情况需要更换润滑油，年更换量约为0.</w:t>
            </w:r>
            <w:r>
              <w:rPr>
                <w:rFonts w:hint="eastAsia"/>
                <w:color w:val="auto"/>
                <w:lang w:val="en-US" w:eastAsia="zh-CN"/>
              </w:rPr>
              <w:t>1</w:t>
            </w:r>
            <w:r>
              <w:rPr>
                <w:rFonts w:hint="eastAsia"/>
                <w:color w:val="auto"/>
              </w:rPr>
              <w:t>t/a，废润滑油交给有资质单位处理。</w:t>
            </w:r>
          </w:p>
          <w:p w14:paraId="67ADA134">
            <w:pPr>
              <w:pStyle w:val="9"/>
              <w:numPr>
                <w:ilvl w:val="0"/>
                <w:numId w:val="7"/>
              </w:numPr>
              <w:bidi w:val="0"/>
              <w:rPr>
                <w:rFonts w:hint="eastAsia"/>
                <w:color w:val="auto"/>
                <w:lang w:val="en-US" w:eastAsia="zh-CN"/>
              </w:rPr>
            </w:pPr>
            <w:r>
              <w:rPr>
                <w:rFonts w:hint="eastAsia"/>
                <w:color w:val="auto"/>
                <w:lang w:val="en-US" w:eastAsia="zh-CN"/>
              </w:rPr>
              <w:t>废活性炭</w:t>
            </w:r>
          </w:p>
          <w:p w14:paraId="111ED3C9">
            <w:pPr>
              <w:pStyle w:val="9"/>
              <w:bidi w:val="0"/>
              <w:rPr>
                <w:rFonts w:hint="default"/>
                <w:color w:val="auto"/>
                <w:lang w:val="en-US" w:eastAsia="zh-CN"/>
              </w:rPr>
            </w:pPr>
            <w:r>
              <w:rPr>
                <w:rFonts w:hint="eastAsia"/>
                <w:color w:val="auto"/>
                <w:lang w:val="en-US" w:eastAsia="zh-CN"/>
              </w:rPr>
              <w:t>原项目使用活性炭管进行处理，产生量为0.2t/a。</w:t>
            </w:r>
          </w:p>
          <w:p w14:paraId="14981CFC">
            <w:pPr>
              <w:pStyle w:val="9"/>
              <w:bidi w:val="0"/>
              <w:rPr>
                <w:color w:val="auto"/>
              </w:rPr>
            </w:pPr>
            <w:r>
              <w:rPr>
                <w:rFonts w:hint="eastAsia"/>
                <w:color w:val="auto"/>
              </w:rPr>
              <w:t>项目生活垃圾交由环卫部门进行处理，边角料交由厂家回收处理，</w:t>
            </w:r>
            <w:r>
              <w:rPr>
                <w:rFonts w:hint="eastAsia"/>
                <w:color w:val="auto"/>
                <w:lang w:val="en-US" w:eastAsia="zh-CN"/>
              </w:rPr>
              <w:t>危险废物全部</w:t>
            </w:r>
            <w:r>
              <w:rPr>
                <w:rFonts w:hint="eastAsia"/>
                <w:color w:val="auto"/>
              </w:rPr>
              <w:t>交由</w:t>
            </w:r>
            <w:r>
              <w:rPr>
                <w:rFonts w:hint="eastAsia"/>
                <w:color w:val="auto"/>
                <w:lang w:val="en-US" w:eastAsia="zh-CN"/>
              </w:rPr>
              <w:t>有资质</w:t>
            </w:r>
            <w:r>
              <w:rPr>
                <w:rFonts w:hint="eastAsia"/>
                <w:color w:val="auto"/>
              </w:rPr>
              <w:t>公司进行处理。</w:t>
            </w:r>
          </w:p>
          <w:p w14:paraId="6C720357">
            <w:pPr>
              <w:pStyle w:val="9"/>
              <w:numPr>
                <w:ilvl w:val="0"/>
                <w:numId w:val="8"/>
              </w:numPr>
              <w:bidi w:val="0"/>
              <w:rPr>
                <w:color w:val="auto"/>
              </w:rPr>
            </w:pPr>
            <w:r>
              <w:rPr>
                <w:rFonts w:hint="eastAsia"/>
                <w:color w:val="auto"/>
              </w:rPr>
              <w:t>目前主要问题</w:t>
            </w:r>
          </w:p>
          <w:p w14:paraId="5E3632F0">
            <w:pPr>
              <w:pStyle w:val="9"/>
              <w:bidi w:val="0"/>
              <w:rPr>
                <w:color w:val="auto"/>
              </w:rPr>
            </w:pPr>
            <w:r>
              <w:rPr>
                <w:rFonts w:hint="eastAsia"/>
                <w:color w:val="auto"/>
              </w:rPr>
              <w:t>现有工程按照环评的要求进行建设和三废治理，自运营以来，环保部门未收到关于项目环境问题扰民的投诉。运营过程中所产生的废气、噪声、固体废物等经处理后均能达到相应的标准要求，不会对周围环境造成影响。</w:t>
            </w:r>
          </w:p>
          <w:p w14:paraId="30996E3A">
            <w:pPr>
              <w:pStyle w:val="10"/>
              <w:bidi w:val="0"/>
              <w:rPr>
                <w:color w:val="auto"/>
              </w:rPr>
            </w:pPr>
            <w:r>
              <w:rPr>
                <w:rFonts w:hint="eastAsia"/>
                <w:color w:val="auto"/>
              </w:rPr>
              <w:t>原有项目主要问题：</w:t>
            </w:r>
          </w:p>
          <w:p w14:paraId="4E3FBC99">
            <w:pPr>
              <w:pStyle w:val="9"/>
              <w:numPr>
                <w:ilvl w:val="0"/>
                <w:numId w:val="9"/>
              </w:numPr>
              <w:bidi w:val="0"/>
              <w:rPr>
                <w:rFonts w:hint="default"/>
                <w:color w:val="auto"/>
                <w:lang w:val="en-US" w:eastAsia="zh-CN"/>
              </w:rPr>
            </w:pPr>
            <w:r>
              <w:rPr>
                <w:rFonts w:hint="eastAsia"/>
                <w:color w:val="auto"/>
              </w:rPr>
              <w:t>原有处理设施为</w:t>
            </w:r>
            <w:r>
              <w:rPr>
                <w:rFonts w:hint="eastAsia"/>
                <w:color w:val="auto"/>
                <w:lang w:val="en-US" w:eastAsia="zh-CN"/>
              </w:rPr>
              <w:t>活性炭</w:t>
            </w:r>
            <w:r>
              <w:rPr>
                <w:rFonts w:hint="eastAsia"/>
                <w:color w:val="auto"/>
              </w:rPr>
              <w:t>，</w:t>
            </w:r>
            <w:r>
              <w:rPr>
                <w:rFonts w:hint="eastAsia"/>
                <w:color w:val="auto"/>
                <w:lang w:val="en-US" w:eastAsia="zh-CN"/>
              </w:rPr>
              <w:t>更换量低，</w:t>
            </w:r>
            <w:r>
              <w:rPr>
                <w:rFonts w:hint="eastAsia"/>
                <w:color w:val="auto"/>
              </w:rPr>
              <w:t>处理效率偏低，</w:t>
            </w:r>
            <w:r>
              <w:rPr>
                <w:rFonts w:hint="eastAsia"/>
                <w:color w:val="auto"/>
                <w:lang w:val="en-US" w:eastAsia="zh-CN"/>
              </w:rPr>
              <w:t>排放不达标。</w:t>
            </w:r>
            <w:r>
              <w:rPr>
                <w:rFonts w:hint="eastAsia"/>
                <w:color w:val="auto"/>
                <w:lang w:eastAsia="zh-CN"/>
              </w:rPr>
              <w:t>扩建</w:t>
            </w:r>
            <w:r>
              <w:rPr>
                <w:rFonts w:hint="eastAsia"/>
                <w:color w:val="auto"/>
              </w:rPr>
              <w:t>工程拟使用</w:t>
            </w:r>
            <w:r>
              <w:rPr>
                <w:rFonts w:hint="eastAsia"/>
                <w:color w:val="auto"/>
                <w:lang w:eastAsia="zh-CN"/>
              </w:rPr>
              <w:t>“活性炭吸附-脱附-催化燃烧”</w:t>
            </w:r>
            <w:r>
              <w:rPr>
                <w:rFonts w:hint="eastAsia"/>
                <w:color w:val="auto"/>
              </w:rPr>
              <w:t>进行进一步加强有机废气的处理，并加强处理设施维护及台账记录。</w:t>
            </w:r>
          </w:p>
        </w:tc>
      </w:tr>
    </w:tbl>
    <w:p w14:paraId="63DE67BC">
      <w:pPr>
        <w:pStyle w:val="3"/>
        <w:bidi w:val="0"/>
        <w:rPr>
          <w:color w:val="auto"/>
        </w:rPr>
        <w:sectPr>
          <w:pgSz w:w="11906" w:h="16838"/>
          <w:pgMar w:top="1800" w:right="1440" w:bottom="1800" w:left="1440" w:header="851" w:footer="992" w:gutter="0"/>
          <w:pgBorders>
            <w:top w:val="none" w:sz="0" w:space="0"/>
            <w:left w:val="none" w:sz="0" w:space="0"/>
            <w:bottom w:val="none" w:sz="0" w:space="0"/>
            <w:right w:val="none" w:sz="0" w:space="0"/>
          </w:pgBorders>
          <w:cols w:space="720" w:num="1"/>
          <w:docGrid w:linePitch="312" w:charSpace="0"/>
        </w:sectPr>
      </w:pPr>
    </w:p>
    <w:p w14:paraId="34E30CA1">
      <w:pPr>
        <w:pStyle w:val="3"/>
        <w:bidi w:val="0"/>
        <w:rPr>
          <w:rFonts w:hint="default"/>
          <w:color w:val="auto"/>
        </w:rPr>
      </w:pPr>
      <w:r>
        <w:rPr>
          <w:color w:val="auto"/>
        </w:rPr>
        <w:t>三、区域环境质量现状、环境保护目标及评价标准</w:t>
      </w:r>
    </w:p>
    <w:tbl>
      <w:tblPr>
        <w:tblStyle w:val="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8"/>
        <w:gridCol w:w="8532"/>
      </w:tblGrid>
      <w:tr w14:paraId="6FC3F5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11" w:hRule="atLeast"/>
          <w:jc w:val="center"/>
        </w:trPr>
        <w:tc>
          <w:tcPr>
            <w:tcW w:w="458" w:type="dxa"/>
            <w:noWrap w:val="0"/>
            <w:vAlign w:val="center"/>
          </w:tcPr>
          <w:p w14:paraId="4A3F5320">
            <w:pPr>
              <w:adjustRightInd w:val="0"/>
              <w:snapToGrid w:val="0"/>
              <w:jc w:val="center"/>
              <w:rPr>
                <w:rFonts w:ascii="宋体" w:hAnsi="宋体" w:cs="宋体"/>
                <w:color w:val="auto"/>
                <w:kern w:val="0"/>
                <w:szCs w:val="21"/>
              </w:rPr>
            </w:pPr>
            <w:r>
              <w:rPr>
                <w:rFonts w:hint="eastAsia" w:ascii="宋体" w:hAnsi="宋体" w:cs="宋体"/>
                <w:color w:val="auto"/>
                <w:kern w:val="0"/>
                <w:szCs w:val="21"/>
              </w:rPr>
              <w:t>区域</w:t>
            </w:r>
          </w:p>
          <w:p w14:paraId="1BDD5A69">
            <w:pPr>
              <w:adjustRightInd w:val="0"/>
              <w:snapToGrid w:val="0"/>
              <w:jc w:val="center"/>
              <w:rPr>
                <w:rFonts w:ascii="宋体" w:hAnsi="宋体" w:cs="宋体"/>
                <w:color w:val="auto"/>
                <w:kern w:val="0"/>
                <w:szCs w:val="21"/>
              </w:rPr>
            </w:pPr>
            <w:r>
              <w:rPr>
                <w:rFonts w:hint="eastAsia" w:ascii="宋体" w:hAnsi="宋体" w:cs="宋体"/>
                <w:color w:val="auto"/>
                <w:kern w:val="0"/>
                <w:szCs w:val="21"/>
              </w:rPr>
              <w:t>环境</w:t>
            </w:r>
          </w:p>
          <w:p w14:paraId="20D4A523">
            <w:pPr>
              <w:adjustRightInd w:val="0"/>
              <w:snapToGrid w:val="0"/>
              <w:jc w:val="center"/>
              <w:rPr>
                <w:rFonts w:ascii="宋体" w:hAnsi="宋体" w:cs="宋体"/>
                <w:color w:val="auto"/>
                <w:kern w:val="0"/>
                <w:szCs w:val="21"/>
              </w:rPr>
            </w:pPr>
            <w:r>
              <w:rPr>
                <w:rFonts w:hint="eastAsia" w:ascii="宋体" w:hAnsi="宋体" w:cs="宋体"/>
                <w:color w:val="auto"/>
                <w:kern w:val="0"/>
                <w:szCs w:val="21"/>
              </w:rPr>
              <w:t>质量</w:t>
            </w:r>
          </w:p>
          <w:p w14:paraId="5559B7FB">
            <w:pPr>
              <w:adjustRightInd w:val="0"/>
              <w:snapToGrid w:val="0"/>
              <w:jc w:val="center"/>
              <w:rPr>
                <w:rFonts w:ascii="宋体" w:hAnsi="宋体" w:cs="宋体"/>
                <w:color w:val="auto"/>
                <w:kern w:val="0"/>
                <w:szCs w:val="21"/>
              </w:rPr>
            </w:pPr>
            <w:r>
              <w:rPr>
                <w:rFonts w:hint="eastAsia" w:ascii="宋体" w:hAnsi="宋体" w:cs="宋体"/>
                <w:color w:val="auto"/>
                <w:kern w:val="0"/>
                <w:szCs w:val="21"/>
              </w:rPr>
              <w:t>现状</w:t>
            </w:r>
          </w:p>
        </w:tc>
        <w:tc>
          <w:tcPr>
            <w:tcW w:w="8532" w:type="dxa"/>
            <w:noWrap w:val="0"/>
            <w:vAlign w:val="center"/>
          </w:tcPr>
          <w:p w14:paraId="609190A0">
            <w:pPr>
              <w:pStyle w:val="10"/>
              <w:ind w:firstLine="422"/>
              <w:rPr>
                <w:rFonts w:hint="default"/>
                <w:color w:val="auto"/>
              </w:rPr>
            </w:pPr>
            <w:bookmarkStart w:id="2" w:name="_Toc2955"/>
            <w:bookmarkStart w:id="3" w:name="_Toc9895"/>
            <w:r>
              <w:rPr>
                <w:color w:val="auto"/>
              </w:rPr>
              <w:t>1</w:t>
            </w:r>
            <w:r>
              <w:rPr>
                <w:rFonts w:hint="default"/>
                <w:color w:val="auto"/>
              </w:rPr>
              <w:t>、大气环境质量现状</w:t>
            </w:r>
            <w:bookmarkEnd w:id="2"/>
            <w:bookmarkEnd w:id="3"/>
          </w:p>
          <w:p w14:paraId="7C3531BE">
            <w:pPr>
              <w:pStyle w:val="10"/>
              <w:bidi w:val="0"/>
              <w:rPr>
                <w:rFonts w:hint="default"/>
                <w:color w:val="auto"/>
                <w:lang w:val="en-US" w:eastAsia="zh-CN"/>
              </w:rPr>
            </w:pPr>
            <w:r>
              <w:rPr>
                <w:rFonts w:hint="eastAsia"/>
                <w:color w:val="auto"/>
                <w:lang w:eastAsia="zh-CN"/>
              </w:rPr>
              <w:t>（</w:t>
            </w:r>
            <w:r>
              <w:rPr>
                <w:rFonts w:hint="eastAsia"/>
                <w:color w:val="auto"/>
                <w:lang w:val="en-US" w:eastAsia="zh-CN"/>
              </w:rPr>
              <w:t>1）常规污染因子</w:t>
            </w:r>
          </w:p>
          <w:p w14:paraId="3D9B34FD">
            <w:pPr>
              <w:pStyle w:val="9"/>
              <w:ind w:firstLine="420"/>
              <w:rPr>
                <w:color w:val="auto"/>
              </w:rPr>
            </w:pPr>
            <w:r>
              <w:rPr>
                <w:rFonts w:hint="eastAsia"/>
                <w:color w:val="auto"/>
              </w:rPr>
              <w:t>为了解本项目所在城市环境空气质量现状，本报告引用汕头市环境保护公众网上的《</w:t>
            </w:r>
            <w:r>
              <w:rPr>
                <w:color w:val="auto"/>
              </w:rPr>
              <w:t>202</w:t>
            </w:r>
            <w:r>
              <w:rPr>
                <w:rFonts w:hint="eastAsia"/>
                <w:color w:val="auto"/>
                <w:lang w:val="en-US" w:eastAsia="zh-CN"/>
              </w:rPr>
              <w:t>3</w:t>
            </w:r>
            <w:r>
              <w:rPr>
                <w:rFonts w:hint="eastAsia"/>
                <w:color w:val="auto"/>
              </w:rPr>
              <w:t>年汕头市生态环境状况公报》中</w:t>
            </w:r>
            <w:r>
              <w:rPr>
                <w:color w:val="auto"/>
              </w:rPr>
              <w:t>202</w:t>
            </w:r>
            <w:r>
              <w:rPr>
                <w:rFonts w:hint="eastAsia"/>
                <w:color w:val="auto"/>
                <w:lang w:val="en-US" w:eastAsia="zh-CN"/>
              </w:rPr>
              <w:t>3</w:t>
            </w:r>
            <w:r>
              <w:rPr>
                <w:rFonts w:hint="eastAsia"/>
                <w:color w:val="auto"/>
              </w:rPr>
              <w:t>年汕头市空气质量监测数据进行评价，详见下表。</w:t>
            </w:r>
          </w:p>
          <w:p w14:paraId="5E62BE37">
            <w:pPr>
              <w:pStyle w:val="11"/>
              <w:rPr>
                <w:color w:val="auto"/>
              </w:rPr>
            </w:pPr>
            <w:r>
              <w:rPr>
                <w:color w:val="auto"/>
              </w:rPr>
              <w:t>表3-</w:t>
            </w:r>
            <w:r>
              <w:rPr>
                <w:rFonts w:hint="eastAsia"/>
                <w:color w:val="auto"/>
              </w:rPr>
              <w:t>1</w:t>
            </w:r>
            <w:r>
              <w:rPr>
                <w:color w:val="auto"/>
              </w:rPr>
              <w:t xml:space="preserve">  区域空气质量现状评价表</w:t>
            </w:r>
          </w:p>
          <w:tbl>
            <w:tblPr>
              <w:tblStyle w:val="5"/>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
              <w:gridCol w:w="2475"/>
              <w:gridCol w:w="1277"/>
              <w:gridCol w:w="1123"/>
              <w:gridCol w:w="850"/>
              <w:gridCol w:w="1236"/>
            </w:tblGrid>
            <w:tr w14:paraId="3CC3E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6" w:type="dxa"/>
                  <w:tcBorders>
                    <w:top w:val="single" w:color="auto" w:sz="4" w:space="0"/>
                    <w:left w:val="single" w:color="auto" w:sz="4" w:space="0"/>
                    <w:bottom w:val="single" w:color="auto" w:sz="4" w:space="0"/>
                    <w:right w:val="single" w:color="auto" w:sz="4" w:space="0"/>
                  </w:tcBorders>
                  <w:noWrap w:val="0"/>
                  <w:vAlign w:val="center"/>
                </w:tcPr>
                <w:p w14:paraId="742AAEC5">
                  <w:pPr>
                    <w:jc w:val="center"/>
                    <w:rPr>
                      <w:color w:val="auto"/>
                    </w:rPr>
                  </w:pPr>
                  <w:r>
                    <w:rPr>
                      <w:rFonts w:hint="eastAsia"/>
                      <w:color w:val="auto"/>
                    </w:rPr>
                    <w:t>污染物</w:t>
                  </w:r>
                </w:p>
              </w:tc>
              <w:tc>
                <w:tcPr>
                  <w:tcW w:w="2475" w:type="dxa"/>
                  <w:tcBorders>
                    <w:top w:val="single" w:color="auto" w:sz="4" w:space="0"/>
                    <w:left w:val="single" w:color="auto" w:sz="4" w:space="0"/>
                    <w:bottom w:val="single" w:color="auto" w:sz="4" w:space="0"/>
                    <w:right w:val="single" w:color="auto" w:sz="4" w:space="0"/>
                  </w:tcBorders>
                  <w:noWrap w:val="0"/>
                  <w:vAlign w:val="center"/>
                </w:tcPr>
                <w:p w14:paraId="71D8E7F4">
                  <w:pPr>
                    <w:jc w:val="center"/>
                    <w:rPr>
                      <w:color w:val="auto"/>
                    </w:rPr>
                  </w:pPr>
                  <w:r>
                    <w:rPr>
                      <w:rFonts w:hint="eastAsia"/>
                      <w:color w:val="auto"/>
                    </w:rPr>
                    <w:t>年评价指标</w:t>
                  </w:r>
                </w:p>
              </w:tc>
              <w:tc>
                <w:tcPr>
                  <w:tcW w:w="1277" w:type="dxa"/>
                  <w:tcBorders>
                    <w:top w:val="single" w:color="auto" w:sz="4" w:space="0"/>
                    <w:left w:val="single" w:color="auto" w:sz="4" w:space="0"/>
                    <w:bottom w:val="single" w:color="auto" w:sz="4" w:space="0"/>
                    <w:right w:val="single" w:color="auto" w:sz="4" w:space="0"/>
                  </w:tcBorders>
                  <w:noWrap w:val="0"/>
                  <w:vAlign w:val="center"/>
                </w:tcPr>
                <w:p w14:paraId="55A74761">
                  <w:pPr>
                    <w:jc w:val="center"/>
                    <w:rPr>
                      <w:color w:val="auto"/>
                    </w:rPr>
                  </w:pPr>
                  <w:r>
                    <w:rPr>
                      <w:rFonts w:hint="eastAsia"/>
                      <w:color w:val="auto"/>
                    </w:rPr>
                    <w:t>现状浓度（</w:t>
                  </w:r>
                  <w:r>
                    <w:rPr>
                      <w:color w:val="auto"/>
                    </w:rPr>
                    <w:t>μg/m</w:t>
                  </w:r>
                  <w:r>
                    <w:rPr>
                      <w:color w:val="auto"/>
                      <w:vertAlign w:val="superscript"/>
                    </w:rPr>
                    <w:t>3</w:t>
                  </w:r>
                  <w:r>
                    <w:rPr>
                      <w:rFonts w:hint="eastAsia"/>
                      <w:color w:val="auto"/>
                    </w:rPr>
                    <w:t>）</w:t>
                  </w:r>
                </w:p>
              </w:tc>
              <w:tc>
                <w:tcPr>
                  <w:tcW w:w="1123" w:type="dxa"/>
                  <w:tcBorders>
                    <w:top w:val="single" w:color="auto" w:sz="4" w:space="0"/>
                    <w:left w:val="single" w:color="auto" w:sz="4" w:space="0"/>
                    <w:bottom w:val="single" w:color="auto" w:sz="4" w:space="0"/>
                    <w:right w:val="single" w:color="auto" w:sz="4" w:space="0"/>
                  </w:tcBorders>
                  <w:noWrap w:val="0"/>
                  <w:vAlign w:val="center"/>
                </w:tcPr>
                <w:p w14:paraId="0DCEA3F3">
                  <w:pPr>
                    <w:jc w:val="center"/>
                    <w:rPr>
                      <w:color w:val="auto"/>
                    </w:rPr>
                  </w:pPr>
                  <w:r>
                    <w:rPr>
                      <w:rFonts w:hint="eastAsia"/>
                      <w:color w:val="auto"/>
                    </w:rPr>
                    <w:t>标准值（</w:t>
                  </w:r>
                  <w:r>
                    <w:rPr>
                      <w:color w:val="auto"/>
                    </w:rPr>
                    <w:t>μg/m</w:t>
                  </w:r>
                  <w:r>
                    <w:rPr>
                      <w:color w:val="auto"/>
                      <w:vertAlign w:val="superscript"/>
                    </w:rPr>
                    <w:t>3</w:t>
                  </w:r>
                  <w:r>
                    <w:rPr>
                      <w:rFonts w:hint="eastAsia"/>
                      <w:color w:val="auto"/>
                    </w:rPr>
                    <w:t>）</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66DAB02B">
                  <w:pPr>
                    <w:jc w:val="center"/>
                    <w:rPr>
                      <w:color w:val="auto"/>
                    </w:rPr>
                  </w:pPr>
                  <w:r>
                    <w:rPr>
                      <w:rFonts w:hint="eastAsia"/>
                      <w:color w:val="auto"/>
                    </w:rPr>
                    <w:t>占标率</w:t>
                  </w:r>
                  <w:r>
                    <w:rPr>
                      <w:color w:val="auto"/>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622F7C20">
                  <w:pPr>
                    <w:jc w:val="center"/>
                    <w:rPr>
                      <w:color w:val="auto"/>
                    </w:rPr>
                  </w:pPr>
                  <w:r>
                    <w:rPr>
                      <w:rFonts w:hint="eastAsia"/>
                      <w:color w:val="auto"/>
                    </w:rPr>
                    <w:t>达标情况</w:t>
                  </w:r>
                </w:p>
              </w:tc>
            </w:tr>
            <w:tr w14:paraId="6C6B8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6" w:type="dxa"/>
                  <w:tcBorders>
                    <w:top w:val="single" w:color="auto" w:sz="4" w:space="0"/>
                    <w:left w:val="single" w:color="auto" w:sz="4" w:space="0"/>
                    <w:bottom w:val="single" w:color="auto" w:sz="4" w:space="0"/>
                    <w:right w:val="single" w:color="auto" w:sz="4" w:space="0"/>
                  </w:tcBorders>
                  <w:noWrap w:val="0"/>
                  <w:vAlign w:val="center"/>
                </w:tcPr>
                <w:p w14:paraId="032CF848">
                  <w:pPr>
                    <w:jc w:val="center"/>
                    <w:rPr>
                      <w:color w:val="auto"/>
                    </w:rPr>
                  </w:pPr>
                  <w:r>
                    <w:rPr>
                      <w:color w:val="auto"/>
                    </w:rPr>
                    <w:t>SO</w:t>
                  </w:r>
                  <w:r>
                    <w:rPr>
                      <w:color w:val="auto"/>
                      <w:vertAlign w:val="subscript"/>
                    </w:rPr>
                    <w:t>2</w:t>
                  </w:r>
                </w:p>
              </w:tc>
              <w:tc>
                <w:tcPr>
                  <w:tcW w:w="2475" w:type="dxa"/>
                  <w:tcBorders>
                    <w:top w:val="single" w:color="auto" w:sz="4" w:space="0"/>
                    <w:left w:val="single" w:color="auto" w:sz="4" w:space="0"/>
                    <w:bottom w:val="single" w:color="auto" w:sz="4" w:space="0"/>
                    <w:right w:val="single" w:color="auto" w:sz="4" w:space="0"/>
                  </w:tcBorders>
                  <w:noWrap w:val="0"/>
                  <w:vAlign w:val="center"/>
                </w:tcPr>
                <w:p w14:paraId="60916FBD">
                  <w:pPr>
                    <w:jc w:val="center"/>
                    <w:rPr>
                      <w:color w:val="auto"/>
                    </w:rPr>
                  </w:pPr>
                  <w:r>
                    <w:rPr>
                      <w:rFonts w:hint="eastAsia"/>
                      <w:color w:val="auto"/>
                    </w:rPr>
                    <w:t>年平均质量浓度</w:t>
                  </w:r>
                </w:p>
              </w:tc>
              <w:tc>
                <w:tcPr>
                  <w:tcW w:w="1277" w:type="dxa"/>
                  <w:tcBorders>
                    <w:top w:val="single" w:color="auto" w:sz="4" w:space="0"/>
                    <w:left w:val="single" w:color="auto" w:sz="4" w:space="0"/>
                    <w:bottom w:val="single" w:color="auto" w:sz="4" w:space="0"/>
                    <w:right w:val="single" w:color="auto" w:sz="4" w:space="0"/>
                  </w:tcBorders>
                  <w:noWrap w:val="0"/>
                  <w:vAlign w:val="center"/>
                </w:tcPr>
                <w:p w14:paraId="3638591A">
                  <w:pPr>
                    <w:jc w:val="center"/>
                    <w:rPr>
                      <w:rFonts w:hint="eastAsia" w:eastAsia="宋体"/>
                      <w:color w:val="auto"/>
                      <w:lang w:eastAsia="zh-CN"/>
                    </w:rPr>
                  </w:pPr>
                  <w:r>
                    <w:rPr>
                      <w:rFonts w:hint="eastAsia"/>
                      <w:color w:val="auto"/>
                      <w:lang w:val="en-US" w:eastAsia="zh-CN"/>
                    </w:rPr>
                    <w:t>8</w:t>
                  </w:r>
                </w:p>
              </w:tc>
              <w:tc>
                <w:tcPr>
                  <w:tcW w:w="1123" w:type="dxa"/>
                  <w:tcBorders>
                    <w:top w:val="single" w:color="auto" w:sz="4" w:space="0"/>
                    <w:left w:val="single" w:color="auto" w:sz="4" w:space="0"/>
                    <w:bottom w:val="single" w:color="auto" w:sz="4" w:space="0"/>
                    <w:right w:val="single" w:color="auto" w:sz="4" w:space="0"/>
                  </w:tcBorders>
                  <w:noWrap w:val="0"/>
                  <w:vAlign w:val="center"/>
                </w:tcPr>
                <w:p w14:paraId="453BE866">
                  <w:pPr>
                    <w:jc w:val="center"/>
                    <w:rPr>
                      <w:color w:val="auto"/>
                    </w:rPr>
                  </w:pPr>
                  <w:r>
                    <w:rPr>
                      <w:color w:val="auto"/>
                    </w:rPr>
                    <w:t>60</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4BCA96E">
                  <w:pPr>
                    <w:jc w:val="center"/>
                    <w:rPr>
                      <w:color w:val="auto"/>
                    </w:rPr>
                  </w:pPr>
                  <w:r>
                    <w:rPr>
                      <w:color w:val="auto"/>
                    </w:rPr>
                    <w:t>15.0</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6BD3E52A">
                  <w:pPr>
                    <w:jc w:val="center"/>
                    <w:rPr>
                      <w:color w:val="auto"/>
                    </w:rPr>
                  </w:pPr>
                  <w:r>
                    <w:rPr>
                      <w:rFonts w:hint="eastAsia"/>
                      <w:color w:val="auto"/>
                    </w:rPr>
                    <w:t>达标</w:t>
                  </w:r>
                </w:p>
              </w:tc>
            </w:tr>
            <w:tr w14:paraId="23508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6" w:type="dxa"/>
                  <w:tcBorders>
                    <w:top w:val="single" w:color="auto" w:sz="4" w:space="0"/>
                    <w:left w:val="single" w:color="auto" w:sz="4" w:space="0"/>
                    <w:bottom w:val="single" w:color="auto" w:sz="4" w:space="0"/>
                    <w:right w:val="single" w:color="auto" w:sz="4" w:space="0"/>
                  </w:tcBorders>
                  <w:noWrap w:val="0"/>
                  <w:vAlign w:val="center"/>
                </w:tcPr>
                <w:p w14:paraId="201920C2">
                  <w:pPr>
                    <w:jc w:val="center"/>
                    <w:rPr>
                      <w:color w:val="auto"/>
                    </w:rPr>
                  </w:pPr>
                  <w:r>
                    <w:rPr>
                      <w:color w:val="auto"/>
                    </w:rPr>
                    <w:t>NO</w:t>
                  </w:r>
                  <w:r>
                    <w:rPr>
                      <w:color w:val="auto"/>
                      <w:vertAlign w:val="subscript"/>
                    </w:rPr>
                    <w:t>2</w:t>
                  </w:r>
                </w:p>
              </w:tc>
              <w:tc>
                <w:tcPr>
                  <w:tcW w:w="2475" w:type="dxa"/>
                  <w:tcBorders>
                    <w:top w:val="single" w:color="auto" w:sz="4" w:space="0"/>
                    <w:left w:val="single" w:color="auto" w:sz="4" w:space="0"/>
                    <w:bottom w:val="single" w:color="auto" w:sz="4" w:space="0"/>
                    <w:right w:val="single" w:color="auto" w:sz="4" w:space="0"/>
                  </w:tcBorders>
                  <w:noWrap w:val="0"/>
                  <w:vAlign w:val="center"/>
                </w:tcPr>
                <w:p w14:paraId="4B4FB334">
                  <w:pPr>
                    <w:jc w:val="center"/>
                    <w:rPr>
                      <w:color w:val="auto"/>
                    </w:rPr>
                  </w:pPr>
                  <w:r>
                    <w:rPr>
                      <w:rFonts w:hint="eastAsia"/>
                      <w:color w:val="auto"/>
                    </w:rPr>
                    <w:t>年平均质量浓度</w:t>
                  </w:r>
                </w:p>
              </w:tc>
              <w:tc>
                <w:tcPr>
                  <w:tcW w:w="1277" w:type="dxa"/>
                  <w:tcBorders>
                    <w:top w:val="single" w:color="auto" w:sz="4" w:space="0"/>
                    <w:left w:val="single" w:color="auto" w:sz="4" w:space="0"/>
                    <w:bottom w:val="single" w:color="auto" w:sz="4" w:space="0"/>
                    <w:right w:val="single" w:color="auto" w:sz="4" w:space="0"/>
                  </w:tcBorders>
                  <w:noWrap w:val="0"/>
                  <w:vAlign w:val="center"/>
                </w:tcPr>
                <w:p w14:paraId="43C6B2A0">
                  <w:pPr>
                    <w:jc w:val="center"/>
                    <w:rPr>
                      <w:rFonts w:hint="eastAsia" w:eastAsia="宋体"/>
                      <w:color w:val="auto"/>
                      <w:lang w:eastAsia="zh-CN"/>
                    </w:rPr>
                  </w:pPr>
                  <w:r>
                    <w:rPr>
                      <w:rFonts w:hint="eastAsia"/>
                      <w:color w:val="auto"/>
                    </w:rPr>
                    <w:t>1</w:t>
                  </w:r>
                  <w:r>
                    <w:rPr>
                      <w:rFonts w:hint="eastAsia"/>
                      <w:color w:val="auto"/>
                      <w:lang w:val="en-US" w:eastAsia="zh-CN"/>
                    </w:rPr>
                    <w:t>5</w:t>
                  </w:r>
                </w:p>
              </w:tc>
              <w:tc>
                <w:tcPr>
                  <w:tcW w:w="1123" w:type="dxa"/>
                  <w:tcBorders>
                    <w:top w:val="single" w:color="auto" w:sz="4" w:space="0"/>
                    <w:left w:val="single" w:color="auto" w:sz="4" w:space="0"/>
                    <w:bottom w:val="single" w:color="auto" w:sz="4" w:space="0"/>
                    <w:right w:val="single" w:color="auto" w:sz="4" w:space="0"/>
                  </w:tcBorders>
                  <w:noWrap w:val="0"/>
                  <w:vAlign w:val="center"/>
                </w:tcPr>
                <w:p w14:paraId="35EDDDC2">
                  <w:pPr>
                    <w:jc w:val="center"/>
                    <w:rPr>
                      <w:color w:val="auto"/>
                    </w:rPr>
                  </w:pPr>
                  <w:r>
                    <w:rPr>
                      <w:color w:val="auto"/>
                    </w:rPr>
                    <w:t>40</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6249ECCA">
                  <w:pPr>
                    <w:jc w:val="center"/>
                    <w:rPr>
                      <w:color w:val="auto"/>
                    </w:rPr>
                  </w:pPr>
                  <w:r>
                    <w:rPr>
                      <w:rFonts w:hint="eastAsia"/>
                      <w:color w:val="auto"/>
                    </w:rPr>
                    <w:t>35</w:t>
                  </w:r>
                  <w:r>
                    <w:rPr>
                      <w:color w:val="auto"/>
                    </w:rPr>
                    <w:t>.0</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3AE63324">
                  <w:pPr>
                    <w:jc w:val="center"/>
                    <w:rPr>
                      <w:color w:val="auto"/>
                    </w:rPr>
                  </w:pPr>
                  <w:r>
                    <w:rPr>
                      <w:rFonts w:hint="eastAsia"/>
                      <w:color w:val="auto"/>
                    </w:rPr>
                    <w:t>达标</w:t>
                  </w:r>
                </w:p>
              </w:tc>
            </w:tr>
            <w:tr w14:paraId="4AB2A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6" w:type="dxa"/>
                  <w:tcBorders>
                    <w:top w:val="single" w:color="auto" w:sz="4" w:space="0"/>
                    <w:left w:val="single" w:color="auto" w:sz="4" w:space="0"/>
                    <w:bottom w:val="single" w:color="auto" w:sz="4" w:space="0"/>
                    <w:right w:val="single" w:color="auto" w:sz="4" w:space="0"/>
                  </w:tcBorders>
                  <w:noWrap w:val="0"/>
                  <w:vAlign w:val="center"/>
                </w:tcPr>
                <w:p w14:paraId="40F331A8">
                  <w:pPr>
                    <w:jc w:val="center"/>
                    <w:rPr>
                      <w:color w:val="auto"/>
                    </w:rPr>
                  </w:pPr>
                  <w:r>
                    <w:rPr>
                      <w:color w:val="auto"/>
                    </w:rPr>
                    <w:t>PM</w:t>
                  </w:r>
                  <w:r>
                    <w:rPr>
                      <w:color w:val="auto"/>
                      <w:vertAlign w:val="subscript"/>
                    </w:rPr>
                    <w:t>10</w:t>
                  </w:r>
                </w:p>
              </w:tc>
              <w:tc>
                <w:tcPr>
                  <w:tcW w:w="2475" w:type="dxa"/>
                  <w:tcBorders>
                    <w:top w:val="single" w:color="auto" w:sz="4" w:space="0"/>
                    <w:left w:val="single" w:color="auto" w:sz="4" w:space="0"/>
                    <w:bottom w:val="single" w:color="auto" w:sz="4" w:space="0"/>
                    <w:right w:val="single" w:color="auto" w:sz="4" w:space="0"/>
                  </w:tcBorders>
                  <w:noWrap w:val="0"/>
                  <w:vAlign w:val="center"/>
                </w:tcPr>
                <w:p w14:paraId="61858869">
                  <w:pPr>
                    <w:jc w:val="center"/>
                    <w:rPr>
                      <w:color w:val="auto"/>
                    </w:rPr>
                  </w:pPr>
                  <w:r>
                    <w:rPr>
                      <w:rFonts w:hint="eastAsia"/>
                      <w:color w:val="auto"/>
                    </w:rPr>
                    <w:t>年平均质量浓度</w:t>
                  </w:r>
                </w:p>
              </w:tc>
              <w:tc>
                <w:tcPr>
                  <w:tcW w:w="1277" w:type="dxa"/>
                  <w:tcBorders>
                    <w:top w:val="single" w:color="auto" w:sz="4" w:space="0"/>
                    <w:left w:val="single" w:color="auto" w:sz="4" w:space="0"/>
                    <w:bottom w:val="single" w:color="auto" w:sz="4" w:space="0"/>
                    <w:right w:val="single" w:color="auto" w:sz="4" w:space="0"/>
                  </w:tcBorders>
                  <w:noWrap w:val="0"/>
                  <w:vAlign w:val="center"/>
                </w:tcPr>
                <w:p w14:paraId="061E3595">
                  <w:pPr>
                    <w:jc w:val="center"/>
                    <w:rPr>
                      <w:rFonts w:hint="eastAsia" w:eastAsia="宋体"/>
                      <w:color w:val="auto"/>
                      <w:lang w:eastAsia="zh-CN"/>
                    </w:rPr>
                  </w:pPr>
                  <w:r>
                    <w:rPr>
                      <w:rFonts w:hint="eastAsia"/>
                      <w:color w:val="auto"/>
                    </w:rPr>
                    <w:t>3</w:t>
                  </w:r>
                  <w:r>
                    <w:rPr>
                      <w:rFonts w:hint="eastAsia"/>
                      <w:color w:val="auto"/>
                      <w:lang w:val="en-US" w:eastAsia="zh-CN"/>
                    </w:rPr>
                    <w:t>5</w:t>
                  </w:r>
                </w:p>
              </w:tc>
              <w:tc>
                <w:tcPr>
                  <w:tcW w:w="1123" w:type="dxa"/>
                  <w:tcBorders>
                    <w:top w:val="single" w:color="auto" w:sz="4" w:space="0"/>
                    <w:left w:val="single" w:color="auto" w:sz="4" w:space="0"/>
                    <w:bottom w:val="single" w:color="auto" w:sz="4" w:space="0"/>
                    <w:right w:val="single" w:color="auto" w:sz="4" w:space="0"/>
                  </w:tcBorders>
                  <w:noWrap w:val="0"/>
                  <w:vAlign w:val="center"/>
                </w:tcPr>
                <w:p w14:paraId="518DCEB5">
                  <w:pPr>
                    <w:jc w:val="center"/>
                    <w:rPr>
                      <w:color w:val="auto"/>
                    </w:rPr>
                  </w:pPr>
                  <w:r>
                    <w:rPr>
                      <w:color w:val="auto"/>
                    </w:rPr>
                    <w:t>70</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23AD063B">
                  <w:pPr>
                    <w:jc w:val="center"/>
                    <w:rPr>
                      <w:rFonts w:hint="eastAsia" w:eastAsia="宋体"/>
                      <w:color w:val="auto"/>
                      <w:lang w:val="en-US" w:eastAsia="zh-CN"/>
                    </w:rPr>
                  </w:pPr>
                  <w:r>
                    <w:rPr>
                      <w:rFonts w:hint="eastAsia"/>
                      <w:color w:val="auto"/>
                    </w:rPr>
                    <w:t>47.14</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076D6F0E">
                  <w:pPr>
                    <w:jc w:val="center"/>
                    <w:rPr>
                      <w:color w:val="auto"/>
                    </w:rPr>
                  </w:pPr>
                  <w:r>
                    <w:rPr>
                      <w:rFonts w:hint="eastAsia"/>
                      <w:color w:val="auto"/>
                    </w:rPr>
                    <w:t>达标</w:t>
                  </w:r>
                </w:p>
              </w:tc>
            </w:tr>
            <w:tr w14:paraId="26AA4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6" w:type="dxa"/>
                  <w:tcBorders>
                    <w:top w:val="single" w:color="auto" w:sz="4" w:space="0"/>
                    <w:left w:val="single" w:color="auto" w:sz="4" w:space="0"/>
                    <w:bottom w:val="single" w:color="auto" w:sz="4" w:space="0"/>
                    <w:right w:val="single" w:color="auto" w:sz="4" w:space="0"/>
                  </w:tcBorders>
                  <w:noWrap w:val="0"/>
                  <w:vAlign w:val="center"/>
                </w:tcPr>
                <w:p w14:paraId="650ED0FD">
                  <w:pPr>
                    <w:jc w:val="center"/>
                    <w:rPr>
                      <w:color w:val="auto"/>
                    </w:rPr>
                  </w:pPr>
                  <w:r>
                    <w:rPr>
                      <w:color w:val="auto"/>
                    </w:rPr>
                    <w:t>PM</w:t>
                  </w:r>
                  <w:r>
                    <w:rPr>
                      <w:color w:val="auto"/>
                      <w:vertAlign w:val="subscript"/>
                    </w:rPr>
                    <w:t>2.5</w:t>
                  </w:r>
                </w:p>
              </w:tc>
              <w:tc>
                <w:tcPr>
                  <w:tcW w:w="2475" w:type="dxa"/>
                  <w:tcBorders>
                    <w:top w:val="single" w:color="auto" w:sz="4" w:space="0"/>
                    <w:left w:val="single" w:color="auto" w:sz="4" w:space="0"/>
                    <w:bottom w:val="single" w:color="auto" w:sz="4" w:space="0"/>
                    <w:right w:val="single" w:color="auto" w:sz="4" w:space="0"/>
                  </w:tcBorders>
                  <w:noWrap w:val="0"/>
                  <w:vAlign w:val="center"/>
                </w:tcPr>
                <w:p w14:paraId="5DEF006E">
                  <w:pPr>
                    <w:jc w:val="center"/>
                    <w:rPr>
                      <w:color w:val="auto"/>
                    </w:rPr>
                  </w:pPr>
                  <w:r>
                    <w:rPr>
                      <w:rFonts w:hint="eastAsia"/>
                      <w:color w:val="auto"/>
                    </w:rPr>
                    <w:t>年平均质量浓度</w:t>
                  </w:r>
                </w:p>
              </w:tc>
              <w:tc>
                <w:tcPr>
                  <w:tcW w:w="1277" w:type="dxa"/>
                  <w:tcBorders>
                    <w:top w:val="single" w:color="auto" w:sz="4" w:space="0"/>
                    <w:left w:val="single" w:color="auto" w:sz="4" w:space="0"/>
                    <w:bottom w:val="single" w:color="auto" w:sz="4" w:space="0"/>
                    <w:right w:val="single" w:color="auto" w:sz="4" w:space="0"/>
                  </w:tcBorders>
                  <w:noWrap w:val="0"/>
                  <w:vAlign w:val="center"/>
                </w:tcPr>
                <w:p w14:paraId="00E55186">
                  <w:pPr>
                    <w:jc w:val="center"/>
                    <w:rPr>
                      <w:rFonts w:hint="default" w:eastAsia="宋体"/>
                      <w:color w:val="auto"/>
                      <w:lang w:val="en-US" w:eastAsia="zh-CN"/>
                    </w:rPr>
                  </w:pPr>
                  <w:r>
                    <w:rPr>
                      <w:rFonts w:hint="eastAsia"/>
                      <w:color w:val="auto"/>
                      <w:lang w:val="en-US" w:eastAsia="zh-CN"/>
                    </w:rPr>
                    <w:t>20</w:t>
                  </w:r>
                </w:p>
              </w:tc>
              <w:tc>
                <w:tcPr>
                  <w:tcW w:w="1123" w:type="dxa"/>
                  <w:tcBorders>
                    <w:top w:val="single" w:color="auto" w:sz="4" w:space="0"/>
                    <w:left w:val="single" w:color="auto" w:sz="4" w:space="0"/>
                    <w:bottom w:val="single" w:color="auto" w:sz="4" w:space="0"/>
                    <w:right w:val="single" w:color="auto" w:sz="4" w:space="0"/>
                  </w:tcBorders>
                  <w:noWrap w:val="0"/>
                  <w:vAlign w:val="center"/>
                </w:tcPr>
                <w:p w14:paraId="0207EA5B">
                  <w:pPr>
                    <w:jc w:val="center"/>
                    <w:rPr>
                      <w:color w:val="auto"/>
                    </w:rPr>
                  </w:pPr>
                  <w:r>
                    <w:rPr>
                      <w:color w:val="auto"/>
                    </w:rPr>
                    <w:t>35</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C3CAAF7">
                  <w:pPr>
                    <w:jc w:val="center"/>
                    <w:rPr>
                      <w:rFonts w:hint="default" w:eastAsia="宋体"/>
                      <w:color w:val="auto"/>
                      <w:lang w:val="en-US" w:eastAsia="zh-CN"/>
                    </w:rPr>
                  </w:pPr>
                  <w:r>
                    <w:rPr>
                      <w:rFonts w:hint="eastAsia"/>
                      <w:color w:val="auto"/>
                    </w:rPr>
                    <w:t>48.57</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1A7943FD">
                  <w:pPr>
                    <w:jc w:val="center"/>
                    <w:rPr>
                      <w:color w:val="auto"/>
                    </w:rPr>
                  </w:pPr>
                  <w:r>
                    <w:rPr>
                      <w:rFonts w:hint="eastAsia"/>
                      <w:color w:val="auto"/>
                    </w:rPr>
                    <w:t>达标</w:t>
                  </w:r>
                </w:p>
              </w:tc>
            </w:tr>
            <w:tr w14:paraId="7D09D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6" w:type="dxa"/>
                  <w:tcBorders>
                    <w:top w:val="single" w:color="auto" w:sz="4" w:space="0"/>
                    <w:left w:val="single" w:color="auto" w:sz="4" w:space="0"/>
                    <w:bottom w:val="single" w:color="auto" w:sz="4" w:space="0"/>
                    <w:right w:val="single" w:color="auto" w:sz="4" w:space="0"/>
                  </w:tcBorders>
                  <w:noWrap w:val="0"/>
                  <w:vAlign w:val="center"/>
                </w:tcPr>
                <w:p w14:paraId="75289EFE">
                  <w:pPr>
                    <w:jc w:val="center"/>
                    <w:rPr>
                      <w:color w:val="auto"/>
                    </w:rPr>
                  </w:pPr>
                  <w:r>
                    <w:rPr>
                      <w:color w:val="auto"/>
                    </w:rPr>
                    <w:t>CO</w:t>
                  </w:r>
                </w:p>
              </w:tc>
              <w:tc>
                <w:tcPr>
                  <w:tcW w:w="2475" w:type="dxa"/>
                  <w:tcBorders>
                    <w:top w:val="single" w:color="auto" w:sz="4" w:space="0"/>
                    <w:left w:val="single" w:color="auto" w:sz="4" w:space="0"/>
                    <w:bottom w:val="single" w:color="auto" w:sz="4" w:space="0"/>
                    <w:right w:val="single" w:color="auto" w:sz="4" w:space="0"/>
                  </w:tcBorders>
                  <w:noWrap w:val="0"/>
                  <w:vAlign w:val="center"/>
                </w:tcPr>
                <w:p w14:paraId="41003C6E">
                  <w:pPr>
                    <w:jc w:val="center"/>
                    <w:rPr>
                      <w:color w:val="auto"/>
                    </w:rPr>
                  </w:pPr>
                  <w:r>
                    <w:rPr>
                      <w:rFonts w:hint="eastAsia"/>
                      <w:color w:val="auto"/>
                    </w:rPr>
                    <w:t>日平均质量浓度第</w:t>
                  </w:r>
                  <w:r>
                    <w:rPr>
                      <w:color w:val="auto"/>
                    </w:rPr>
                    <w:t>95</w:t>
                  </w:r>
                  <w:r>
                    <w:rPr>
                      <w:rFonts w:hint="eastAsia"/>
                      <w:color w:val="auto"/>
                    </w:rPr>
                    <w:t>百分位数</w:t>
                  </w:r>
                </w:p>
              </w:tc>
              <w:tc>
                <w:tcPr>
                  <w:tcW w:w="1277" w:type="dxa"/>
                  <w:tcBorders>
                    <w:top w:val="single" w:color="auto" w:sz="4" w:space="0"/>
                    <w:left w:val="single" w:color="auto" w:sz="4" w:space="0"/>
                    <w:bottom w:val="single" w:color="auto" w:sz="4" w:space="0"/>
                    <w:right w:val="single" w:color="auto" w:sz="4" w:space="0"/>
                  </w:tcBorders>
                  <w:noWrap w:val="0"/>
                  <w:vAlign w:val="center"/>
                </w:tcPr>
                <w:p w14:paraId="593B810D">
                  <w:pPr>
                    <w:jc w:val="center"/>
                    <w:rPr>
                      <w:color w:val="auto"/>
                    </w:rPr>
                  </w:pPr>
                  <w:r>
                    <w:rPr>
                      <w:rFonts w:hint="eastAsia"/>
                      <w:color w:val="auto"/>
                      <w:lang w:val="en-US" w:eastAsia="zh-CN"/>
                    </w:rPr>
                    <w:t>9</w:t>
                  </w:r>
                  <w:r>
                    <w:rPr>
                      <w:color w:val="auto"/>
                    </w:rPr>
                    <w:t>00</w:t>
                  </w:r>
                </w:p>
              </w:tc>
              <w:tc>
                <w:tcPr>
                  <w:tcW w:w="1123" w:type="dxa"/>
                  <w:tcBorders>
                    <w:top w:val="single" w:color="auto" w:sz="4" w:space="0"/>
                    <w:left w:val="single" w:color="auto" w:sz="4" w:space="0"/>
                    <w:bottom w:val="single" w:color="auto" w:sz="4" w:space="0"/>
                    <w:right w:val="single" w:color="auto" w:sz="4" w:space="0"/>
                  </w:tcBorders>
                  <w:noWrap w:val="0"/>
                  <w:vAlign w:val="center"/>
                </w:tcPr>
                <w:p w14:paraId="3E89FDEA">
                  <w:pPr>
                    <w:jc w:val="center"/>
                    <w:rPr>
                      <w:color w:val="auto"/>
                    </w:rPr>
                  </w:pPr>
                  <w:r>
                    <w:rPr>
                      <w:color w:val="auto"/>
                    </w:rPr>
                    <w:t>4000</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6F1C1D09">
                  <w:pPr>
                    <w:jc w:val="center"/>
                    <w:rPr>
                      <w:color w:val="auto"/>
                    </w:rPr>
                  </w:pPr>
                  <w:r>
                    <w:rPr>
                      <w:color w:val="auto"/>
                    </w:rPr>
                    <w:t>20.0</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112A6F5B">
                  <w:pPr>
                    <w:jc w:val="center"/>
                    <w:rPr>
                      <w:color w:val="auto"/>
                    </w:rPr>
                  </w:pPr>
                  <w:r>
                    <w:rPr>
                      <w:rFonts w:hint="eastAsia"/>
                      <w:color w:val="auto"/>
                    </w:rPr>
                    <w:t>达标</w:t>
                  </w:r>
                </w:p>
              </w:tc>
            </w:tr>
            <w:tr w14:paraId="4F04E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6" w:type="dxa"/>
                  <w:tcBorders>
                    <w:top w:val="single" w:color="auto" w:sz="4" w:space="0"/>
                    <w:left w:val="single" w:color="auto" w:sz="4" w:space="0"/>
                    <w:bottom w:val="single" w:color="auto" w:sz="4" w:space="0"/>
                    <w:right w:val="single" w:color="auto" w:sz="4" w:space="0"/>
                  </w:tcBorders>
                  <w:noWrap w:val="0"/>
                  <w:vAlign w:val="center"/>
                </w:tcPr>
                <w:p w14:paraId="24A9B610">
                  <w:pPr>
                    <w:jc w:val="center"/>
                    <w:rPr>
                      <w:color w:val="auto"/>
                    </w:rPr>
                  </w:pPr>
                  <w:r>
                    <w:rPr>
                      <w:color w:val="auto"/>
                    </w:rPr>
                    <w:t>O</w:t>
                  </w:r>
                  <w:r>
                    <w:rPr>
                      <w:color w:val="auto"/>
                      <w:vertAlign w:val="subscript"/>
                    </w:rPr>
                    <w:t>3</w:t>
                  </w:r>
                </w:p>
              </w:tc>
              <w:tc>
                <w:tcPr>
                  <w:tcW w:w="2475" w:type="dxa"/>
                  <w:tcBorders>
                    <w:top w:val="single" w:color="auto" w:sz="4" w:space="0"/>
                    <w:left w:val="single" w:color="auto" w:sz="4" w:space="0"/>
                    <w:bottom w:val="single" w:color="auto" w:sz="4" w:space="0"/>
                    <w:right w:val="single" w:color="auto" w:sz="4" w:space="0"/>
                  </w:tcBorders>
                  <w:noWrap w:val="0"/>
                  <w:vAlign w:val="center"/>
                </w:tcPr>
                <w:p w14:paraId="15865694">
                  <w:pPr>
                    <w:jc w:val="center"/>
                    <w:rPr>
                      <w:color w:val="auto"/>
                    </w:rPr>
                  </w:pPr>
                  <w:r>
                    <w:rPr>
                      <w:rFonts w:hint="eastAsia"/>
                      <w:color w:val="auto"/>
                    </w:rPr>
                    <w:t>日最大</w:t>
                  </w:r>
                  <w:r>
                    <w:rPr>
                      <w:color w:val="auto"/>
                    </w:rPr>
                    <w:t>8</w:t>
                  </w:r>
                  <w:r>
                    <w:rPr>
                      <w:rFonts w:hint="eastAsia"/>
                      <w:color w:val="auto"/>
                    </w:rPr>
                    <w:t>小时平均浓度第</w:t>
                  </w:r>
                  <w:r>
                    <w:rPr>
                      <w:color w:val="auto"/>
                    </w:rPr>
                    <w:t>90</w:t>
                  </w:r>
                  <w:r>
                    <w:rPr>
                      <w:rFonts w:hint="eastAsia"/>
                      <w:color w:val="auto"/>
                    </w:rPr>
                    <w:t>百分位数</w:t>
                  </w:r>
                </w:p>
              </w:tc>
              <w:tc>
                <w:tcPr>
                  <w:tcW w:w="1277" w:type="dxa"/>
                  <w:tcBorders>
                    <w:top w:val="single" w:color="auto" w:sz="4" w:space="0"/>
                    <w:left w:val="single" w:color="auto" w:sz="4" w:space="0"/>
                    <w:bottom w:val="single" w:color="auto" w:sz="4" w:space="0"/>
                    <w:right w:val="single" w:color="auto" w:sz="4" w:space="0"/>
                  </w:tcBorders>
                  <w:noWrap w:val="0"/>
                  <w:vAlign w:val="center"/>
                </w:tcPr>
                <w:p w14:paraId="6CC69DB6">
                  <w:pPr>
                    <w:jc w:val="center"/>
                    <w:rPr>
                      <w:rFonts w:hint="eastAsia" w:eastAsia="宋体"/>
                      <w:color w:val="auto"/>
                      <w:lang w:eastAsia="zh-CN"/>
                    </w:rPr>
                  </w:pPr>
                  <w:r>
                    <w:rPr>
                      <w:rFonts w:hint="eastAsia"/>
                      <w:color w:val="auto"/>
                    </w:rPr>
                    <w:t>14</w:t>
                  </w:r>
                  <w:r>
                    <w:rPr>
                      <w:rFonts w:hint="eastAsia"/>
                      <w:color w:val="auto"/>
                      <w:lang w:val="en-US" w:eastAsia="zh-CN"/>
                    </w:rPr>
                    <w:t>1</w:t>
                  </w:r>
                </w:p>
              </w:tc>
              <w:tc>
                <w:tcPr>
                  <w:tcW w:w="1123" w:type="dxa"/>
                  <w:tcBorders>
                    <w:top w:val="single" w:color="auto" w:sz="4" w:space="0"/>
                    <w:left w:val="single" w:color="auto" w:sz="4" w:space="0"/>
                    <w:bottom w:val="single" w:color="auto" w:sz="4" w:space="0"/>
                    <w:right w:val="single" w:color="auto" w:sz="4" w:space="0"/>
                  </w:tcBorders>
                  <w:noWrap w:val="0"/>
                  <w:vAlign w:val="center"/>
                </w:tcPr>
                <w:p w14:paraId="2DBBA138">
                  <w:pPr>
                    <w:jc w:val="center"/>
                    <w:rPr>
                      <w:color w:val="auto"/>
                    </w:rPr>
                  </w:pPr>
                  <w:r>
                    <w:rPr>
                      <w:color w:val="auto"/>
                    </w:rPr>
                    <w:t>160</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154B4898">
                  <w:pPr>
                    <w:jc w:val="center"/>
                    <w:rPr>
                      <w:rFonts w:hint="default" w:eastAsia="宋体"/>
                      <w:color w:val="auto"/>
                      <w:lang w:val="en-US" w:eastAsia="zh-CN"/>
                    </w:rPr>
                  </w:pPr>
                  <w:r>
                    <w:rPr>
                      <w:rFonts w:hint="eastAsia"/>
                      <w:color w:val="auto"/>
                    </w:rPr>
                    <w:t>88.75</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6B8CF543">
                  <w:pPr>
                    <w:jc w:val="center"/>
                    <w:rPr>
                      <w:color w:val="auto"/>
                    </w:rPr>
                  </w:pPr>
                  <w:r>
                    <w:rPr>
                      <w:rFonts w:hint="eastAsia"/>
                      <w:color w:val="auto"/>
                    </w:rPr>
                    <w:t>达标</w:t>
                  </w:r>
                </w:p>
              </w:tc>
            </w:tr>
          </w:tbl>
          <w:p w14:paraId="1B9E539B">
            <w:pPr>
              <w:pStyle w:val="9"/>
              <w:bidi w:val="0"/>
              <w:rPr>
                <w:color w:val="auto"/>
              </w:rPr>
            </w:pPr>
            <w:r>
              <w:rPr>
                <w:color w:val="auto"/>
              </w:rPr>
              <w:t>由上表可知，SO</w:t>
            </w:r>
            <w:r>
              <w:rPr>
                <w:color w:val="auto"/>
                <w:vertAlign w:val="subscript"/>
              </w:rPr>
              <w:t>2</w:t>
            </w:r>
            <w:r>
              <w:rPr>
                <w:color w:val="auto"/>
              </w:rPr>
              <w:t>、NO</w:t>
            </w:r>
            <w:r>
              <w:rPr>
                <w:color w:val="auto"/>
                <w:vertAlign w:val="subscript"/>
              </w:rPr>
              <w:t>2</w:t>
            </w:r>
            <w:r>
              <w:rPr>
                <w:color w:val="auto"/>
              </w:rPr>
              <w:t>、PM</w:t>
            </w:r>
            <w:r>
              <w:rPr>
                <w:color w:val="auto"/>
                <w:vertAlign w:val="subscript"/>
              </w:rPr>
              <w:t>10</w:t>
            </w:r>
            <w:r>
              <w:rPr>
                <w:color w:val="auto"/>
              </w:rPr>
              <w:t>、</w:t>
            </w:r>
            <w:r>
              <w:rPr>
                <w:rFonts w:hint="default"/>
                <w:color w:val="auto"/>
                <w:sz w:val="21"/>
                <w:szCs w:val="21"/>
              </w:rPr>
              <w:t>P</w:t>
            </w:r>
            <w:r>
              <w:rPr>
                <w:rFonts w:hint="eastAsia"/>
                <w:color w:val="auto"/>
                <w:sz w:val="21"/>
                <w:szCs w:val="21"/>
                <w:lang w:val="en-US" w:eastAsia="zh-CN"/>
              </w:rPr>
              <w:t>M</w:t>
            </w:r>
            <w:r>
              <w:rPr>
                <w:rFonts w:hint="eastAsia"/>
                <w:color w:val="auto"/>
                <w:sz w:val="21"/>
                <w:szCs w:val="21"/>
                <w:vertAlign w:val="subscript"/>
                <w:lang w:eastAsia="zh-CN"/>
              </w:rPr>
              <w:t>2</w:t>
            </w:r>
            <w:r>
              <w:rPr>
                <w:rFonts w:hint="default"/>
                <w:color w:val="auto"/>
                <w:sz w:val="21"/>
                <w:szCs w:val="21"/>
                <w:vertAlign w:val="subscript"/>
              </w:rPr>
              <w:t>.5</w:t>
            </w:r>
            <w:r>
              <w:rPr>
                <w:color w:val="auto"/>
              </w:rPr>
              <w:t>、CO、O</w:t>
            </w:r>
            <w:r>
              <w:rPr>
                <w:color w:val="auto"/>
                <w:vertAlign w:val="subscript"/>
              </w:rPr>
              <w:t>3</w:t>
            </w:r>
            <w:r>
              <w:rPr>
                <w:color w:val="auto"/>
              </w:rPr>
              <w:t>六项污染物监测数据均符合《环境空气质量标准》（GB3095-2012）及生态环境部2018年第29号修改单中的二级标准的要求，表明项目所在区域汕头市为环境空气质量达标区。</w:t>
            </w:r>
          </w:p>
          <w:p w14:paraId="1C7C1369">
            <w:pPr>
              <w:pStyle w:val="10"/>
              <w:bidi w:val="0"/>
              <w:rPr>
                <w:rFonts w:hint="default"/>
                <w:color w:val="auto"/>
                <w:lang w:val="en-US" w:eastAsia="zh-CN"/>
              </w:rPr>
            </w:pPr>
            <w:r>
              <w:rPr>
                <w:rFonts w:hint="eastAsia"/>
                <w:color w:val="auto"/>
                <w:lang w:eastAsia="zh-CN"/>
              </w:rPr>
              <w:t>（</w:t>
            </w:r>
            <w:r>
              <w:rPr>
                <w:rFonts w:hint="eastAsia"/>
                <w:color w:val="auto"/>
                <w:lang w:val="en-US" w:eastAsia="zh-CN"/>
              </w:rPr>
              <w:t>2）特征污染物</w:t>
            </w:r>
          </w:p>
          <w:p w14:paraId="5F01AC5F">
            <w:pPr>
              <w:pStyle w:val="9"/>
              <w:bidi w:val="0"/>
              <w:rPr>
                <w:rFonts w:hint="eastAsia" w:ascii="Times New Roman" w:hAnsi="Times New Roman" w:eastAsia="宋体" w:cs="Times New Roman"/>
                <w:color w:val="auto"/>
                <w:szCs w:val="21"/>
              </w:rPr>
            </w:pPr>
            <w:r>
              <w:rPr>
                <w:rFonts w:hint="eastAsia"/>
                <w:color w:val="auto"/>
                <w:sz w:val="24"/>
              </w:rPr>
              <w:t>根据生态环境部环境工程评估中心于2021年10月20日发布的《&lt;建设项目环境影响报告表&gt;内容、格式及编制技术指南常见问题解答》中“对《环境空气质量标准》（GB3095）和项目所在地的环境空气质量标准之外的特征污染物无需提供现状监测数据，但应提出对应的污染防治措施”，因此不对非甲烷总烃特征污染物进行环境质量现状监测。</w:t>
            </w:r>
          </w:p>
          <w:p w14:paraId="42A78B77">
            <w:pPr>
              <w:pStyle w:val="10"/>
              <w:numPr>
                <w:ilvl w:val="0"/>
                <w:numId w:val="10"/>
              </w:numPr>
              <w:ind w:firstLine="422"/>
              <w:rPr>
                <w:rFonts w:hint="default"/>
                <w:color w:val="auto"/>
              </w:rPr>
            </w:pPr>
            <w:r>
              <w:rPr>
                <w:rFonts w:hint="default"/>
                <w:color w:val="auto"/>
              </w:rPr>
              <w:t>水环境质量现状</w:t>
            </w:r>
          </w:p>
          <w:p w14:paraId="7E2DA3E5">
            <w:pPr>
              <w:pStyle w:val="9"/>
              <w:ind w:firstLine="480"/>
              <w:rPr>
                <w:color w:val="auto"/>
              </w:rPr>
            </w:pPr>
            <w:bookmarkStart w:id="4" w:name="_Toc10688"/>
            <w:r>
              <w:rPr>
                <w:rFonts w:hint="eastAsia"/>
                <w:color w:val="auto"/>
              </w:rPr>
              <w:t>项目生活污水经预处理后排入北轴污水处理厂深度处理后排入西港河。根据《汕头市环境保护规划》（2007-2020年），西港河为IV类水体。为了解本项目纳污水体西港河的水质情况，本报告引用中山大学惠州研究院于2024年1月4日出具的《汕头高新技术产业开发区2023年度环境状况与管理情况评估项目检测报告》（报告编号：C3N001C11B11，详见附件8-2）2023年12月11日对西港桥、升平断面地表水进行现状监测的监测数据，监测结果详见下表：</w:t>
            </w:r>
          </w:p>
          <w:p w14:paraId="62DFBBB6">
            <w:pPr>
              <w:pStyle w:val="11"/>
              <w:rPr>
                <w:color w:val="auto"/>
              </w:rPr>
            </w:pPr>
            <w:r>
              <w:rPr>
                <w:rFonts w:hint="eastAsia"/>
                <w:color w:val="auto"/>
              </w:rPr>
              <w:t>表3-2 引用西港河水质监测结果一览表</w:t>
            </w:r>
          </w:p>
          <w:tbl>
            <w:tblPr>
              <w:tblStyle w:val="5"/>
              <w:tblW w:w="7876" w:type="dxa"/>
              <w:tblInd w:w="93" w:type="dxa"/>
              <w:tblLayout w:type="fixed"/>
              <w:tblCellMar>
                <w:top w:w="0" w:type="dxa"/>
                <w:left w:w="108" w:type="dxa"/>
                <w:bottom w:w="0" w:type="dxa"/>
                <w:right w:w="108" w:type="dxa"/>
              </w:tblCellMar>
            </w:tblPr>
            <w:tblGrid>
              <w:gridCol w:w="479"/>
              <w:gridCol w:w="1083"/>
              <w:gridCol w:w="892"/>
              <w:gridCol w:w="950"/>
              <w:gridCol w:w="1025"/>
              <w:gridCol w:w="913"/>
              <w:gridCol w:w="912"/>
              <w:gridCol w:w="741"/>
              <w:gridCol w:w="886"/>
            </w:tblGrid>
            <w:tr w14:paraId="7AC1D7F4">
              <w:tblPrEx>
                <w:tblCellMar>
                  <w:top w:w="0" w:type="dxa"/>
                  <w:left w:w="108" w:type="dxa"/>
                  <w:bottom w:w="0" w:type="dxa"/>
                  <w:right w:w="108" w:type="dxa"/>
                </w:tblCellMar>
              </w:tblPrEx>
              <w:trPr>
                <w:trHeight w:val="255" w:hRule="atLeast"/>
              </w:trPr>
              <w:tc>
                <w:tcPr>
                  <w:tcW w:w="477" w:type="dxa"/>
                  <w:vMerge w:val="restart"/>
                  <w:tcBorders>
                    <w:top w:val="single" w:color="000000" w:sz="4" w:space="0"/>
                    <w:left w:val="single" w:color="000000" w:sz="4" w:space="0"/>
                    <w:bottom w:val="single" w:color="000000" w:sz="4" w:space="0"/>
                    <w:right w:val="single" w:color="000000" w:sz="4" w:space="0"/>
                  </w:tcBorders>
                  <w:noWrap/>
                  <w:vAlign w:val="center"/>
                </w:tcPr>
                <w:p w14:paraId="2FFA3254">
                  <w:pPr>
                    <w:pStyle w:val="13"/>
                    <w:rPr>
                      <w:color w:val="auto"/>
                    </w:rPr>
                  </w:pPr>
                  <w:r>
                    <w:rPr>
                      <w:color w:val="auto"/>
                    </w:rPr>
                    <w:t>序号</w:t>
                  </w:r>
                </w:p>
              </w:tc>
              <w:tc>
                <w:tcPr>
                  <w:tcW w:w="1083" w:type="dxa"/>
                  <w:vMerge w:val="restart"/>
                  <w:tcBorders>
                    <w:top w:val="single" w:color="000000" w:sz="4" w:space="0"/>
                    <w:left w:val="single" w:color="000000" w:sz="4" w:space="0"/>
                    <w:bottom w:val="single" w:color="000000" w:sz="4" w:space="0"/>
                    <w:right w:val="single" w:color="000000" w:sz="4" w:space="0"/>
                  </w:tcBorders>
                  <w:noWrap/>
                  <w:vAlign w:val="center"/>
                </w:tcPr>
                <w:p w14:paraId="4D8C0418">
                  <w:pPr>
                    <w:pStyle w:val="13"/>
                    <w:rPr>
                      <w:color w:val="auto"/>
                    </w:rPr>
                  </w:pPr>
                  <w:r>
                    <w:rPr>
                      <w:color w:val="auto"/>
                    </w:rPr>
                    <w:t>检测项目</w:t>
                  </w:r>
                </w:p>
              </w:tc>
              <w:tc>
                <w:tcPr>
                  <w:tcW w:w="892" w:type="dxa"/>
                  <w:vMerge w:val="restart"/>
                  <w:tcBorders>
                    <w:top w:val="single" w:color="000000" w:sz="4" w:space="0"/>
                    <w:left w:val="single" w:color="000000" w:sz="4" w:space="0"/>
                    <w:bottom w:val="single" w:color="000000" w:sz="4" w:space="0"/>
                    <w:right w:val="single" w:color="000000" w:sz="4" w:space="0"/>
                  </w:tcBorders>
                  <w:noWrap/>
                  <w:vAlign w:val="center"/>
                </w:tcPr>
                <w:p w14:paraId="09803902">
                  <w:pPr>
                    <w:pStyle w:val="13"/>
                    <w:rPr>
                      <w:color w:val="auto"/>
                    </w:rPr>
                  </w:pPr>
                  <w:r>
                    <w:rPr>
                      <w:color w:val="auto"/>
                    </w:rPr>
                    <w:t>单位</w:t>
                  </w:r>
                </w:p>
              </w:tc>
              <w:tc>
                <w:tcPr>
                  <w:tcW w:w="3800" w:type="dxa"/>
                  <w:gridSpan w:val="4"/>
                  <w:tcBorders>
                    <w:top w:val="single" w:color="000000" w:sz="4" w:space="0"/>
                    <w:left w:val="single" w:color="000000" w:sz="4" w:space="0"/>
                    <w:bottom w:val="single" w:color="000000" w:sz="4" w:space="0"/>
                    <w:right w:val="single" w:color="000000" w:sz="4" w:space="0"/>
                  </w:tcBorders>
                  <w:noWrap/>
                  <w:vAlign w:val="center"/>
                </w:tcPr>
                <w:p w14:paraId="6FFCE4F7">
                  <w:pPr>
                    <w:pStyle w:val="13"/>
                    <w:rPr>
                      <w:color w:val="auto"/>
                    </w:rPr>
                  </w:pPr>
                  <w:r>
                    <w:rPr>
                      <w:color w:val="auto"/>
                    </w:rPr>
                    <w:t>检测结果</w:t>
                  </w:r>
                </w:p>
              </w:tc>
              <w:tc>
                <w:tcPr>
                  <w:tcW w:w="738" w:type="dxa"/>
                  <w:vMerge w:val="restart"/>
                  <w:tcBorders>
                    <w:top w:val="single" w:color="000000" w:sz="4" w:space="0"/>
                    <w:left w:val="single" w:color="000000" w:sz="4" w:space="0"/>
                    <w:bottom w:val="single" w:color="000000" w:sz="4" w:space="0"/>
                    <w:right w:val="single" w:color="000000" w:sz="4" w:space="0"/>
                  </w:tcBorders>
                  <w:noWrap/>
                  <w:vAlign w:val="center"/>
                </w:tcPr>
                <w:p w14:paraId="06DC5499">
                  <w:pPr>
                    <w:pStyle w:val="13"/>
                    <w:rPr>
                      <w:color w:val="auto"/>
                    </w:rPr>
                  </w:pPr>
                  <w:r>
                    <w:rPr>
                      <w:color w:val="auto"/>
                    </w:rPr>
                    <w:t>参考限值</w:t>
                  </w:r>
                </w:p>
              </w:tc>
              <w:tc>
                <w:tcPr>
                  <w:tcW w:w="886" w:type="dxa"/>
                  <w:vMerge w:val="restart"/>
                  <w:tcBorders>
                    <w:top w:val="single" w:color="000000" w:sz="4" w:space="0"/>
                    <w:left w:val="single" w:color="000000" w:sz="4" w:space="0"/>
                    <w:bottom w:val="single" w:color="000000" w:sz="4" w:space="0"/>
                    <w:right w:val="single" w:color="000000" w:sz="4" w:space="0"/>
                  </w:tcBorders>
                  <w:noWrap/>
                  <w:vAlign w:val="center"/>
                </w:tcPr>
                <w:p w14:paraId="24222C6B">
                  <w:pPr>
                    <w:pStyle w:val="13"/>
                    <w:rPr>
                      <w:color w:val="auto"/>
                    </w:rPr>
                  </w:pPr>
                  <w:r>
                    <w:rPr>
                      <w:color w:val="auto"/>
                    </w:rPr>
                    <w:t>达标情况</w:t>
                  </w:r>
                </w:p>
              </w:tc>
            </w:tr>
            <w:tr w14:paraId="27992A39">
              <w:tblPrEx>
                <w:tblCellMar>
                  <w:top w:w="0" w:type="dxa"/>
                  <w:left w:w="108" w:type="dxa"/>
                  <w:bottom w:w="0" w:type="dxa"/>
                  <w:right w:w="108" w:type="dxa"/>
                </w:tblCellMar>
              </w:tblPrEx>
              <w:trPr>
                <w:trHeight w:val="255" w:hRule="atLeast"/>
              </w:trPr>
              <w:tc>
                <w:tcPr>
                  <w:tcW w:w="477" w:type="dxa"/>
                  <w:vMerge w:val="continue"/>
                  <w:tcBorders>
                    <w:top w:val="single" w:color="000000" w:sz="4" w:space="0"/>
                    <w:left w:val="single" w:color="000000" w:sz="4" w:space="0"/>
                    <w:bottom w:val="single" w:color="000000" w:sz="4" w:space="0"/>
                    <w:right w:val="single" w:color="000000" w:sz="4" w:space="0"/>
                  </w:tcBorders>
                  <w:noWrap/>
                  <w:vAlign w:val="center"/>
                </w:tcPr>
                <w:p w14:paraId="40FDAB23">
                  <w:pPr>
                    <w:pStyle w:val="13"/>
                    <w:rPr>
                      <w:color w:val="auto"/>
                    </w:rPr>
                  </w:pPr>
                </w:p>
              </w:tc>
              <w:tc>
                <w:tcPr>
                  <w:tcW w:w="1083" w:type="dxa"/>
                  <w:vMerge w:val="continue"/>
                  <w:tcBorders>
                    <w:top w:val="single" w:color="000000" w:sz="4" w:space="0"/>
                    <w:left w:val="single" w:color="000000" w:sz="4" w:space="0"/>
                    <w:bottom w:val="single" w:color="000000" w:sz="4" w:space="0"/>
                    <w:right w:val="single" w:color="000000" w:sz="4" w:space="0"/>
                  </w:tcBorders>
                  <w:noWrap/>
                  <w:vAlign w:val="center"/>
                </w:tcPr>
                <w:p w14:paraId="5F98E714">
                  <w:pPr>
                    <w:pStyle w:val="13"/>
                    <w:rPr>
                      <w:color w:val="auto"/>
                    </w:rPr>
                  </w:pPr>
                </w:p>
              </w:tc>
              <w:tc>
                <w:tcPr>
                  <w:tcW w:w="892" w:type="dxa"/>
                  <w:vMerge w:val="continue"/>
                  <w:tcBorders>
                    <w:top w:val="single" w:color="000000" w:sz="4" w:space="0"/>
                    <w:left w:val="single" w:color="000000" w:sz="4" w:space="0"/>
                    <w:bottom w:val="single" w:color="000000" w:sz="4" w:space="0"/>
                    <w:right w:val="single" w:color="000000" w:sz="4" w:space="0"/>
                  </w:tcBorders>
                  <w:noWrap/>
                  <w:vAlign w:val="center"/>
                </w:tcPr>
                <w:p w14:paraId="20409917">
                  <w:pPr>
                    <w:pStyle w:val="13"/>
                    <w:rPr>
                      <w:color w:val="auto"/>
                    </w:rPr>
                  </w:pP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2776B535">
                  <w:pPr>
                    <w:pStyle w:val="13"/>
                    <w:rPr>
                      <w:color w:val="auto"/>
                    </w:rPr>
                  </w:pPr>
                  <w:r>
                    <w:rPr>
                      <w:color w:val="auto"/>
                    </w:rPr>
                    <w:t>西港桥样品1</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781BF011">
                  <w:pPr>
                    <w:pStyle w:val="13"/>
                    <w:rPr>
                      <w:color w:val="auto"/>
                    </w:rPr>
                  </w:pPr>
                  <w:r>
                    <w:rPr>
                      <w:color w:val="auto"/>
                    </w:rPr>
                    <w:t>西港桥样品2</w:t>
                  </w:r>
                </w:p>
              </w:tc>
              <w:tc>
                <w:tcPr>
                  <w:tcW w:w="913" w:type="dxa"/>
                  <w:tcBorders>
                    <w:top w:val="single" w:color="000000" w:sz="4" w:space="0"/>
                    <w:left w:val="single" w:color="000000" w:sz="4" w:space="0"/>
                    <w:bottom w:val="single" w:color="000000" w:sz="4" w:space="0"/>
                    <w:right w:val="single" w:color="000000" w:sz="4" w:space="0"/>
                  </w:tcBorders>
                  <w:noWrap/>
                  <w:vAlign w:val="center"/>
                </w:tcPr>
                <w:p w14:paraId="1B1C5DA5">
                  <w:pPr>
                    <w:pStyle w:val="13"/>
                    <w:rPr>
                      <w:color w:val="auto"/>
                    </w:rPr>
                  </w:pPr>
                  <w:r>
                    <w:rPr>
                      <w:color w:val="auto"/>
                    </w:rPr>
                    <w:t>升平断面样品1</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7BCBA214">
                  <w:pPr>
                    <w:pStyle w:val="13"/>
                    <w:rPr>
                      <w:color w:val="auto"/>
                    </w:rPr>
                  </w:pPr>
                  <w:r>
                    <w:rPr>
                      <w:color w:val="auto"/>
                    </w:rPr>
                    <w:t>升平断面样品2</w:t>
                  </w:r>
                </w:p>
              </w:tc>
              <w:tc>
                <w:tcPr>
                  <w:tcW w:w="738" w:type="dxa"/>
                  <w:vMerge w:val="continue"/>
                  <w:tcBorders>
                    <w:top w:val="single" w:color="000000" w:sz="4" w:space="0"/>
                    <w:left w:val="single" w:color="000000" w:sz="4" w:space="0"/>
                    <w:bottom w:val="single" w:color="000000" w:sz="4" w:space="0"/>
                    <w:right w:val="single" w:color="000000" w:sz="4" w:space="0"/>
                  </w:tcBorders>
                  <w:noWrap/>
                  <w:vAlign w:val="center"/>
                </w:tcPr>
                <w:p w14:paraId="3843DFF0">
                  <w:pPr>
                    <w:pStyle w:val="13"/>
                    <w:rPr>
                      <w:color w:val="auto"/>
                    </w:rPr>
                  </w:pPr>
                </w:p>
              </w:tc>
              <w:tc>
                <w:tcPr>
                  <w:tcW w:w="886" w:type="dxa"/>
                  <w:vMerge w:val="continue"/>
                  <w:tcBorders>
                    <w:top w:val="single" w:color="000000" w:sz="4" w:space="0"/>
                    <w:left w:val="single" w:color="000000" w:sz="4" w:space="0"/>
                    <w:bottom w:val="single" w:color="000000" w:sz="4" w:space="0"/>
                    <w:right w:val="single" w:color="000000" w:sz="4" w:space="0"/>
                  </w:tcBorders>
                  <w:noWrap/>
                  <w:vAlign w:val="center"/>
                </w:tcPr>
                <w:p w14:paraId="130FF1E3">
                  <w:pPr>
                    <w:pStyle w:val="13"/>
                    <w:rPr>
                      <w:color w:val="auto"/>
                    </w:rPr>
                  </w:pPr>
                </w:p>
              </w:tc>
            </w:tr>
            <w:tr w14:paraId="549A53F1">
              <w:tblPrEx>
                <w:tblCellMar>
                  <w:top w:w="0" w:type="dxa"/>
                  <w:left w:w="108" w:type="dxa"/>
                  <w:bottom w:w="0" w:type="dxa"/>
                  <w:right w:w="108" w:type="dxa"/>
                </w:tblCellMar>
              </w:tblPrEx>
              <w:trPr>
                <w:trHeight w:val="255" w:hRule="atLeast"/>
              </w:trPr>
              <w:tc>
                <w:tcPr>
                  <w:tcW w:w="477" w:type="dxa"/>
                  <w:tcBorders>
                    <w:top w:val="single" w:color="000000" w:sz="4" w:space="0"/>
                    <w:left w:val="single" w:color="000000" w:sz="4" w:space="0"/>
                    <w:bottom w:val="single" w:color="000000" w:sz="4" w:space="0"/>
                    <w:right w:val="single" w:color="000000" w:sz="4" w:space="0"/>
                  </w:tcBorders>
                  <w:noWrap/>
                  <w:vAlign w:val="center"/>
                </w:tcPr>
                <w:p w14:paraId="73B770CD">
                  <w:pPr>
                    <w:pStyle w:val="13"/>
                    <w:rPr>
                      <w:color w:val="auto"/>
                    </w:rPr>
                  </w:pPr>
                  <w:r>
                    <w:rPr>
                      <w:color w:val="auto"/>
                    </w:rPr>
                    <w:t>1</w:t>
                  </w: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5121A500">
                  <w:pPr>
                    <w:pStyle w:val="13"/>
                    <w:rPr>
                      <w:color w:val="auto"/>
                    </w:rPr>
                  </w:pPr>
                  <w:r>
                    <w:rPr>
                      <w:color w:val="auto"/>
                    </w:rPr>
                    <w:t>pH</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5E4BE05B">
                  <w:pPr>
                    <w:pStyle w:val="13"/>
                    <w:rPr>
                      <w:color w:val="auto"/>
                    </w:rPr>
                  </w:pPr>
                  <w:r>
                    <w:rPr>
                      <w:color w:val="auto"/>
                    </w:rPr>
                    <w:t>无量纲</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5F807D4F">
                  <w:pPr>
                    <w:pStyle w:val="13"/>
                    <w:rPr>
                      <w:color w:val="auto"/>
                    </w:rPr>
                  </w:pPr>
                  <w:r>
                    <w:rPr>
                      <w:color w:val="auto"/>
                    </w:rPr>
                    <w:t>7.6</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19F62C7A">
                  <w:pPr>
                    <w:pStyle w:val="13"/>
                    <w:rPr>
                      <w:color w:val="auto"/>
                    </w:rPr>
                  </w:pPr>
                  <w:r>
                    <w:rPr>
                      <w:color w:val="auto"/>
                    </w:rPr>
                    <w:t>7.6</w:t>
                  </w:r>
                </w:p>
              </w:tc>
              <w:tc>
                <w:tcPr>
                  <w:tcW w:w="913" w:type="dxa"/>
                  <w:tcBorders>
                    <w:top w:val="single" w:color="000000" w:sz="4" w:space="0"/>
                    <w:left w:val="single" w:color="000000" w:sz="4" w:space="0"/>
                    <w:bottom w:val="single" w:color="000000" w:sz="4" w:space="0"/>
                    <w:right w:val="single" w:color="000000" w:sz="4" w:space="0"/>
                  </w:tcBorders>
                  <w:noWrap/>
                  <w:vAlign w:val="center"/>
                </w:tcPr>
                <w:p w14:paraId="215617D5">
                  <w:pPr>
                    <w:pStyle w:val="13"/>
                    <w:rPr>
                      <w:color w:val="auto"/>
                    </w:rPr>
                  </w:pPr>
                  <w:r>
                    <w:rPr>
                      <w:color w:val="auto"/>
                    </w:rPr>
                    <w:t>/</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5122ABA6">
                  <w:pPr>
                    <w:pStyle w:val="13"/>
                    <w:rPr>
                      <w:color w:val="auto"/>
                    </w:rPr>
                  </w:pPr>
                  <w:r>
                    <w:rPr>
                      <w:color w:val="auto"/>
                    </w:rPr>
                    <w:t>/</w:t>
                  </w:r>
                </w:p>
              </w:tc>
              <w:tc>
                <w:tcPr>
                  <w:tcW w:w="738" w:type="dxa"/>
                  <w:tcBorders>
                    <w:top w:val="single" w:color="000000" w:sz="4" w:space="0"/>
                    <w:left w:val="single" w:color="000000" w:sz="4" w:space="0"/>
                    <w:bottom w:val="single" w:color="000000" w:sz="4" w:space="0"/>
                    <w:right w:val="single" w:color="000000" w:sz="4" w:space="0"/>
                  </w:tcBorders>
                  <w:noWrap/>
                  <w:vAlign w:val="center"/>
                </w:tcPr>
                <w:p w14:paraId="4F758F10">
                  <w:pPr>
                    <w:pStyle w:val="13"/>
                    <w:rPr>
                      <w:color w:val="auto"/>
                    </w:rPr>
                  </w:pPr>
                  <w:r>
                    <w:rPr>
                      <w:color w:val="auto"/>
                    </w:rPr>
                    <w:t>6-9</w:t>
                  </w: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06FC07E2">
                  <w:pPr>
                    <w:pStyle w:val="13"/>
                    <w:rPr>
                      <w:color w:val="auto"/>
                    </w:rPr>
                  </w:pPr>
                  <w:r>
                    <w:rPr>
                      <w:color w:val="auto"/>
                    </w:rPr>
                    <w:t>达标</w:t>
                  </w:r>
                </w:p>
              </w:tc>
            </w:tr>
            <w:tr w14:paraId="2F72D2D2">
              <w:tblPrEx>
                <w:tblCellMar>
                  <w:top w:w="0" w:type="dxa"/>
                  <w:left w:w="108" w:type="dxa"/>
                  <w:bottom w:w="0" w:type="dxa"/>
                  <w:right w:w="108" w:type="dxa"/>
                </w:tblCellMar>
              </w:tblPrEx>
              <w:trPr>
                <w:trHeight w:val="255" w:hRule="atLeast"/>
              </w:trPr>
              <w:tc>
                <w:tcPr>
                  <w:tcW w:w="477" w:type="dxa"/>
                  <w:tcBorders>
                    <w:top w:val="single" w:color="000000" w:sz="4" w:space="0"/>
                    <w:left w:val="single" w:color="000000" w:sz="4" w:space="0"/>
                    <w:bottom w:val="single" w:color="000000" w:sz="4" w:space="0"/>
                    <w:right w:val="single" w:color="000000" w:sz="4" w:space="0"/>
                  </w:tcBorders>
                  <w:noWrap/>
                  <w:vAlign w:val="center"/>
                </w:tcPr>
                <w:p w14:paraId="1BB7D000">
                  <w:pPr>
                    <w:pStyle w:val="13"/>
                    <w:rPr>
                      <w:color w:val="auto"/>
                    </w:rPr>
                  </w:pPr>
                  <w:r>
                    <w:rPr>
                      <w:color w:val="auto"/>
                    </w:rPr>
                    <w:t>2</w:t>
                  </w: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408EFC02">
                  <w:pPr>
                    <w:pStyle w:val="13"/>
                    <w:rPr>
                      <w:color w:val="auto"/>
                    </w:rPr>
                  </w:pPr>
                  <w:r>
                    <w:rPr>
                      <w:rFonts w:hint="eastAsia"/>
                      <w:color w:val="auto"/>
                    </w:rPr>
                    <w:t>高锰酸盐指数</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4B16742F">
                  <w:pPr>
                    <w:pStyle w:val="13"/>
                    <w:rPr>
                      <w:color w:val="auto"/>
                    </w:rPr>
                  </w:pPr>
                  <w:r>
                    <w:rPr>
                      <w:color w:val="auto"/>
                    </w:rPr>
                    <w:t>mg/L</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12226E46">
                  <w:pPr>
                    <w:pStyle w:val="13"/>
                    <w:rPr>
                      <w:color w:val="auto"/>
                    </w:rPr>
                  </w:pPr>
                  <w:r>
                    <w:rPr>
                      <w:color w:val="auto"/>
                    </w:rPr>
                    <w:t>4.7</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5051F561">
                  <w:pPr>
                    <w:pStyle w:val="13"/>
                    <w:rPr>
                      <w:color w:val="auto"/>
                    </w:rPr>
                  </w:pPr>
                  <w:r>
                    <w:rPr>
                      <w:color w:val="auto"/>
                    </w:rPr>
                    <w:t>4.6</w:t>
                  </w:r>
                </w:p>
              </w:tc>
              <w:tc>
                <w:tcPr>
                  <w:tcW w:w="913" w:type="dxa"/>
                  <w:tcBorders>
                    <w:top w:val="single" w:color="000000" w:sz="4" w:space="0"/>
                    <w:left w:val="single" w:color="000000" w:sz="4" w:space="0"/>
                    <w:bottom w:val="single" w:color="000000" w:sz="4" w:space="0"/>
                    <w:right w:val="single" w:color="000000" w:sz="4" w:space="0"/>
                  </w:tcBorders>
                  <w:noWrap/>
                  <w:vAlign w:val="center"/>
                </w:tcPr>
                <w:p w14:paraId="692ED9BD">
                  <w:pPr>
                    <w:pStyle w:val="13"/>
                    <w:rPr>
                      <w:color w:val="auto"/>
                    </w:rPr>
                  </w:pPr>
                  <w:r>
                    <w:rPr>
                      <w:color w:val="auto"/>
                    </w:rPr>
                    <w:t>/</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28C4045E">
                  <w:pPr>
                    <w:pStyle w:val="13"/>
                    <w:rPr>
                      <w:color w:val="auto"/>
                    </w:rPr>
                  </w:pPr>
                  <w:r>
                    <w:rPr>
                      <w:color w:val="auto"/>
                    </w:rPr>
                    <w:t>/</w:t>
                  </w:r>
                </w:p>
              </w:tc>
              <w:tc>
                <w:tcPr>
                  <w:tcW w:w="738" w:type="dxa"/>
                  <w:tcBorders>
                    <w:top w:val="single" w:color="000000" w:sz="4" w:space="0"/>
                    <w:left w:val="single" w:color="000000" w:sz="4" w:space="0"/>
                    <w:bottom w:val="single" w:color="000000" w:sz="4" w:space="0"/>
                    <w:right w:val="single" w:color="000000" w:sz="4" w:space="0"/>
                  </w:tcBorders>
                  <w:noWrap/>
                  <w:vAlign w:val="center"/>
                </w:tcPr>
                <w:p w14:paraId="6EF03511">
                  <w:pPr>
                    <w:pStyle w:val="13"/>
                    <w:rPr>
                      <w:color w:val="auto"/>
                    </w:rPr>
                  </w:pPr>
                  <w:r>
                    <w:rPr>
                      <w:color w:val="auto"/>
                    </w:rPr>
                    <w:t>10</w:t>
                  </w: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342E9509">
                  <w:pPr>
                    <w:pStyle w:val="13"/>
                    <w:rPr>
                      <w:color w:val="auto"/>
                    </w:rPr>
                  </w:pPr>
                  <w:r>
                    <w:rPr>
                      <w:color w:val="auto"/>
                    </w:rPr>
                    <w:t>达标</w:t>
                  </w:r>
                </w:p>
              </w:tc>
            </w:tr>
            <w:tr w14:paraId="60FD637D">
              <w:tblPrEx>
                <w:tblCellMar>
                  <w:top w:w="0" w:type="dxa"/>
                  <w:left w:w="108" w:type="dxa"/>
                  <w:bottom w:w="0" w:type="dxa"/>
                  <w:right w:w="108" w:type="dxa"/>
                </w:tblCellMar>
              </w:tblPrEx>
              <w:trPr>
                <w:trHeight w:val="255" w:hRule="atLeast"/>
              </w:trPr>
              <w:tc>
                <w:tcPr>
                  <w:tcW w:w="477" w:type="dxa"/>
                  <w:tcBorders>
                    <w:top w:val="single" w:color="000000" w:sz="4" w:space="0"/>
                    <w:left w:val="single" w:color="000000" w:sz="4" w:space="0"/>
                    <w:bottom w:val="single" w:color="000000" w:sz="4" w:space="0"/>
                    <w:right w:val="single" w:color="000000" w:sz="4" w:space="0"/>
                  </w:tcBorders>
                  <w:noWrap/>
                  <w:vAlign w:val="center"/>
                </w:tcPr>
                <w:p w14:paraId="1535850B">
                  <w:pPr>
                    <w:pStyle w:val="13"/>
                    <w:rPr>
                      <w:color w:val="auto"/>
                    </w:rPr>
                  </w:pPr>
                  <w:r>
                    <w:rPr>
                      <w:color w:val="auto"/>
                    </w:rPr>
                    <w:t>3</w:t>
                  </w: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31B16824">
                  <w:pPr>
                    <w:pStyle w:val="13"/>
                    <w:rPr>
                      <w:color w:val="auto"/>
                    </w:rPr>
                  </w:pPr>
                  <w:r>
                    <w:rPr>
                      <w:color w:val="auto"/>
                    </w:rPr>
                    <w:t>五日生化需氧量</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4B083E2E">
                  <w:pPr>
                    <w:pStyle w:val="13"/>
                    <w:rPr>
                      <w:color w:val="auto"/>
                    </w:rPr>
                  </w:pPr>
                  <w:r>
                    <w:rPr>
                      <w:color w:val="auto"/>
                    </w:rPr>
                    <w:t>mg/L</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62D2D742">
                  <w:pPr>
                    <w:pStyle w:val="13"/>
                    <w:rPr>
                      <w:color w:val="auto"/>
                    </w:rPr>
                  </w:pPr>
                  <w:r>
                    <w:rPr>
                      <w:color w:val="auto"/>
                    </w:rPr>
                    <w:t>4.5</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61053DE1">
                  <w:pPr>
                    <w:pStyle w:val="13"/>
                    <w:rPr>
                      <w:color w:val="auto"/>
                    </w:rPr>
                  </w:pPr>
                  <w:r>
                    <w:rPr>
                      <w:color w:val="auto"/>
                    </w:rPr>
                    <w:t>4.3</w:t>
                  </w:r>
                </w:p>
              </w:tc>
              <w:tc>
                <w:tcPr>
                  <w:tcW w:w="913" w:type="dxa"/>
                  <w:tcBorders>
                    <w:top w:val="single" w:color="000000" w:sz="4" w:space="0"/>
                    <w:left w:val="single" w:color="000000" w:sz="4" w:space="0"/>
                    <w:bottom w:val="single" w:color="000000" w:sz="4" w:space="0"/>
                    <w:right w:val="single" w:color="000000" w:sz="4" w:space="0"/>
                  </w:tcBorders>
                  <w:noWrap/>
                  <w:vAlign w:val="center"/>
                </w:tcPr>
                <w:p w14:paraId="43494544">
                  <w:pPr>
                    <w:pStyle w:val="13"/>
                    <w:rPr>
                      <w:color w:val="auto"/>
                    </w:rPr>
                  </w:pPr>
                  <w:r>
                    <w:rPr>
                      <w:color w:val="auto"/>
                    </w:rPr>
                    <w:t>/</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7C306C1C">
                  <w:pPr>
                    <w:pStyle w:val="13"/>
                    <w:rPr>
                      <w:color w:val="auto"/>
                    </w:rPr>
                  </w:pPr>
                  <w:r>
                    <w:rPr>
                      <w:color w:val="auto"/>
                    </w:rPr>
                    <w:t>/</w:t>
                  </w:r>
                </w:p>
              </w:tc>
              <w:tc>
                <w:tcPr>
                  <w:tcW w:w="738" w:type="dxa"/>
                  <w:tcBorders>
                    <w:top w:val="single" w:color="000000" w:sz="4" w:space="0"/>
                    <w:left w:val="single" w:color="000000" w:sz="4" w:space="0"/>
                    <w:bottom w:val="single" w:color="000000" w:sz="4" w:space="0"/>
                    <w:right w:val="single" w:color="000000" w:sz="4" w:space="0"/>
                  </w:tcBorders>
                  <w:noWrap/>
                  <w:vAlign w:val="center"/>
                </w:tcPr>
                <w:p w14:paraId="048AC993">
                  <w:pPr>
                    <w:pStyle w:val="13"/>
                    <w:rPr>
                      <w:color w:val="auto"/>
                    </w:rPr>
                  </w:pPr>
                  <w:r>
                    <w:rPr>
                      <w:color w:val="auto"/>
                    </w:rPr>
                    <w:t>6</w:t>
                  </w: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18C4E61B">
                  <w:pPr>
                    <w:pStyle w:val="13"/>
                    <w:rPr>
                      <w:color w:val="auto"/>
                    </w:rPr>
                  </w:pPr>
                  <w:r>
                    <w:rPr>
                      <w:color w:val="auto"/>
                    </w:rPr>
                    <w:t>达标</w:t>
                  </w:r>
                </w:p>
              </w:tc>
            </w:tr>
            <w:tr w14:paraId="5E94A7AB">
              <w:tblPrEx>
                <w:tblCellMar>
                  <w:top w:w="0" w:type="dxa"/>
                  <w:left w:w="108" w:type="dxa"/>
                  <w:bottom w:w="0" w:type="dxa"/>
                  <w:right w:w="108" w:type="dxa"/>
                </w:tblCellMar>
              </w:tblPrEx>
              <w:trPr>
                <w:trHeight w:val="255" w:hRule="atLeast"/>
              </w:trPr>
              <w:tc>
                <w:tcPr>
                  <w:tcW w:w="477" w:type="dxa"/>
                  <w:tcBorders>
                    <w:top w:val="single" w:color="000000" w:sz="4" w:space="0"/>
                    <w:left w:val="single" w:color="000000" w:sz="4" w:space="0"/>
                    <w:bottom w:val="single" w:color="000000" w:sz="4" w:space="0"/>
                    <w:right w:val="single" w:color="000000" w:sz="4" w:space="0"/>
                  </w:tcBorders>
                  <w:noWrap/>
                  <w:vAlign w:val="center"/>
                </w:tcPr>
                <w:p w14:paraId="652B1C5A">
                  <w:pPr>
                    <w:pStyle w:val="13"/>
                    <w:rPr>
                      <w:color w:val="auto"/>
                    </w:rPr>
                  </w:pPr>
                  <w:r>
                    <w:rPr>
                      <w:color w:val="auto"/>
                    </w:rPr>
                    <w:t>4.</w:t>
                  </w: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6FB5849A">
                  <w:pPr>
                    <w:pStyle w:val="13"/>
                    <w:rPr>
                      <w:color w:val="auto"/>
                    </w:rPr>
                  </w:pPr>
                  <w:r>
                    <w:rPr>
                      <w:color w:val="auto"/>
                    </w:rPr>
                    <w:t>铜</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06444174">
                  <w:pPr>
                    <w:pStyle w:val="13"/>
                    <w:rPr>
                      <w:color w:val="auto"/>
                    </w:rPr>
                  </w:pPr>
                  <w:r>
                    <w:rPr>
                      <w:color w:val="auto"/>
                    </w:rPr>
                    <w:t>mg/L</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442008FE">
                  <w:pPr>
                    <w:pStyle w:val="13"/>
                    <w:rPr>
                      <w:color w:val="auto"/>
                    </w:rPr>
                  </w:pPr>
                  <w:r>
                    <w:rPr>
                      <w:color w:val="auto"/>
                    </w:rPr>
                    <w:t>ND</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782D6461">
                  <w:pPr>
                    <w:pStyle w:val="13"/>
                    <w:rPr>
                      <w:color w:val="auto"/>
                    </w:rPr>
                  </w:pPr>
                  <w:r>
                    <w:rPr>
                      <w:color w:val="auto"/>
                    </w:rPr>
                    <w:t>ND</w:t>
                  </w:r>
                </w:p>
              </w:tc>
              <w:tc>
                <w:tcPr>
                  <w:tcW w:w="913" w:type="dxa"/>
                  <w:tcBorders>
                    <w:top w:val="single" w:color="000000" w:sz="4" w:space="0"/>
                    <w:left w:val="single" w:color="000000" w:sz="4" w:space="0"/>
                    <w:bottom w:val="single" w:color="000000" w:sz="4" w:space="0"/>
                    <w:right w:val="single" w:color="000000" w:sz="4" w:space="0"/>
                  </w:tcBorders>
                  <w:noWrap/>
                  <w:vAlign w:val="center"/>
                </w:tcPr>
                <w:p w14:paraId="23775226">
                  <w:pPr>
                    <w:pStyle w:val="13"/>
                    <w:rPr>
                      <w:color w:val="auto"/>
                    </w:rPr>
                  </w:pPr>
                  <w:r>
                    <w:rPr>
                      <w:color w:val="auto"/>
                    </w:rPr>
                    <w:t>ND</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21CAA8EA">
                  <w:pPr>
                    <w:pStyle w:val="13"/>
                    <w:rPr>
                      <w:color w:val="auto"/>
                    </w:rPr>
                  </w:pPr>
                  <w:r>
                    <w:rPr>
                      <w:color w:val="auto"/>
                    </w:rPr>
                    <w:t>ND</w:t>
                  </w:r>
                </w:p>
              </w:tc>
              <w:tc>
                <w:tcPr>
                  <w:tcW w:w="738" w:type="dxa"/>
                  <w:tcBorders>
                    <w:top w:val="single" w:color="000000" w:sz="4" w:space="0"/>
                    <w:left w:val="single" w:color="000000" w:sz="4" w:space="0"/>
                    <w:bottom w:val="single" w:color="000000" w:sz="4" w:space="0"/>
                    <w:right w:val="single" w:color="000000" w:sz="4" w:space="0"/>
                  </w:tcBorders>
                  <w:noWrap/>
                  <w:vAlign w:val="center"/>
                </w:tcPr>
                <w:p w14:paraId="775C7311">
                  <w:pPr>
                    <w:pStyle w:val="13"/>
                    <w:rPr>
                      <w:color w:val="auto"/>
                    </w:rPr>
                  </w:pPr>
                  <w:r>
                    <w:rPr>
                      <w:color w:val="auto"/>
                    </w:rPr>
                    <w:t>1.0</w:t>
                  </w: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38532994">
                  <w:pPr>
                    <w:pStyle w:val="13"/>
                    <w:rPr>
                      <w:color w:val="auto"/>
                    </w:rPr>
                  </w:pPr>
                  <w:r>
                    <w:rPr>
                      <w:color w:val="auto"/>
                    </w:rPr>
                    <w:t>达标</w:t>
                  </w:r>
                </w:p>
              </w:tc>
            </w:tr>
            <w:tr w14:paraId="3F7B845B">
              <w:tblPrEx>
                <w:tblCellMar>
                  <w:top w:w="0" w:type="dxa"/>
                  <w:left w:w="108" w:type="dxa"/>
                  <w:bottom w:w="0" w:type="dxa"/>
                  <w:right w:w="108" w:type="dxa"/>
                </w:tblCellMar>
              </w:tblPrEx>
              <w:trPr>
                <w:trHeight w:val="255" w:hRule="atLeast"/>
              </w:trPr>
              <w:tc>
                <w:tcPr>
                  <w:tcW w:w="477" w:type="dxa"/>
                  <w:tcBorders>
                    <w:top w:val="single" w:color="000000" w:sz="4" w:space="0"/>
                    <w:left w:val="single" w:color="000000" w:sz="4" w:space="0"/>
                    <w:bottom w:val="single" w:color="000000" w:sz="4" w:space="0"/>
                    <w:right w:val="single" w:color="000000" w:sz="4" w:space="0"/>
                  </w:tcBorders>
                  <w:noWrap/>
                  <w:vAlign w:val="center"/>
                </w:tcPr>
                <w:p w14:paraId="36AD1A47">
                  <w:pPr>
                    <w:pStyle w:val="13"/>
                    <w:rPr>
                      <w:color w:val="auto"/>
                    </w:rPr>
                  </w:pPr>
                  <w:r>
                    <w:rPr>
                      <w:color w:val="auto"/>
                    </w:rPr>
                    <w:t>5</w:t>
                  </w: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0F764528">
                  <w:pPr>
                    <w:pStyle w:val="13"/>
                    <w:rPr>
                      <w:color w:val="auto"/>
                    </w:rPr>
                  </w:pPr>
                  <w:r>
                    <w:rPr>
                      <w:color w:val="auto"/>
                    </w:rPr>
                    <w:t>锌</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71C2F7A2">
                  <w:pPr>
                    <w:pStyle w:val="13"/>
                    <w:rPr>
                      <w:color w:val="auto"/>
                    </w:rPr>
                  </w:pPr>
                  <w:r>
                    <w:rPr>
                      <w:color w:val="auto"/>
                    </w:rPr>
                    <w:t>mg/L</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51445428">
                  <w:pPr>
                    <w:pStyle w:val="13"/>
                    <w:rPr>
                      <w:color w:val="auto"/>
                    </w:rPr>
                  </w:pPr>
                  <w:r>
                    <w:rPr>
                      <w:color w:val="auto"/>
                    </w:rPr>
                    <w:t>ND</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4F2F5B98">
                  <w:pPr>
                    <w:pStyle w:val="13"/>
                    <w:rPr>
                      <w:color w:val="auto"/>
                    </w:rPr>
                  </w:pPr>
                  <w:r>
                    <w:rPr>
                      <w:color w:val="auto"/>
                    </w:rPr>
                    <w:t>ND</w:t>
                  </w:r>
                </w:p>
              </w:tc>
              <w:tc>
                <w:tcPr>
                  <w:tcW w:w="913" w:type="dxa"/>
                  <w:tcBorders>
                    <w:top w:val="single" w:color="000000" w:sz="4" w:space="0"/>
                    <w:left w:val="single" w:color="000000" w:sz="4" w:space="0"/>
                    <w:bottom w:val="single" w:color="000000" w:sz="4" w:space="0"/>
                    <w:right w:val="single" w:color="000000" w:sz="4" w:space="0"/>
                  </w:tcBorders>
                  <w:noWrap/>
                  <w:vAlign w:val="center"/>
                </w:tcPr>
                <w:p w14:paraId="47FC0B53">
                  <w:pPr>
                    <w:pStyle w:val="13"/>
                    <w:rPr>
                      <w:color w:val="auto"/>
                    </w:rPr>
                  </w:pPr>
                  <w:r>
                    <w:rPr>
                      <w:color w:val="auto"/>
                    </w:rPr>
                    <w:t>ND</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4987DB54">
                  <w:pPr>
                    <w:pStyle w:val="13"/>
                    <w:rPr>
                      <w:color w:val="auto"/>
                    </w:rPr>
                  </w:pPr>
                  <w:r>
                    <w:rPr>
                      <w:color w:val="auto"/>
                    </w:rPr>
                    <w:t>ND</w:t>
                  </w:r>
                </w:p>
              </w:tc>
              <w:tc>
                <w:tcPr>
                  <w:tcW w:w="738" w:type="dxa"/>
                  <w:tcBorders>
                    <w:top w:val="single" w:color="000000" w:sz="4" w:space="0"/>
                    <w:left w:val="single" w:color="000000" w:sz="4" w:space="0"/>
                    <w:bottom w:val="single" w:color="000000" w:sz="4" w:space="0"/>
                    <w:right w:val="single" w:color="000000" w:sz="4" w:space="0"/>
                  </w:tcBorders>
                  <w:noWrap/>
                  <w:vAlign w:val="center"/>
                </w:tcPr>
                <w:p w14:paraId="30D68D7C">
                  <w:pPr>
                    <w:pStyle w:val="13"/>
                    <w:rPr>
                      <w:color w:val="auto"/>
                    </w:rPr>
                  </w:pPr>
                  <w:r>
                    <w:rPr>
                      <w:color w:val="auto"/>
                    </w:rPr>
                    <w:t>2.0</w:t>
                  </w: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0386BABF">
                  <w:pPr>
                    <w:pStyle w:val="13"/>
                    <w:rPr>
                      <w:color w:val="auto"/>
                    </w:rPr>
                  </w:pPr>
                  <w:r>
                    <w:rPr>
                      <w:color w:val="auto"/>
                    </w:rPr>
                    <w:t>达标</w:t>
                  </w:r>
                </w:p>
              </w:tc>
            </w:tr>
            <w:tr w14:paraId="25DF124B">
              <w:tblPrEx>
                <w:tblCellMar>
                  <w:top w:w="0" w:type="dxa"/>
                  <w:left w:w="108" w:type="dxa"/>
                  <w:bottom w:w="0" w:type="dxa"/>
                  <w:right w:w="108" w:type="dxa"/>
                </w:tblCellMar>
              </w:tblPrEx>
              <w:trPr>
                <w:trHeight w:val="255" w:hRule="atLeast"/>
              </w:trPr>
              <w:tc>
                <w:tcPr>
                  <w:tcW w:w="477" w:type="dxa"/>
                  <w:tcBorders>
                    <w:top w:val="single" w:color="000000" w:sz="4" w:space="0"/>
                    <w:left w:val="single" w:color="000000" w:sz="4" w:space="0"/>
                    <w:bottom w:val="single" w:color="000000" w:sz="4" w:space="0"/>
                    <w:right w:val="single" w:color="000000" w:sz="4" w:space="0"/>
                  </w:tcBorders>
                  <w:noWrap/>
                  <w:vAlign w:val="center"/>
                </w:tcPr>
                <w:p w14:paraId="19C085C1">
                  <w:pPr>
                    <w:pStyle w:val="13"/>
                    <w:rPr>
                      <w:color w:val="auto"/>
                    </w:rPr>
                  </w:pPr>
                  <w:r>
                    <w:rPr>
                      <w:color w:val="auto"/>
                    </w:rPr>
                    <w:t>6</w:t>
                  </w: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39C80101">
                  <w:pPr>
                    <w:pStyle w:val="13"/>
                    <w:rPr>
                      <w:color w:val="auto"/>
                    </w:rPr>
                  </w:pPr>
                  <w:r>
                    <w:rPr>
                      <w:color w:val="auto"/>
                    </w:rPr>
                    <w:t>氟化物</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60C3D740">
                  <w:pPr>
                    <w:pStyle w:val="13"/>
                    <w:rPr>
                      <w:color w:val="auto"/>
                    </w:rPr>
                  </w:pPr>
                  <w:r>
                    <w:rPr>
                      <w:color w:val="auto"/>
                    </w:rPr>
                    <w:t>mg/L</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6AB5440B">
                  <w:pPr>
                    <w:pStyle w:val="13"/>
                    <w:rPr>
                      <w:color w:val="auto"/>
                    </w:rPr>
                  </w:pPr>
                  <w:r>
                    <w:rPr>
                      <w:color w:val="auto"/>
                    </w:rPr>
                    <w:t>0.35</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3624A932">
                  <w:pPr>
                    <w:pStyle w:val="13"/>
                    <w:rPr>
                      <w:color w:val="auto"/>
                    </w:rPr>
                  </w:pPr>
                  <w:r>
                    <w:rPr>
                      <w:color w:val="auto"/>
                    </w:rPr>
                    <w:t>0.36</w:t>
                  </w:r>
                </w:p>
              </w:tc>
              <w:tc>
                <w:tcPr>
                  <w:tcW w:w="913" w:type="dxa"/>
                  <w:tcBorders>
                    <w:top w:val="single" w:color="000000" w:sz="4" w:space="0"/>
                    <w:left w:val="single" w:color="000000" w:sz="4" w:space="0"/>
                    <w:bottom w:val="single" w:color="000000" w:sz="4" w:space="0"/>
                    <w:right w:val="single" w:color="000000" w:sz="4" w:space="0"/>
                  </w:tcBorders>
                  <w:noWrap/>
                  <w:vAlign w:val="center"/>
                </w:tcPr>
                <w:p w14:paraId="14A8409B">
                  <w:pPr>
                    <w:pStyle w:val="13"/>
                    <w:rPr>
                      <w:color w:val="auto"/>
                    </w:rPr>
                  </w:pPr>
                  <w:r>
                    <w:rPr>
                      <w:color w:val="auto"/>
                    </w:rPr>
                    <w:t>0.44</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4A560FAA">
                  <w:pPr>
                    <w:pStyle w:val="13"/>
                    <w:rPr>
                      <w:color w:val="auto"/>
                    </w:rPr>
                  </w:pPr>
                  <w:r>
                    <w:rPr>
                      <w:color w:val="auto"/>
                    </w:rPr>
                    <w:t>0.43</w:t>
                  </w:r>
                </w:p>
              </w:tc>
              <w:tc>
                <w:tcPr>
                  <w:tcW w:w="738" w:type="dxa"/>
                  <w:tcBorders>
                    <w:top w:val="single" w:color="000000" w:sz="4" w:space="0"/>
                    <w:left w:val="single" w:color="000000" w:sz="4" w:space="0"/>
                    <w:bottom w:val="single" w:color="000000" w:sz="4" w:space="0"/>
                    <w:right w:val="single" w:color="000000" w:sz="4" w:space="0"/>
                  </w:tcBorders>
                  <w:noWrap/>
                  <w:vAlign w:val="center"/>
                </w:tcPr>
                <w:p w14:paraId="28060C2D">
                  <w:pPr>
                    <w:pStyle w:val="13"/>
                    <w:rPr>
                      <w:color w:val="auto"/>
                    </w:rPr>
                  </w:pPr>
                  <w:r>
                    <w:rPr>
                      <w:color w:val="auto"/>
                    </w:rPr>
                    <w:t>1.5</w:t>
                  </w: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718103BC">
                  <w:pPr>
                    <w:pStyle w:val="13"/>
                    <w:rPr>
                      <w:color w:val="auto"/>
                    </w:rPr>
                  </w:pPr>
                  <w:r>
                    <w:rPr>
                      <w:color w:val="auto"/>
                    </w:rPr>
                    <w:t>达标</w:t>
                  </w:r>
                </w:p>
              </w:tc>
            </w:tr>
            <w:tr w14:paraId="69F2262C">
              <w:tblPrEx>
                <w:tblCellMar>
                  <w:top w:w="0" w:type="dxa"/>
                  <w:left w:w="108" w:type="dxa"/>
                  <w:bottom w:w="0" w:type="dxa"/>
                  <w:right w:w="108" w:type="dxa"/>
                </w:tblCellMar>
              </w:tblPrEx>
              <w:trPr>
                <w:trHeight w:val="255" w:hRule="atLeast"/>
              </w:trPr>
              <w:tc>
                <w:tcPr>
                  <w:tcW w:w="477" w:type="dxa"/>
                  <w:tcBorders>
                    <w:top w:val="single" w:color="000000" w:sz="4" w:space="0"/>
                    <w:left w:val="single" w:color="000000" w:sz="4" w:space="0"/>
                    <w:bottom w:val="single" w:color="000000" w:sz="4" w:space="0"/>
                    <w:right w:val="single" w:color="000000" w:sz="4" w:space="0"/>
                  </w:tcBorders>
                  <w:noWrap/>
                  <w:vAlign w:val="center"/>
                </w:tcPr>
                <w:p w14:paraId="6AFE893B">
                  <w:pPr>
                    <w:pStyle w:val="13"/>
                    <w:rPr>
                      <w:color w:val="auto"/>
                    </w:rPr>
                  </w:pPr>
                  <w:r>
                    <w:rPr>
                      <w:color w:val="auto"/>
                    </w:rPr>
                    <w:t>7</w:t>
                  </w: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0ECFAF9C">
                  <w:pPr>
                    <w:pStyle w:val="13"/>
                    <w:rPr>
                      <w:color w:val="auto"/>
                    </w:rPr>
                  </w:pPr>
                  <w:r>
                    <w:rPr>
                      <w:color w:val="auto"/>
                    </w:rPr>
                    <w:t>硒</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33318FCD">
                  <w:pPr>
                    <w:pStyle w:val="13"/>
                    <w:rPr>
                      <w:color w:val="auto"/>
                    </w:rPr>
                  </w:pPr>
                  <w:r>
                    <w:rPr>
                      <w:color w:val="auto"/>
                    </w:rPr>
                    <w:t>mg/L</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4BFDC3B1">
                  <w:pPr>
                    <w:pStyle w:val="13"/>
                    <w:rPr>
                      <w:color w:val="auto"/>
                    </w:rPr>
                  </w:pPr>
                  <w:r>
                    <w:rPr>
                      <w:color w:val="auto"/>
                    </w:rPr>
                    <w:t>ND</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1C90C747">
                  <w:pPr>
                    <w:pStyle w:val="13"/>
                    <w:rPr>
                      <w:color w:val="auto"/>
                    </w:rPr>
                  </w:pPr>
                  <w:r>
                    <w:rPr>
                      <w:color w:val="auto"/>
                    </w:rPr>
                    <w:t>ND</w:t>
                  </w:r>
                </w:p>
              </w:tc>
              <w:tc>
                <w:tcPr>
                  <w:tcW w:w="913" w:type="dxa"/>
                  <w:tcBorders>
                    <w:top w:val="single" w:color="000000" w:sz="4" w:space="0"/>
                    <w:left w:val="single" w:color="000000" w:sz="4" w:space="0"/>
                    <w:bottom w:val="single" w:color="000000" w:sz="4" w:space="0"/>
                    <w:right w:val="single" w:color="000000" w:sz="4" w:space="0"/>
                  </w:tcBorders>
                  <w:noWrap/>
                  <w:vAlign w:val="center"/>
                </w:tcPr>
                <w:p w14:paraId="7549D098">
                  <w:pPr>
                    <w:pStyle w:val="13"/>
                    <w:rPr>
                      <w:color w:val="auto"/>
                    </w:rPr>
                  </w:pPr>
                  <w:r>
                    <w:rPr>
                      <w:color w:val="auto"/>
                    </w:rPr>
                    <w:t>ND</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139DD33E">
                  <w:pPr>
                    <w:pStyle w:val="13"/>
                    <w:rPr>
                      <w:color w:val="auto"/>
                    </w:rPr>
                  </w:pPr>
                  <w:r>
                    <w:rPr>
                      <w:color w:val="auto"/>
                    </w:rPr>
                    <w:t>ND</w:t>
                  </w:r>
                </w:p>
              </w:tc>
              <w:tc>
                <w:tcPr>
                  <w:tcW w:w="738" w:type="dxa"/>
                  <w:tcBorders>
                    <w:top w:val="single" w:color="000000" w:sz="4" w:space="0"/>
                    <w:left w:val="single" w:color="000000" w:sz="4" w:space="0"/>
                    <w:bottom w:val="single" w:color="000000" w:sz="4" w:space="0"/>
                    <w:right w:val="single" w:color="000000" w:sz="4" w:space="0"/>
                  </w:tcBorders>
                  <w:noWrap/>
                  <w:vAlign w:val="center"/>
                </w:tcPr>
                <w:p w14:paraId="7F3100F7">
                  <w:pPr>
                    <w:pStyle w:val="13"/>
                    <w:rPr>
                      <w:color w:val="auto"/>
                    </w:rPr>
                  </w:pPr>
                  <w:r>
                    <w:rPr>
                      <w:color w:val="auto"/>
                    </w:rPr>
                    <w:t>0.02</w:t>
                  </w: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4DEAF57B">
                  <w:pPr>
                    <w:pStyle w:val="13"/>
                    <w:rPr>
                      <w:color w:val="auto"/>
                    </w:rPr>
                  </w:pPr>
                  <w:r>
                    <w:rPr>
                      <w:color w:val="auto"/>
                    </w:rPr>
                    <w:t>达标</w:t>
                  </w:r>
                </w:p>
              </w:tc>
            </w:tr>
            <w:tr w14:paraId="3D43BBD8">
              <w:tblPrEx>
                <w:tblCellMar>
                  <w:top w:w="0" w:type="dxa"/>
                  <w:left w:w="108" w:type="dxa"/>
                  <w:bottom w:w="0" w:type="dxa"/>
                  <w:right w:w="108" w:type="dxa"/>
                </w:tblCellMar>
              </w:tblPrEx>
              <w:trPr>
                <w:trHeight w:val="255" w:hRule="atLeast"/>
              </w:trPr>
              <w:tc>
                <w:tcPr>
                  <w:tcW w:w="477" w:type="dxa"/>
                  <w:tcBorders>
                    <w:top w:val="single" w:color="000000" w:sz="4" w:space="0"/>
                    <w:left w:val="single" w:color="000000" w:sz="4" w:space="0"/>
                    <w:bottom w:val="single" w:color="000000" w:sz="4" w:space="0"/>
                    <w:right w:val="single" w:color="000000" w:sz="4" w:space="0"/>
                  </w:tcBorders>
                  <w:noWrap/>
                  <w:vAlign w:val="center"/>
                </w:tcPr>
                <w:p w14:paraId="090B4EC9">
                  <w:pPr>
                    <w:pStyle w:val="13"/>
                    <w:rPr>
                      <w:color w:val="auto"/>
                    </w:rPr>
                  </w:pPr>
                  <w:r>
                    <w:rPr>
                      <w:color w:val="auto"/>
                    </w:rPr>
                    <w:t>8</w:t>
                  </w: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658C5B04">
                  <w:pPr>
                    <w:pStyle w:val="13"/>
                    <w:rPr>
                      <w:color w:val="auto"/>
                    </w:rPr>
                  </w:pPr>
                  <w:r>
                    <w:rPr>
                      <w:color w:val="auto"/>
                    </w:rPr>
                    <w:t>砷</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0177DA94">
                  <w:pPr>
                    <w:pStyle w:val="13"/>
                    <w:rPr>
                      <w:color w:val="auto"/>
                    </w:rPr>
                  </w:pPr>
                  <w:r>
                    <w:rPr>
                      <w:color w:val="auto"/>
                    </w:rPr>
                    <w:t>mg/L</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0CBC6F31">
                  <w:pPr>
                    <w:pStyle w:val="13"/>
                    <w:rPr>
                      <w:color w:val="auto"/>
                    </w:rPr>
                  </w:pPr>
                  <w:r>
                    <w:rPr>
                      <w:color w:val="auto"/>
                    </w:rPr>
                    <w:t>0.0006</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7E989D49">
                  <w:pPr>
                    <w:pStyle w:val="13"/>
                    <w:rPr>
                      <w:color w:val="auto"/>
                    </w:rPr>
                  </w:pPr>
                  <w:r>
                    <w:rPr>
                      <w:color w:val="auto"/>
                    </w:rPr>
                    <w:t>0.0005</w:t>
                  </w:r>
                </w:p>
              </w:tc>
              <w:tc>
                <w:tcPr>
                  <w:tcW w:w="913" w:type="dxa"/>
                  <w:tcBorders>
                    <w:top w:val="single" w:color="000000" w:sz="4" w:space="0"/>
                    <w:left w:val="single" w:color="000000" w:sz="4" w:space="0"/>
                    <w:bottom w:val="single" w:color="000000" w:sz="4" w:space="0"/>
                    <w:right w:val="single" w:color="000000" w:sz="4" w:space="0"/>
                  </w:tcBorders>
                  <w:noWrap/>
                  <w:vAlign w:val="center"/>
                </w:tcPr>
                <w:p w14:paraId="1E871816">
                  <w:pPr>
                    <w:pStyle w:val="13"/>
                    <w:rPr>
                      <w:color w:val="auto"/>
                    </w:rPr>
                  </w:pPr>
                  <w:r>
                    <w:rPr>
                      <w:color w:val="auto"/>
                    </w:rPr>
                    <w:t>0.0009</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15768864">
                  <w:pPr>
                    <w:pStyle w:val="13"/>
                    <w:rPr>
                      <w:color w:val="auto"/>
                    </w:rPr>
                  </w:pPr>
                  <w:r>
                    <w:rPr>
                      <w:color w:val="auto"/>
                    </w:rPr>
                    <w:t>0.0007</w:t>
                  </w:r>
                </w:p>
              </w:tc>
              <w:tc>
                <w:tcPr>
                  <w:tcW w:w="738" w:type="dxa"/>
                  <w:tcBorders>
                    <w:top w:val="single" w:color="000000" w:sz="4" w:space="0"/>
                    <w:left w:val="single" w:color="000000" w:sz="4" w:space="0"/>
                    <w:bottom w:val="single" w:color="000000" w:sz="4" w:space="0"/>
                    <w:right w:val="single" w:color="000000" w:sz="4" w:space="0"/>
                  </w:tcBorders>
                  <w:noWrap/>
                  <w:vAlign w:val="center"/>
                </w:tcPr>
                <w:p w14:paraId="2F0BC411">
                  <w:pPr>
                    <w:pStyle w:val="13"/>
                    <w:rPr>
                      <w:color w:val="auto"/>
                    </w:rPr>
                  </w:pPr>
                  <w:r>
                    <w:rPr>
                      <w:color w:val="auto"/>
                    </w:rPr>
                    <w:t>0.1</w:t>
                  </w: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37AF948D">
                  <w:pPr>
                    <w:pStyle w:val="13"/>
                    <w:rPr>
                      <w:color w:val="auto"/>
                    </w:rPr>
                  </w:pPr>
                  <w:r>
                    <w:rPr>
                      <w:color w:val="auto"/>
                    </w:rPr>
                    <w:t>达标</w:t>
                  </w:r>
                </w:p>
              </w:tc>
            </w:tr>
            <w:tr w14:paraId="13D69189">
              <w:tblPrEx>
                <w:tblCellMar>
                  <w:top w:w="0" w:type="dxa"/>
                  <w:left w:w="108" w:type="dxa"/>
                  <w:bottom w:w="0" w:type="dxa"/>
                  <w:right w:w="108" w:type="dxa"/>
                </w:tblCellMar>
              </w:tblPrEx>
              <w:trPr>
                <w:trHeight w:val="255" w:hRule="atLeast"/>
              </w:trPr>
              <w:tc>
                <w:tcPr>
                  <w:tcW w:w="477" w:type="dxa"/>
                  <w:tcBorders>
                    <w:top w:val="single" w:color="000000" w:sz="4" w:space="0"/>
                    <w:left w:val="single" w:color="000000" w:sz="4" w:space="0"/>
                    <w:bottom w:val="single" w:color="000000" w:sz="4" w:space="0"/>
                    <w:right w:val="single" w:color="000000" w:sz="4" w:space="0"/>
                  </w:tcBorders>
                  <w:noWrap/>
                  <w:vAlign w:val="center"/>
                </w:tcPr>
                <w:p w14:paraId="70E6025F">
                  <w:pPr>
                    <w:pStyle w:val="13"/>
                    <w:rPr>
                      <w:color w:val="auto"/>
                    </w:rPr>
                  </w:pPr>
                  <w:r>
                    <w:rPr>
                      <w:color w:val="auto"/>
                    </w:rPr>
                    <w:t>9</w:t>
                  </w: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46CEF631">
                  <w:pPr>
                    <w:pStyle w:val="13"/>
                    <w:rPr>
                      <w:color w:val="auto"/>
                    </w:rPr>
                  </w:pPr>
                  <w:r>
                    <w:rPr>
                      <w:color w:val="auto"/>
                    </w:rPr>
                    <w:t>汞</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7E8077CC">
                  <w:pPr>
                    <w:pStyle w:val="13"/>
                    <w:rPr>
                      <w:color w:val="auto"/>
                    </w:rPr>
                  </w:pPr>
                  <w:r>
                    <w:rPr>
                      <w:color w:val="auto"/>
                    </w:rPr>
                    <w:t>mg/L</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33088BC8">
                  <w:pPr>
                    <w:pStyle w:val="13"/>
                    <w:rPr>
                      <w:color w:val="auto"/>
                    </w:rPr>
                  </w:pPr>
                  <w:r>
                    <w:rPr>
                      <w:color w:val="auto"/>
                    </w:rPr>
                    <w:t>0.00030</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574A7945">
                  <w:pPr>
                    <w:pStyle w:val="13"/>
                    <w:rPr>
                      <w:color w:val="auto"/>
                    </w:rPr>
                  </w:pPr>
                  <w:r>
                    <w:rPr>
                      <w:color w:val="auto"/>
                    </w:rPr>
                    <w:t>0.00040</w:t>
                  </w:r>
                </w:p>
              </w:tc>
              <w:tc>
                <w:tcPr>
                  <w:tcW w:w="913" w:type="dxa"/>
                  <w:tcBorders>
                    <w:top w:val="single" w:color="000000" w:sz="4" w:space="0"/>
                    <w:left w:val="single" w:color="000000" w:sz="4" w:space="0"/>
                    <w:bottom w:val="single" w:color="000000" w:sz="4" w:space="0"/>
                    <w:right w:val="single" w:color="000000" w:sz="4" w:space="0"/>
                  </w:tcBorders>
                  <w:noWrap/>
                  <w:vAlign w:val="center"/>
                </w:tcPr>
                <w:p w14:paraId="22D24E25">
                  <w:pPr>
                    <w:pStyle w:val="13"/>
                    <w:rPr>
                      <w:color w:val="auto"/>
                    </w:rPr>
                  </w:pPr>
                  <w:r>
                    <w:rPr>
                      <w:color w:val="auto"/>
                    </w:rPr>
                    <w:t>0.00056</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5D10D2BD">
                  <w:pPr>
                    <w:pStyle w:val="13"/>
                    <w:rPr>
                      <w:color w:val="auto"/>
                    </w:rPr>
                  </w:pPr>
                  <w:r>
                    <w:rPr>
                      <w:color w:val="auto"/>
                    </w:rPr>
                    <w:t>0.00040</w:t>
                  </w:r>
                </w:p>
              </w:tc>
              <w:tc>
                <w:tcPr>
                  <w:tcW w:w="738" w:type="dxa"/>
                  <w:tcBorders>
                    <w:top w:val="single" w:color="000000" w:sz="4" w:space="0"/>
                    <w:left w:val="single" w:color="000000" w:sz="4" w:space="0"/>
                    <w:bottom w:val="single" w:color="000000" w:sz="4" w:space="0"/>
                    <w:right w:val="single" w:color="000000" w:sz="4" w:space="0"/>
                  </w:tcBorders>
                  <w:noWrap/>
                  <w:vAlign w:val="center"/>
                </w:tcPr>
                <w:p w14:paraId="1730DF10">
                  <w:pPr>
                    <w:pStyle w:val="13"/>
                    <w:rPr>
                      <w:color w:val="auto"/>
                    </w:rPr>
                  </w:pPr>
                  <w:r>
                    <w:rPr>
                      <w:color w:val="auto"/>
                    </w:rPr>
                    <w:t>0.001</w:t>
                  </w: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172ED21E">
                  <w:pPr>
                    <w:pStyle w:val="13"/>
                    <w:rPr>
                      <w:color w:val="auto"/>
                    </w:rPr>
                  </w:pPr>
                  <w:r>
                    <w:rPr>
                      <w:color w:val="auto"/>
                    </w:rPr>
                    <w:t>达标</w:t>
                  </w:r>
                </w:p>
              </w:tc>
            </w:tr>
            <w:tr w14:paraId="0D48C54E">
              <w:tblPrEx>
                <w:tblCellMar>
                  <w:top w:w="0" w:type="dxa"/>
                  <w:left w:w="108" w:type="dxa"/>
                  <w:bottom w:w="0" w:type="dxa"/>
                  <w:right w:w="108" w:type="dxa"/>
                </w:tblCellMar>
              </w:tblPrEx>
              <w:trPr>
                <w:trHeight w:val="255" w:hRule="atLeast"/>
              </w:trPr>
              <w:tc>
                <w:tcPr>
                  <w:tcW w:w="477" w:type="dxa"/>
                  <w:tcBorders>
                    <w:top w:val="single" w:color="000000" w:sz="4" w:space="0"/>
                    <w:left w:val="single" w:color="000000" w:sz="4" w:space="0"/>
                    <w:bottom w:val="single" w:color="000000" w:sz="4" w:space="0"/>
                    <w:right w:val="single" w:color="000000" w:sz="4" w:space="0"/>
                  </w:tcBorders>
                  <w:noWrap/>
                  <w:vAlign w:val="center"/>
                </w:tcPr>
                <w:p w14:paraId="5A88C7D5">
                  <w:pPr>
                    <w:pStyle w:val="13"/>
                    <w:rPr>
                      <w:color w:val="auto"/>
                    </w:rPr>
                  </w:pPr>
                  <w:r>
                    <w:rPr>
                      <w:color w:val="auto"/>
                    </w:rPr>
                    <w:t>10</w:t>
                  </w: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68766C80">
                  <w:pPr>
                    <w:pStyle w:val="13"/>
                    <w:rPr>
                      <w:color w:val="auto"/>
                    </w:rPr>
                  </w:pPr>
                  <w:r>
                    <w:rPr>
                      <w:color w:val="auto"/>
                    </w:rPr>
                    <w:t>镉</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0A5CAA62">
                  <w:pPr>
                    <w:pStyle w:val="13"/>
                    <w:rPr>
                      <w:color w:val="auto"/>
                    </w:rPr>
                  </w:pPr>
                  <w:r>
                    <w:rPr>
                      <w:color w:val="auto"/>
                    </w:rPr>
                    <w:t>mg/L</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6783FA53">
                  <w:pPr>
                    <w:pStyle w:val="13"/>
                    <w:rPr>
                      <w:color w:val="auto"/>
                    </w:rPr>
                  </w:pPr>
                  <w:r>
                    <w:rPr>
                      <w:color w:val="auto"/>
                    </w:rPr>
                    <w:t>ND</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10220D57">
                  <w:pPr>
                    <w:pStyle w:val="13"/>
                    <w:rPr>
                      <w:color w:val="auto"/>
                    </w:rPr>
                  </w:pPr>
                  <w:r>
                    <w:rPr>
                      <w:color w:val="auto"/>
                    </w:rPr>
                    <w:t>ND</w:t>
                  </w:r>
                </w:p>
              </w:tc>
              <w:tc>
                <w:tcPr>
                  <w:tcW w:w="913" w:type="dxa"/>
                  <w:tcBorders>
                    <w:top w:val="single" w:color="000000" w:sz="4" w:space="0"/>
                    <w:left w:val="single" w:color="000000" w:sz="4" w:space="0"/>
                    <w:bottom w:val="single" w:color="000000" w:sz="4" w:space="0"/>
                    <w:right w:val="single" w:color="000000" w:sz="4" w:space="0"/>
                  </w:tcBorders>
                  <w:noWrap/>
                  <w:vAlign w:val="center"/>
                </w:tcPr>
                <w:p w14:paraId="694C4F0A">
                  <w:pPr>
                    <w:pStyle w:val="13"/>
                    <w:rPr>
                      <w:color w:val="auto"/>
                    </w:rPr>
                  </w:pPr>
                  <w:r>
                    <w:rPr>
                      <w:color w:val="auto"/>
                    </w:rPr>
                    <w:t>ND</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5F10079A">
                  <w:pPr>
                    <w:pStyle w:val="13"/>
                    <w:rPr>
                      <w:color w:val="auto"/>
                    </w:rPr>
                  </w:pPr>
                  <w:r>
                    <w:rPr>
                      <w:color w:val="auto"/>
                    </w:rPr>
                    <w:t>ND</w:t>
                  </w:r>
                </w:p>
              </w:tc>
              <w:tc>
                <w:tcPr>
                  <w:tcW w:w="738" w:type="dxa"/>
                  <w:tcBorders>
                    <w:top w:val="single" w:color="000000" w:sz="4" w:space="0"/>
                    <w:left w:val="single" w:color="000000" w:sz="4" w:space="0"/>
                    <w:bottom w:val="single" w:color="000000" w:sz="4" w:space="0"/>
                    <w:right w:val="single" w:color="000000" w:sz="4" w:space="0"/>
                  </w:tcBorders>
                  <w:noWrap/>
                  <w:vAlign w:val="center"/>
                </w:tcPr>
                <w:p w14:paraId="30E48DC5">
                  <w:pPr>
                    <w:pStyle w:val="13"/>
                    <w:rPr>
                      <w:color w:val="auto"/>
                    </w:rPr>
                  </w:pPr>
                  <w:r>
                    <w:rPr>
                      <w:color w:val="auto"/>
                    </w:rPr>
                    <w:t>0.005</w:t>
                  </w: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180CC6AD">
                  <w:pPr>
                    <w:pStyle w:val="13"/>
                    <w:rPr>
                      <w:color w:val="auto"/>
                    </w:rPr>
                  </w:pPr>
                  <w:r>
                    <w:rPr>
                      <w:color w:val="auto"/>
                    </w:rPr>
                    <w:t>达标</w:t>
                  </w:r>
                </w:p>
              </w:tc>
            </w:tr>
            <w:tr w14:paraId="49250733">
              <w:tblPrEx>
                <w:tblCellMar>
                  <w:top w:w="0" w:type="dxa"/>
                  <w:left w:w="108" w:type="dxa"/>
                  <w:bottom w:w="0" w:type="dxa"/>
                  <w:right w:w="108" w:type="dxa"/>
                </w:tblCellMar>
              </w:tblPrEx>
              <w:trPr>
                <w:trHeight w:val="255" w:hRule="atLeast"/>
              </w:trPr>
              <w:tc>
                <w:tcPr>
                  <w:tcW w:w="477" w:type="dxa"/>
                  <w:tcBorders>
                    <w:top w:val="single" w:color="000000" w:sz="4" w:space="0"/>
                    <w:left w:val="single" w:color="000000" w:sz="4" w:space="0"/>
                    <w:bottom w:val="single" w:color="000000" w:sz="4" w:space="0"/>
                    <w:right w:val="single" w:color="000000" w:sz="4" w:space="0"/>
                  </w:tcBorders>
                  <w:noWrap/>
                  <w:vAlign w:val="center"/>
                </w:tcPr>
                <w:p w14:paraId="4A61211D">
                  <w:pPr>
                    <w:pStyle w:val="13"/>
                    <w:rPr>
                      <w:color w:val="auto"/>
                    </w:rPr>
                  </w:pPr>
                  <w:r>
                    <w:rPr>
                      <w:color w:val="auto"/>
                    </w:rPr>
                    <w:t>11.</w:t>
                  </w: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44E02BB5">
                  <w:pPr>
                    <w:pStyle w:val="13"/>
                    <w:rPr>
                      <w:color w:val="auto"/>
                    </w:rPr>
                  </w:pPr>
                  <w:r>
                    <w:rPr>
                      <w:color w:val="auto"/>
                    </w:rPr>
                    <w:t>六价铬</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694CB9E0">
                  <w:pPr>
                    <w:pStyle w:val="13"/>
                    <w:rPr>
                      <w:color w:val="auto"/>
                    </w:rPr>
                  </w:pPr>
                  <w:r>
                    <w:rPr>
                      <w:color w:val="auto"/>
                    </w:rPr>
                    <w:t>mg/L</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163EA77E">
                  <w:pPr>
                    <w:pStyle w:val="13"/>
                    <w:rPr>
                      <w:color w:val="auto"/>
                    </w:rPr>
                  </w:pPr>
                  <w:r>
                    <w:rPr>
                      <w:color w:val="auto"/>
                    </w:rPr>
                    <w:t>ND</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4F011BF4">
                  <w:pPr>
                    <w:pStyle w:val="13"/>
                    <w:rPr>
                      <w:color w:val="auto"/>
                    </w:rPr>
                  </w:pPr>
                  <w:r>
                    <w:rPr>
                      <w:color w:val="auto"/>
                    </w:rPr>
                    <w:t>ND</w:t>
                  </w:r>
                </w:p>
              </w:tc>
              <w:tc>
                <w:tcPr>
                  <w:tcW w:w="913" w:type="dxa"/>
                  <w:tcBorders>
                    <w:top w:val="single" w:color="000000" w:sz="4" w:space="0"/>
                    <w:left w:val="single" w:color="000000" w:sz="4" w:space="0"/>
                    <w:bottom w:val="single" w:color="000000" w:sz="4" w:space="0"/>
                    <w:right w:val="single" w:color="000000" w:sz="4" w:space="0"/>
                  </w:tcBorders>
                  <w:noWrap/>
                  <w:vAlign w:val="center"/>
                </w:tcPr>
                <w:p w14:paraId="0D5252A9">
                  <w:pPr>
                    <w:pStyle w:val="13"/>
                    <w:rPr>
                      <w:color w:val="auto"/>
                    </w:rPr>
                  </w:pPr>
                  <w:r>
                    <w:rPr>
                      <w:color w:val="auto"/>
                    </w:rPr>
                    <w:t>ND</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45712D56">
                  <w:pPr>
                    <w:pStyle w:val="13"/>
                    <w:rPr>
                      <w:color w:val="auto"/>
                    </w:rPr>
                  </w:pPr>
                  <w:r>
                    <w:rPr>
                      <w:color w:val="auto"/>
                    </w:rPr>
                    <w:t>ND</w:t>
                  </w:r>
                </w:p>
              </w:tc>
              <w:tc>
                <w:tcPr>
                  <w:tcW w:w="738" w:type="dxa"/>
                  <w:tcBorders>
                    <w:top w:val="single" w:color="000000" w:sz="4" w:space="0"/>
                    <w:left w:val="single" w:color="000000" w:sz="4" w:space="0"/>
                    <w:bottom w:val="single" w:color="000000" w:sz="4" w:space="0"/>
                    <w:right w:val="single" w:color="000000" w:sz="4" w:space="0"/>
                  </w:tcBorders>
                  <w:noWrap/>
                  <w:vAlign w:val="center"/>
                </w:tcPr>
                <w:p w14:paraId="35894E40">
                  <w:pPr>
                    <w:pStyle w:val="13"/>
                    <w:rPr>
                      <w:color w:val="auto"/>
                    </w:rPr>
                  </w:pPr>
                  <w:r>
                    <w:rPr>
                      <w:color w:val="auto"/>
                    </w:rPr>
                    <w:t>0.05</w:t>
                  </w: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606CE796">
                  <w:pPr>
                    <w:pStyle w:val="13"/>
                    <w:rPr>
                      <w:color w:val="auto"/>
                    </w:rPr>
                  </w:pPr>
                  <w:r>
                    <w:rPr>
                      <w:color w:val="auto"/>
                    </w:rPr>
                    <w:t>达标</w:t>
                  </w:r>
                </w:p>
              </w:tc>
            </w:tr>
            <w:tr w14:paraId="693C4E83">
              <w:tblPrEx>
                <w:tblCellMar>
                  <w:top w:w="0" w:type="dxa"/>
                  <w:left w:w="108" w:type="dxa"/>
                  <w:bottom w:w="0" w:type="dxa"/>
                  <w:right w:w="108" w:type="dxa"/>
                </w:tblCellMar>
              </w:tblPrEx>
              <w:trPr>
                <w:trHeight w:val="255" w:hRule="atLeast"/>
              </w:trPr>
              <w:tc>
                <w:tcPr>
                  <w:tcW w:w="477" w:type="dxa"/>
                  <w:tcBorders>
                    <w:top w:val="single" w:color="000000" w:sz="4" w:space="0"/>
                    <w:left w:val="single" w:color="000000" w:sz="4" w:space="0"/>
                    <w:bottom w:val="single" w:color="000000" w:sz="4" w:space="0"/>
                    <w:right w:val="single" w:color="000000" w:sz="4" w:space="0"/>
                  </w:tcBorders>
                  <w:noWrap/>
                  <w:vAlign w:val="center"/>
                </w:tcPr>
                <w:p w14:paraId="3161691D">
                  <w:pPr>
                    <w:pStyle w:val="13"/>
                    <w:rPr>
                      <w:color w:val="auto"/>
                    </w:rPr>
                  </w:pPr>
                  <w:r>
                    <w:rPr>
                      <w:color w:val="auto"/>
                    </w:rPr>
                    <w:t>12</w:t>
                  </w: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00455F9F">
                  <w:pPr>
                    <w:pStyle w:val="13"/>
                    <w:rPr>
                      <w:color w:val="auto"/>
                    </w:rPr>
                  </w:pPr>
                  <w:r>
                    <w:rPr>
                      <w:color w:val="auto"/>
                    </w:rPr>
                    <w:t>铅</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13AC2B3A">
                  <w:pPr>
                    <w:pStyle w:val="13"/>
                    <w:rPr>
                      <w:color w:val="auto"/>
                    </w:rPr>
                  </w:pPr>
                  <w:r>
                    <w:rPr>
                      <w:color w:val="auto"/>
                    </w:rPr>
                    <w:t>mg/L</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296E14BF">
                  <w:pPr>
                    <w:pStyle w:val="13"/>
                    <w:rPr>
                      <w:color w:val="auto"/>
                    </w:rPr>
                  </w:pPr>
                  <w:r>
                    <w:rPr>
                      <w:color w:val="auto"/>
                    </w:rPr>
                    <w:t>0.001</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41049591">
                  <w:pPr>
                    <w:pStyle w:val="13"/>
                    <w:rPr>
                      <w:color w:val="auto"/>
                    </w:rPr>
                  </w:pPr>
                  <w:r>
                    <w:rPr>
                      <w:color w:val="auto"/>
                    </w:rPr>
                    <w:t>0.001</w:t>
                  </w:r>
                </w:p>
              </w:tc>
              <w:tc>
                <w:tcPr>
                  <w:tcW w:w="913" w:type="dxa"/>
                  <w:tcBorders>
                    <w:top w:val="single" w:color="000000" w:sz="4" w:space="0"/>
                    <w:left w:val="single" w:color="000000" w:sz="4" w:space="0"/>
                    <w:bottom w:val="single" w:color="000000" w:sz="4" w:space="0"/>
                    <w:right w:val="single" w:color="000000" w:sz="4" w:space="0"/>
                  </w:tcBorders>
                  <w:noWrap/>
                  <w:vAlign w:val="center"/>
                </w:tcPr>
                <w:p w14:paraId="13C6B608">
                  <w:pPr>
                    <w:pStyle w:val="13"/>
                    <w:rPr>
                      <w:color w:val="auto"/>
                    </w:rPr>
                  </w:pPr>
                  <w:r>
                    <w:rPr>
                      <w:color w:val="auto"/>
                    </w:rPr>
                    <w:t>0.001</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2EEA58B4">
                  <w:pPr>
                    <w:pStyle w:val="13"/>
                    <w:rPr>
                      <w:color w:val="auto"/>
                    </w:rPr>
                  </w:pPr>
                  <w:r>
                    <w:rPr>
                      <w:color w:val="auto"/>
                    </w:rPr>
                    <w:t>ND</w:t>
                  </w:r>
                </w:p>
              </w:tc>
              <w:tc>
                <w:tcPr>
                  <w:tcW w:w="738" w:type="dxa"/>
                  <w:tcBorders>
                    <w:top w:val="single" w:color="000000" w:sz="4" w:space="0"/>
                    <w:left w:val="single" w:color="000000" w:sz="4" w:space="0"/>
                    <w:bottom w:val="single" w:color="000000" w:sz="4" w:space="0"/>
                    <w:right w:val="single" w:color="000000" w:sz="4" w:space="0"/>
                  </w:tcBorders>
                  <w:noWrap/>
                  <w:vAlign w:val="center"/>
                </w:tcPr>
                <w:p w14:paraId="3EC1CE8D">
                  <w:pPr>
                    <w:pStyle w:val="13"/>
                    <w:rPr>
                      <w:color w:val="auto"/>
                    </w:rPr>
                  </w:pPr>
                  <w:r>
                    <w:rPr>
                      <w:color w:val="auto"/>
                    </w:rPr>
                    <w:t>0.05</w:t>
                  </w: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7E3A0F33">
                  <w:pPr>
                    <w:pStyle w:val="13"/>
                    <w:rPr>
                      <w:color w:val="auto"/>
                    </w:rPr>
                  </w:pPr>
                  <w:r>
                    <w:rPr>
                      <w:color w:val="auto"/>
                    </w:rPr>
                    <w:t>达标</w:t>
                  </w:r>
                </w:p>
              </w:tc>
            </w:tr>
            <w:tr w14:paraId="07B73B39">
              <w:tblPrEx>
                <w:tblCellMar>
                  <w:top w:w="0" w:type="dxa"/>
                  <w:left w:w="108" w:type="dxa"/>
                  <w:bottom w:w="0" w:type="dxa"/>
                  <w:right w:w="108" w:type="dxa"/>
                </w:tblCellMar>
              </w:tblPrEx>
              <w:trPr>
                <w:trHeight w:val="255" w:hRule="atLeast"/>
              </w:trPr>
              <w:tc>
                <w:tcPr>
                  <w:tcW w:w="477" w:type="dxa"/>
                  <w:tcBorders>
                    <w:top w:val="single" w:color="000000" w:sz="4" w:space="0"/>
                    <w:left w:val="single" w:color="000000" w:sz="4" w:space="0"/>
                    <w:bottom w:val="single" w:color="000000" w:sz="4" w:space="0"/>
                    <w:right w:val="single" w:color="000000" w:sz="4" w:space="0"/>
                  </w:tcBorders>
                  <w:noWrap/>
                  <w:vAlign w:val="center"/>
                </w:tcPr>
                <w:p w14:paraId="1BEF6E1A">
                  <w:pPr>
                    <w:pStyle w:val="13"/>
                    <w:rPr>
                      <w:color w:val="auto"/>
                    </w:rPr>
                  </w:pPr>
                  <w:r>
                    <w:rPr>
                      <w:color w:val="auto"/>
                    </w:rPr>
                    <w:t>13</w:t>
                  </w: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7881904B">
                  <w:pPr>
                    <w:pStyle w:val="13"/>
                    <w:rPr>
                      <w:color w:val="auto"/>
                    </w:rPr>
                  </w:pPr>
                  <w:r>
                    <w:rPr>
                      <w:color w:val="auto"/>
                    </w:rPr>
                    <w:t>氰化物</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0CA48C03">
                  <w:pPr>
                    <w:pStyle w:val="13"/>
                    <w:rPr>
                      <w:color w:val="auto"/>
                    </w:rPr>
                  </w:pPr>
                  <w:r>
                    <w:rPr>
                      <w:color w:val="auto"/>
                    </w:rPr>
                    <w:t>mg/L</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12821D33">
                  <w:pPr>
                    <w:pStyle w:val="13"/>
                    <w:rPr>
                      <w:color w:val="auto"/>
                    </w:rPr>
                  </w:pPr>
                  <w:r>
                    <w:rPr>
                      <w:color w:val="auto"/>
                    </w:rPr>
                    <w:t>ND</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51884EC6">
                  <w:pPr>
                    <w:pStyle w:val="13"/>
                    <w:rPr>
                      <w:color w:val="auto"/>
                    </w:rPr>
                  </w:pPr>
                  <w:r>
                    <w:rPr>
                      <w:color w:val="auto"/>
                    </w:rPr>
                    <w:t>ND</w:t>
                  </w:r>
                </w:p>
              </w:tc>
              <w:tc>
                <w:tcPr>
                  <w:tcW w:w="913" w:type="dxa"/>
                  <w:tcBorders>
                    <w:top w:val="single" w:color="000000" w:sz="4" w:space="0"/>
                    <w:left w:val="single" w:color="000000" w:sz="4" w:space="0"/>
                    <w:bottom w:val="single" w:color="000000" w:sz="4" w:space="0"/>
                    <w:right w:val="single" w:color="000000" w:sz="4" w:space="0"/>
                  </w:tcBorders>
                  <w:noWrap/>
                  <w:vAlign w:val="center"/>
                </w:tcPr>
                <w:p w14:paraId="4AAB74D2">
                  <w:pPr>
                    <w:pStyle w:val="13"/>
                    <w:rPr>
                      <w:color w:val="auto"/>
                    </w:rPr>
                  </w:pPr>
                  <w:r>
                    <w:rPr>
                      <w:color w:val="auto"/>
                    </w:rPr>
                    <w:t>ND</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14C25773">
                  <w:pPr>
                    <w:pStyle w:val="13"/>
                    <w:rPr>
                      <w:color w:val="auto"/>
                    </w:rPr>
                  </w:pPr>
                  <w:r>
                    <w:rPr>
                      <w:color w:val="auto"/>
                    </w:rPr>
                    <w:t>ND</w:t>
                  </w:r>
                </w:p>
              </w:tc>
              <w:tc>
                <w:tcPr>
                  <w:tcW w:w="738" w:type="dxa"/>
                  <w:tcBorders>
                    <w:top w:val="single" w:color="000000" w:sz="4" w:space="0"/>
                    <w:left w:val="single" w:color="000000" w:sz="4" w:space="0"/>
                    <w:bottom w:val="single" w:color="000000" w:sz="4" w:space="0"/>
                    <w:right w:val="single" w:color="000000" w:sz="4" w:space="0"/>
                  </w:tcBorders>
                  <w:noWrap/>
                  <w:vAlign w:val="center"/>
                </w:tcPr>
                <w:p w14:paraId="0CBD6EE9">
                  <w:pPr>
                    <w:pStyle w:val="13"/>
                    <w:rPr>
                      <w:color w:val="auto"/>
                    </w:rPr>
                  </w:pPr>
                  <w:r>
                    <w:rPr>
                      <w:color w:val="auto"/>
                    </w:rPr>
                    <w:t>0.2</w:t>
                  </w: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7BA314AB">
                  <w:pPr>
                    <w:pStyle w:val="13"/>
                    <w:rPr>
                      <w:color w:val="auto"/>
                    </w:rPr>
                  </w:pPr>
                  <w:r>
                    <w:rPr>
                      <w:color w:val="auto"/>
                    </w:rPr>
                    <w:t>达标</w:t>
                  </w:r>
                </w:p>
              </w:tc>
            </w:tr>
            <w:tr w14:paraId="112CCD40">
              <w:tblPrEx>
                <w:tblCellMar>
                  <w:top w:w="0" w:type="dxa"/>
                  <w:left w:w="108" w:type="dxa"/>
                  <w:bottom w:w="0" w:type="dxa"/>
                  <w:right w:w="108" w:type="dxa"/>
                </w:tblCellMar>
              </w:tblPrEx>
              <w:trPr>
                <w:trHeight w:val="255" w:hRule="atLeast"/>
              </w:trPr>
              <w:tc>
                <w:tcPr>
                  <w:tcW w:w="477" w:type="dxa"/>
                  <w:tcBorders>
                    <w:top w:val="single" w:color="000000" w:sz="4" w:space="0"/>
                    <w:left w:val="single" w:color="000000" w:sz="4" w:space="0"/>
                    <w:bottom w:val="single" w:color="000000" w:sz="4" w:space="0"/>
                    <w:right w:val="single" w:color="000000" w:sz="4" w:space="0"/>
                  </w:tcBorders>
                  <w:noWrap/>
                  <w:vAlign w:val="center"/>
                </w:tcPr>
                <w:p w14:paraId="31145950">
                  <w:pPr>
                    <w:pStyle w:val="13"/>
                    <w:rPr>
                      <w:color w:val="auto"/>
                    </w:rPr>
                  </w:pPr>
                  <w:r>
                    <w:rPr>
                      <w:color w:val="auto"/>
                    </w:rPr>
                    <w:t>14</w:t>
                  </w: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7BD5C425">
                  <w:pPr>
                    <w:pStyle w:val="13"/>
                    <w:rPr>
                      <w:color w:val="auto"/>
                    </w:rPr>
                  </w:pPr>
                  <w:r>
                    <w:rPr>
                      <w:color w:val="auto"/>
                    </w:rPr>
                    <w:t>挥发酚</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0CC83934">
                  <w:pPr>
                    <w:pStyle w:val="13"/>
                    <w:rPr>
                      <w:color w:val="auto"/>
                    </w:rPr>
                  </w:pPr>
                  <w:r>
                    <w:rPr>
                      <w:color w:val="auto"/>
                    </w:rPr>
                    <w:t>mg/L</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483B2E2D">
                  <w:pPr>
                    <w:pStyle w:val="13"/>
                    <w:rPr>
                      <w:color w:val="auto"/>
                    </w:rPr>
                  </w:pPr>
                  <w:r>
                    <w:rPr>
                      <w:color w:val="auto"/>
                    </w:rPr>
                    <w:t>ND</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2DAA31EB">
                  <w:pPr>
                    <w:pStyle w:val="13"/>
                    <w:rPr>
                      <w:color w:val="auto"/>
                    </w:rPr>
                  </w:pPr>
                  <w:r>
                    <w:rPr>
                      <w:color w:val="auto"/>
                    </w:rPr>
                    <w:t>ND</w:t>
                  </w:r>
                </w:p>
              </w:tc>
              <w:tc>
                <w:tcPr>
                  <w:tcW w:w="913" w:type="dxa"/>
                  <w:tcBorders>
                    <w:top w:val="single" w:color="000000" w:sz="4" w:space="0"/>
                    <w:left w:val="single" w:color="000000" w:sz="4" w:space="0"/>
                    <w:bottom w:val="single" w:color="000000" w:sz="4" w:space="0"/>
                    <w:right w:val="single" w:color="000000" w:sz="4" w:space="0"/>
                  </w:tcBorders>
                  <w:noWrap/>
                  <w:vAlign w:val="center"/>
                </w:tcPr>
                <w:p w14:paraId="7B446AA3">
                  <w:pPr>
                    <w:pStyle w:val="13"/>
                    <w:rPr>
                      <w:color w:val="auto"/>
                    </w:rPr>
                  </w:pPr>
                  <w:r>
                    <w:rPr>
                      <w:color w:val="auto"/>
                    </w:rPr>
                    <w:t>ND</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7C60F565">
                  <w:pPr>
                    <w:pStyle w:val="13"/>
                    <w:rPr>
                      <w:color w:val="auto"/>
                    </w:rPr>
                  </w:pPr>
                  <w:r>
                    <w:rPr>
                      <w:color w:val="auto"/>
                    </w:rPr>
                    <w:t>ND</w:t>
                  </w:r>
                </w:p>
              </w:tc>
              <w:tc>
                <w:tcPr>
                  <w:tcW w:w="738" w:type="dxa"/>
                  <w:tcBorders>
                    <w:top w:val="single" w:color="000000" w:sz="4" w:space="0"/>
                    <w:left w:val="single" w:color="000000" w:sz="4" w:space="0"/>
                    <w:bottom w:val="single" w:color="000000" w:sz="4" w:space="0"/>
                    <w:right w:val="single" w:color="000000" w:sz="4" w:space="0"/>
                  </w:tcBorders>
                  <w:noWrap/>
                  <w:vAlign w:val="center"/>
                </w:tcPr>
                <w:p w14:paraId="1A65958B">
                  <w:pPr>
                    <w:pStyle w:val="13"/>
                    <w:rPr>
                      <w:color w:val="auto"/>
                    </w:rPr>
                  </w:pPr>
                  <w:r>
                    <w:rPr>
                      <w:color w:val="auto"/>
                    </w:rPr>
                    <w:t>0.01</w:t>
                  </w: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14F97D2D">
                  <w:pPr>
                    <w:pStyle w:val="13"/>
                    <w:rPr>
                      <w:color w:val="auto"/>
                    </w:rPr>
                  </w:pPr>
                  <w:r>
                    <w:rPr>
                      <w:color w:val="auto"/>
                    </w:rPr>
                    <w:t>达标</w:t>
                  </w:r>
                </w:p>
              </w:tc>
            </w:tr>
            <w:tr w14:paraId="64372AF4">
              <w:tblPrEx>
                <w:tblCellMar>
                  <w:top w:w="0" w:type="dxa"/>
                  <w:left w:w="108" w:type="dxa"/>
                  <w:bottom w:w="0" w:type="dxa"/>
                  <w:right w:w="108" w:type="dxa"/>
                </w:tblCellMar>
              </w:tblPrEx>
              <w:trPr>
                <w:trHeight w:val="255" w:hRule="atLeast"/>
              </w:trPr>
              <w:tc>
                <w:tcPr>
                  <w:tcW w:w="477" w:type="dxa"/>
                  <w:tcBorders>
                    <w:top w:val="single" w:color="000000" w:sz="4" w:space="0"/>
                    <w:left w:val="single" w:color="000000" w:sz="4" w:space="0"/>
                    <w:bottom w:val="single" w:color="000000" w:sz="4" w:space="0"/>
                    <w:right w:val="single" w:color="000000" w:sz="4" w:space="0"/>
                  </w:tcBorders>
                  <w:noWrap/>
                  <w:vAlign w:val="center"/>
                </w:tcPr>
                <w:p w14:paraId="462361AF">
                  <w:pPr>
                    <w:pStyle w:val="13"/>
                    <w:rPr>
                      <w:color w:val="auto"/>
                    </w:rPr>
                  </w:pPr>
                  <w:r>
                    <w:rPr>
                      <w:color w:val="auto"/>
                    </w:rPr>
                    <w:t>15</w:t>
                  </w: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43EA37C5">
                  <w:pPr>
                    <w:pStyle w:val="13"/>
                    <w:rPr>
                      <w:color w:val="auto"/>
                    </w:rPr>
                  </w:pPr>
                  <w:r>
                    <w:rPr>
                      <w:color w:val="auto"/>
                    </w:rPr>
                    <w:t>石油类</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638872B2">
                  <w:pPr>
                    <w:pStyle w:val="13"/>
                    <w:rPr>
                      <w:color w:val="auto"/>
                    </w:rPr>
                  </w:pPr>
                  <w:r>
                    <w:rPr>
                      <w:color w:val="auto"/>
                    </w:rPr>
                    <w:t>mg/L</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2D548255">
                  <w:pPr>
                    <w:pStyle w:val="13"/>
                    <w:rPr>
                      <w:color w:val="auto"/>
                    </w:rPr>
                  </w:pPr>
                  <w:r>
                    <w:rPr>
                      <w:color w:val="auto"/>
                    </w:rPr>
                    <w:t>ND</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23BAB09D">
                  <w:pPr>
                    <w:pStyle w:val="13"/>
                    <w:rPr>
                      <w:color w:val="auto"/>
                    </w:rPr>
                  </w:pPr>
                  <w:r>
                    <w:rPr>
                      <w:color w:val="auto"/>
                    </w:rPr>
                    <w:t>ND</w:t>
                  </w:r>
                </w:p>
              </w:tc>
              <w:tc>
                <w:tcPr>
                  <w:tcW w:w="913" w:type="dxa"/>
                  <w:tcBorders>
                    <w:top w:val="single" w:color="000000" w:sz="4" w:space="0"/>
                    <w:left w:val="single" w:color="000000" w:sz="4" w:space="0"/>
                    <w:bottom w:val="single" w:color="000000" w:sz="4" w:space="0"/>
                    <w:right w:val="single" w:color="000000" w:sz="4" w:space="0"/>
                  </w:tcBorders>
                  <w:noWrap/>
                  <w:vAlign w:val="center"/>
                </w:tcPr>
                <w:p w14:paraId="4BDEF302">
                  <w:pPr>
                    <w:pStyle w:val="13"/>
                    <w:rPr>
                      <w:color w:val="auto"/>
                    </w:rPr>
                  </w:pPr>
                  <w:r>
                    <w:rPr>
                      <w:color w:val="auto"/>
                    </w:rPr>
                    <w:t>ND</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24209994">
                  <w:pPr>
                    <w:pStyle w:val="13"/>
                    <w:rPr>
                      <w:color w:val="auto"/>
                    </w:rPr>
                  </w:pPr>
                  <w:r>
                    <w:rPr>
                      <w:color w:val="auto"/>
                    </w:rPr>
                    <w:t>ND</w:t>
                  </w:r>
                </w:p>
              </w:tc>
              <w:tc>
                <w:tcPr>
                  <w:tcW w:w="738" w:type="dxa"/>
                  <w:tcBorders>
                    <w:top w:val="single" w:color="000000" w:sz="4" w:space="0"/>
                    <w:left w:val="single" w:color="000000" w:sz="4" w:space="0"/>
                    <w:bottom w:val="single" w:color="000000" w:sz="4" w:space="0"/>
                    <w:right w:val="single" w:color="000000" w:sz="4" w:space="0"/>
                  </w:tcBorders>
                  <w:noWrap/>
                  <w:vAlign w:val="center"/>
                </w:tcPr>
                <w:p w14:paraId="61D3B68B">
                  <w:pPr>
                    <w:pStyle w:val="13"/>
                    <w:rPr>
                      <w:color w:val="auto"/>
                    </w:rPr>
                  </w:pPr>
                  <w:r>
                    <w:rPr>
                      <w:color w:val="auto"/>
                    </w:rPr>
                    <w:t>0.5</w:t>
                  </w: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4B2DDB4E">
                  <w:pPr>
                    <w:pStyle w:val="13"/>
                    <w:rPr>
                      <w:color w:val="auto"/>
                    </w:rPr>
                  </w:pPr>
                  <w:r>
                    <w:rPr>
                      <w:color w:val="auto"/>
                    </w:rPr>
                    <w:t>达标</w:t>
                  </w:r>
                </w:p>
              </w:tc>
            </w:tr>
            <w:tr w14:paraId="35B6777D">
              <w:tblPrEx>
                <w:tblCellMar>
                  <w:top w:w="0" w:type="dxa"/>
                  <w:left w:w="108" w:type="dxa"/>
                  <w:bottom w:w="0" w:type="dxa"/>
                  <w:right w:w="108" w:type="dxa"/>
                </w:tblCellMar>
              </w:tblPrEx>
              <w:trPr>
                <w:trHeight w:val="255" w:hRule="atLeast"/>
              </w:trPr>
              <w:tc>
                <w:tcPr>
                  <w:tcW w:w="477" w:type="dxa"/>
                  <w:tcBorders>
                    <w:top w:val="single" w:color="000000" w:sz="4" w:space="0"/>
                    <w:left w:val="single" w:color="000000" w:sz="4" w:space="0"/>
                    <w:bottom w:val="single" w:color="000000" w:sz="4" w:space="0"/>
                    <w:right w:val="single" w:color="000000" w:sz="4" w:space="0"/>
                  </w:tcBorders>
                  <w:noWrap/>
                  <w:vAlign w:val="center"/>
                </w:tcPr>
                <w:p w14:paraId="126D9244">
                  <w:pPr>
                    <w:pStyle w:val="13"/>
                    <w:rPr>
                      <w:color w:val="auto"/>
                    </w:rPr>
                  </w:pPr>
                  <w:r>
                    <w:rPr>
                      <w:color w:val="auto"/>
                    </w:rPr>
                    <w:t>16</w:t>
                  </w: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5BA9F2B2">
                  <w:pPr>
                    <w:pStyle w:val="13"/>
                    <w:rPr>
                      <w:color w:val="auto"/>
                    </w:rPr>
                  </w:pPr>
                  <w:r>
                    <w:rPr>
                      <w:color w:val="auto"/>
                    </w:rPr>
                    <w:t>阴离子表面活性剂</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41256EEE">
                  <w:pPr>
                    <w:pStyle w:val="13"/>
                    <w:rPr>
                      <w:color w:val="auto"/>
                    </w:rPr>
                  </w:pPr>
                  <w:r>
                    <w:rPr>
                      <w:color w:val="auto"/>
                    </w:rPr>
                    <w:t>mg/L</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5FBE0F6C">
                  <w:pPr>
                    <w:pStyle w:val="13"/>
                    <w:rPr>
                      <w:color w:val="auto"/>
                    </w:rPr>
                  </w:pPr>
                  <w:r>
                    <w:rPr>
                      <w:color w:val="auto"/>
                    </w:rPr>
                    <w:t>ND</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54DBD6FC">
                  <w:pPr>
                    <w:pStyle w:val="13"/>
                    <w:rPr>
                      <w:color w:val="auto"/>
                    </w:rPr>
                  </w:pPr>
                  <w:r>
                    <w:rPr>
                      <w:color w:val="auto"/>
                    </w:rPr>
                    <w:t>ND</w:t>
                  </w:r>
                </w:p>
              </w:tc>
              <w:tc>
                <w:tcPr>
                  <w:tcW w:w="913" w:type="dxa"/>
                  <w:tcBorders>
                    <w:top w:val="single" w:color="000000" w:sz="4" w:space="0"/>
                    <w:left w:val="single" w:color="000000" w:sz="4" w:space="0"/>
                    <w:bottom w:val="single" w:color="000000" w:sz="4" w:space="0"/>
                    <w:right w:val="single" w:color="000000" w:sz="4" w:space="0"/>
                  </w:tcBorders>
                  <w:noWrap/>
                  <w:vAlign w:val="center"/>
                </w:tcPr>
                <w:p w14:paraId="5AED46D9">
                  <w:pPr>
                    <w:pStyle w:val="13"/>
                    <w:rPr>
                      <w:color w:val="auto"/>
                    </w:rPr>
                  </w:pPr>
                  <w:r>
                    <w:rPr>
                      <w:color w:val="auto"/>
                    </w:rPr>
                    <w:t>ND</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3D58D1DA">
                  <w:pPr>
                    <w:pStyle w:val="13"/>
                    <w:rPr>
                      <w:color w:val="auto"/>
                    </w:rPr>
                  </w:pPr>
                  <w:r>
                    <w:rPr>
                      <w:color w:val="auto"/>
                    </w:rPr>
                    <w:t>ND</w:t>
                  </w:r>
                </w:p>
              </w:tc>
              <w:tc>
                <w:tcPr>
                  <w:tcW w:w="738" w:type="dxa"/>
                  <w:tcBorders>
                    <w:top w:val="single" w:color="000000" w:sz="4" w:space="0"/>
                    <w:left w:val="single" w:color="000000" w:sz="4" w:space="0"/>
                    <w:bottom w:val="single" w:color="000000" w:sz="4" w:space="0"/>
                    <w:right w:val="single" w:color="000000" w:sz="4" w:space="0"/>
                  </w:tcBorders>
                  <w:noWrap/>
                  <w:vAlign w:val="center"/>
                </w:tcPr>
                <w:p w14:paraId="01665727">
                  <w:pPr>
                    <w:pStyle w:val="13"/>
                    <w:rPr>
                      <w:color w:val="auto"/>
                    </w:rPr>
                  </w:pPr>
                  <w:r>
                    <w:rPr>
                      <w:color w:val="auto"/>
                    </w:rPr>
                    <w:t>0.3</w:t>
                  </w: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188E7BEB">
                  <w:pPr>
                    <w:pStyle w:val="13"/>
                    <w:rPr>
                      <w:color w:val="auto"/>
                    </w:rPr>
                  </w:pPr>
                  <w:r>
                    <w:rPr>
                      <w:color w:val="auto"/>
                    </w:rPr>
                    <w:t>达标</w:t>
                  </w:r>
                </w:p>
              </w:tc>
            </w:tr>
            <w:tr w14:paraId="38AF56B6">
              <w:tblPrEx>
                <w:tblCellMar>
                  <w:top w:w="0" w:type="dxa"/>
                  <w:left w:w="108" w:type="dxa"/>
                  <w:bottom w:w="0" w:type="dxa"/>
                  <w:right w:w="108" w:type="dxa"/>
                </w:tblCellMar>
              </w:tblPrEx>
              <w:trPr>
                <w:trHeight w:val="255" w:hRule="atLeast"/>
              </w:trPr>
              <w:tc>
                <w:tcPr>
                  <w:tcW w:w="477" w:type="dxa"/>
                  <w:tcBorders>
                    <w:top w:val="single" w:color="000000" w:sz="4" w:space="0"/>
                    <w:left w:val="single" w:color="000000" w:sz="4" w:space="0"/>
                    <w:bottom w:val="single" w:color="000000" w:sz="4" w:space="0"/>
                    <w:right w:val="single" w:color="000000" w:sz="4" w:space="0"/>
                  </w:tcBorders>
                  <w:noWrap/>
                  <w:vAlign w:val="center"/>
                </w:tcPr>
                <w:p w14:paraId="25D9F4CD">
                  <w:pPr>
                    <w:pStyle w:val="13"/>
                    <w:rPr>
                      <w:color w:val="auto"/>
                    </w:rPr>
                  </w:pPr>
                  <w:r>
                    <w:rPr>
                      <w:color w:val="auto"/>
                    </w:rPr>
                    <w:t>17</w:t>
                  </w: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79B37EBA">
                  <w:pPr>
                    <w:pStyle w:val="13"/>
                    <w:rPr>
                      <w:color w:val="auto"/>
                    </w:rPr>
                  </w:pPr>
                  <w:r>
                    <w:rPr>
                      <w:color w:val="auto"/>
                    </w:rPr>
                    <w:t>硫化物</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7E54CCAF">
                  <w:pPr>
                    <w:pStyle w:val="13"/>
                    <w:rPr>
                      <w:color w:val="auto"/>
                    </w:rPr>
                  </w:pPr>
                  <w:r>
                    <w:rPr>
                      <w:color w:val="auto"/>
                    </w:rPr>
                    <w:t>mg/L</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13FC0142">
                  <w:pPr>
                    <w:pStyle w:val="13"/>
                    <w:rPr>
                      <w:color w:val="auto"/>
                    </w:rPr>
                  </w:pPr>
                  <w:r>
                    <w:rPr>
                      <w:color w:val="auto"/>
                    </w:rPr>
                    <w:t>ND</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6D37A110">
                  <w:pPr>
                    <w:pStyle w:val="13"/>
                    <w:rPr>
                      <w:color w:val="auto"/>
                    </w:rPr>
                  </w:pPr>
                  <w:r>
                    <w:rPr>
                      <w:color w:val="auto"/>
                    </w:rPr>
                    <w:t>ND</w:t>
                  </w:r>
                </w:p>
              </w:tc>
              <w:tc>
                <w:tcPr>
                  <w:tcW w:w="913" w:type="dxa"/>
                  <w:tcBorders>
                    <w:top w:val="single" w:color="000000" w:sz="4" w:space="0"/>
                    <w:left w:val="single" w:color="000000" w:sz="4" w:space="0"/>
                    <w:bottom w:val="single" w:color="000000" w:sz="4" w:space="0"/>
                    <w:right w:val="single" w:color="000000" w:sz="4" w:space="0"/>
                  </w:tcBorders>
                  <w:noWrap/>
                  <w:vAlign w:val="center"/>
                </w:tcPr>
                <w:p w14:paraId="7AC41B55">
                  <w:pPr>
                    <w:pStyle w:val="13"/>
                    <w:rPr>
                      <w:color w:val="auto"/>
                    </w:rPr>
                  </w:pPr>
                  <w:r>
                    <w:rPr>
                      <w:color w:val="auto"/>
                    </w:rPr>
                    <w:t>ND</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28933C3B">
                  <w:pPr>
                    <w:pStyle w:val="13"/>
                    <w:rPr>
                      <w:color w:val="auto"/>
                    </w:rPr>
                  </w:pPr>
                  <w:r>
                    <w:rPr>
                      <w:color w:val="auto"/>
                    </w:rPr>
                    <w:t>ND</w:t>
                  </w:r>
                </w:p>
              </w:tc>
              <w:tc>
                <w:tcPr>
                  <w:tcW w:w="738" w:type="dxa"/>
                  <w:tcBorders>
                    <w:top w:val="single" w:color="000000" w:sz="4" w:space="0"/>
                    <w:left w:val="single" w:color="000000" w:sz="4" w:space="0"/>
                    <w:bottom w:val="single" w:color="000000" w:sz="4" w:space="0"/>
                    <w:right w:val="single" w:color="000000" w:sz="4" w:space="0"/>
                  </w:tcBorders>
                  <w:noWrap/>
                  <w:vAlign w:val="center"/>
                </w:tcPr>
                <w:p w14:paraId="3A668518">
                  <w:pPr>
                    <w:pStyle w:val="13"/>
                    <w:rPr>
                      <w:color w:val="auto"/>
                    </w:rPr>
                  </w:pPr>
                  <w:r>
                    <w:rPr>
                      <w:color w:val="auto"/>
                    </w:rPr>
                    <w:t>0.5</w:t>
                  </w: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42795C54">
                  <w:pPr>
                    <w:pStyle w:val="13"/>
                    <w:rPr>
                      <w:color w:val="auto"/>
                    </w:rPr>
                  </w:pPr>
                  <w:r>
                    <w:rPr>
                      <w:color w:val="auto"/>
                    </w:rPr>
                    <w:t>达标</w:t>
                  </w:r>
                </w:p>
              </w:tc>
            </w:tr>
            <w:tr w14:paraId="6D8CB63F">
              <w:tblPrEx>
                <w:tblCellMar>
                  <w:top w:w="0" w:type="dxa"/>
                  <w:left w:w="108" w:type="dxa"/>
                  <w:bottom w:w="0" w:type="dxa"/>
                  <w:right w:w="108" w:type="dxa"/>
                </w:tblCellMar>
              </w:tblPrEx>
              <w:trPr>
                <w:trHeight w:val="255" w:hRule="atLeast"/>
              </w:trPr>
              <w:tc>
                <w:tcPr>
                  <w:tcW w:w="477" w:type="dxa"/>
                  <w:tcBorders>
                    <w:top w:val="single" w:color="000000" w:sz="4" w:space="0"/>
                    <w:left w:val="single" w:color="000000" w:sz="4" w:space="0"/>
                    <w:bottom w:val="single" w:color="000000" w:sz="4" w:space="0"/>
                    <w:right w:val="single" w:color="000000" w:sz="4" w:space="0"/>
                  </w:tcBorders>
                  <w:noWrap/>
                  <w:vAlign w:val="center"/>
                </w:tcPr>
                <w:p w14:paraId="5E6F5236">
                  <w:pPr>
                    <w:pStyle w:val="13"/>
                    <w:rPr>
                      <w:color w:val="auto"/>
                    </w:rPr>
                  </w:pPr>
                  <w:r>
                    <w:rPr>
                      <w:color w:val="auto"/>
                    </w:rPr>
                    <w:t>18.</w:t>
                  </w: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73E304F4">
                  <w:pPr>
                    <w:pStyle w:val="13"/>
                    <w:rPr>
                      <w:color w:val="auto"/>
                    </w:rPr>
                  </w:pPr>
                  <w:r>
                    <w:rPr>
                      <w:rFonts w:hint="eastAsia"/>
                      <w:color w:val="auto"/>
                    </w:rPr>
                    <w:t>粪大肠菌群</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22016988">
                  <w:pPr>
                    <w:pStyle w:val="13"/>
                    <w:rPr>
                      <w:color w:val="auto"/>
                    </w:rPr>
                  </w:pPr>
                  <w:r>
                    <w:rPr>
                      <w:color w:val="auto"/>
                    </w:rPr>
                    <w:t>MPN/L</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4C306EB5">
                  <w:pPr>
                    <w:pStyle w:val="13"/>
                    <w:rPr>
                      <w:color w:val="auto"/>
                    </w:rPr>
                  </w:pPr>
                  <w:r>
                    <w:rPr>
                      <w:color w:val="auto"/>
                    </w:rPr>
                    <w:t>1.7×103</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3BDF223F">
                  <w:pPr>
                    <w:pStyle w:val="13"/>
                    <w:rPr>
                      <w:color w:val="auto"/>
                    </w:rPr>
                  </w:pPr>
                  <w:r>
                    <w:rPr>
                      <w:color w:val="auto"/>
                    </w:rPr>
                    <w:t>2.2×103</w:t>
                  </w:r>
                </w:p>
              </w:tc>
              <w:tc>
                <w:tcPr>
                  <w:tcW w:w="913" w:type="dxa"/>
                  <w:tcBorders>
                    <w:top w:val="single" w:color="000000" w:sz="4" w:space="0"/>
                    <w:left w:val="single" w:color="000000" w:sz="4" w:space="0"/>
                    <w:bottom w:val="single" w:color="000000" w:sz="4" w:space="0"/>
                    <w:right w:val="single" w:color="000000" w:sz="4" w:space="0"/>
                  </w:tcBorders>
                  <w:noWrap/>
                  <w:vAlign w:val="center"/>
                </w:tcPr>
                <w:p w14:paraId="7597C711">
                  <w:pPr>
                    <w:pStyle w:val="13"/>
                    <w:rPr>
                      <w:color w:val="auto"/>
                    </w:rPr>
                  </w:pPr>
                  <w:r>
                    <w:rPr>
                      <w:color w:val="auto"/>
                    </w:rPr>
                    <w:t>3.5×10</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73210D90">
                  <w:pPr>
                    <w:pStyle w:val="13"/>
                    <w:rPr>
                      <w:color w:val="auto"/>
                    </w:rPr>
                  </w:pPr>
                  <w:r>
                    <w:rPr>
                      <w:color w:val="auto"/>
                    </w:rPr>
                    <w:t>5.4×10</w:t>
                  </w:r>
                </w:p>
              </w:tc>
              <w:tc>
                <w:tcPr>
                  <w:tcW w:w="738" w:type="dxa"/>
                  <w:tcBorders>
                    <w:top w:val="single" w:color="000000" w:sz="4" w:space="0"/>
                    <w:left w:val="single" w:color="000000" w:sz="4" w:space="0"/>
                    <w:bottom w:val="single" w:color="000000" w:sz="4" w:space="0"/>
                    <w:right w:val="single" w:color="000000" w:sz="4" w:space="0"/>
                  </w:tcBorders>
                  <w:noWrap/>
                  <w:vAlign w:val="center"/>
                </w:tcPr>
                <w:p w14:paraId="7C1E4499">
                  <w:pPr>
                    <w:pStyle w:val="13"/>
                    <w:rPr>
                      <w:color w:val="auto"/>
                    </w:rPr>
                  </w:pPr>
                  <w:r>
                    <w:rPr>
                      <w:color w:val="auto"/>
                    </w:rPr>
                    <w:t>20000</w:t>
                  </w: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4F9AFDFA">
                  <w:pPr>
                    <w:pStyle w:val="13"/>
                    <w:rPr>
                      <w:color w:val="auto"/>
                    </w:rPr>
                  </w:pPr>
                  <w:r>
                    <w:rPr>
                      <w:color w:val="auto"/>
                    </w:rPr>
                    <w:t>达标</w:t>
                  </w:r>
                </w:p>
              </w:tc>
            </w:tr>
            <w:tr w14:paraId="073443A3">
              <w:tblPrEx>
                <w:tblCellMar>
                  <w:top w:w="0" w:type="dxa"/>
                  <w:left w:w="108" w:type="dxa"/>
                  <w:bottom w:w="0" w:type="dxa"/>
                  <w:right w:w="108" w:type="dxa"/>
                </w:tblCellMar>
              </w:tblPrEx>
              <w:trPr>
                <w:trHeight w:val="255" w:hRule="atLeast"/>
              </w:trPr>
              <w:tc>
                <w:tcPr>
                  <w:tcW w:w="477" w:type="dxa"/>
                  <w:tcBorders>
                    <w:top w:val="single" w:color="000000" w:sz="4" w:space="0"/>
                    <w:left w:val="single" w:color="000000" w:sz="4" w:space="0"/>
                    <w:bottom w:val="single" w:color="000000" w:sz="4" w:space="0"/>
                    <w:right w:val="single" w:color="000000" w:sz="4" w:space="0"/>
                  </w:tcBorders>
                  <w:noWrap/>
                  <w:vAlign w:val="center"/>
                </w:tcPr>
                <w:p w14:paraId="4F2B964A">
                  <w:pPr>
                    <w:pStyle w:val="13"/>
                    <w:rPr>
                      <w:color w:val="auto"/>
                    </w:rPr>
                  </w:pPr>
                  <w:r>
                    <w:rPr>
                      <w:color w:val="auto"/>
                    </w:rPr>
                    <w:t>19</w:t>
                  </w: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2970457F">
                  <w:pPr>
                    <w:pStyle w:val="13"/>
                    <w:rPr>
                      <w:color w:val="auto"/>
                    </w:rPr>
                  </w:pPr>
                  <w:r>
                    <w:rPr>
                      <w:color w:val="auto"/>
                    </w:rPr>
                    <w:t>镍</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1DBBCACC">
                  <w:pPr>
                    <w:pStyle w:val="13"/>
                    <w:rPr>
                      <w:color w:val="auto"/>
                    </w:rPr>
                  </w:pPr>
                  <w:r>
                    <w:rPr>
                      <w:color w:val="auto"/>
                    </w:rPr>
                    <w:t>mg/L</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6767C552">
                  <w:pPr>
                    <w:pStyle w:val="13"/>
                    <w:rPr>
                      <w:color w:val="auto"/>
                    </w:rPr>
                  </w:pPr>
                  <w:r>
                    <w:rPr>
                      <w:color w:val="auto"/>
                    </w:rPr>
                    <w:t>ND</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102A583A">
                  <w:pPr>
                    <w:pStyle w:val="13"/>
                    <w:rPr>
                      <w:color w:val="auto"/>
                    </w:rPr>
                  </w:pPr>
                  <w:r>
                    <w:rPr>
                      <w:color w:val="auto"/>
                    </w:rPr>
                    <w:t>ND</w:t>
                  </w:r>
                </w:p>
              </w:tc>
              <w:tc>
                <w:tcPr>
                  <w:tcW w:w="913" w:type="dxa"/>
                  <w:tcBorders>
                    <w:top w:val="single" w:color="000000" w:sz="4" w:space="0"/>
                    <w:left w:val="single" w:color="000000" w:sz="4" w:space="0"/>
                    <w:bottom w:val="single" w:color="000000" w:sz="4" w:space="0"/>
                    <w:right w:val="single" w:color="000000" w:sz="4" w:space="0"/>
                  </w:tcBorders>
                  <w:noWrap/>
                  <w:vAlign w:val="center"/>
                </w:tcPr>
                <w:p w14:paraId="56DCFA94">
                  <w:pPr>
                    <w:pStyle w:val="13"/>
                    <w:rPr>
                      <w:color w:val="auto"/>
                    </w:rPr>
                  </w:pPr>
                  <w:r>
                    <w:rPr>
                      <w:color w:val="auto"/>
                    </w:rPr>
                    <w:t>ND</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5C853578">
                  <w:pPr>
                    <w:pStyle w:val="13"/>
                    <w:rPr>
                      <w:color w:val="auto"/>
                    </w:rPr>
                  </w:pPr>
                  <w:r>
                    <w:rPr>
                      <w:color w:val="auto"/>
                    </w:rPr>
                    <w:t>ND</w:t>
                  </w:r>
                </w:p>
              </w:tc>
              <w:tc>
                <w:tcPr>
                  <w:tcW w:w="738" w:type="dxa"/>
                  <w:tcBorders>
                    <w:top w:val="single" w:color="000000" w:sz="4" w:space="0"/>
                    <w:left w:val="single" w:color="000000" w:sz="4" w:space="0"/>
                    <w:bottom w:val="single" w:color="000000" w:sz="4" w:space="0"/>
                    <w:right w:val="single" w:color="000000" w:sz="4" w:space="0"/>
                  </w:tcBorders>
                  <w:noWrap/>
                  <w:vAlign w:val="center"/>
                </w:tcPr>
                <w:p w14:paraId="1D3C02D0">
                  <w:pPr>
                    <w:pStyle w:val="13"/>
                    <w:rPr>
                      <w:color w:val="auto"/>
                    </w:rPr>
                  </w:pPr>
                  <w:r>
                    <w:rPr>
                      <w:color w:val="auto"/>
                    </w:rPr>
                    <w:t>0.02</w:t>
                  </w: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0B00BCF3">
                  <w:pPr>
                    <w:pStyle w:val="13"/>
                    <w:rPr>
                      <w:color w:val="auto"/>
                    </w:rPr>
                  </w:pPr>
                  <w:r>
                    <w:rPr>
                      <w:color w:val="auto"/>
                    </w:rPr>
                    <w:t>达标</w:t>
                  </w:r>
                </w:p>
              </w:tc>
            </w:tr>
            <w:tr w14:paraId="4846AFCC">
              <w:tblPrEx>
                <w:tblCellMar>
                  <w:top w:w="0" w:type="dxa"/>
                  <w:left w:w="108" w:type="dxa"/>
                  <w:bottom w:w="0" w:type="dxa"/>
                  <w:right w:w="108" w:type="dxa"/>
                </w:tblCellMar>
              </w:tblPrEx>
              <w:trPr>
                <w:trHeight w:val="255" w:hRule="atLeast"/>
              </w:trPr>
              <w:tc>
                <w:tcPr>
                  <w:tcW w:w="477" w:type="dxa"/>
                  <w:tcBorders>
                    <w:top w:val="single" w:color="000000" w:sz="4" w:space="0"/>
                    <w:left w:val="single" w:color="000000" w:sz="4" w:space="0"/>
                    <w:bottom w:val="single" w:color="000000" w:sz="4" w:space="0"/>
                    <w:right w:val="single" w:color="000000" w:sz="4" w:space="0"/>
                  </w:tcBorders>
                  <w:noWrap/>
                  <w:vAlign w:val="center"/>
                </w:tcPr>
                <w:p w14:paraId="3876DAA2">
                  <w:pPr>
                    <w:pStyle w:val="13"/>
                    <w:rPr>
                      <w:color w:val="auto"/>
                    </w:rPr>
                  </w:pPr>
                  <w:r>
                    <w:rPr>
                      <w:color w:val="auto"/>
                    </w:rPr>
                    <w:t>20</w:t>
                  </w: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5B450988">
                  <w:pPr>
                    <w:pStyle w:val="13"/>
                    <w:rPr>
                      <w:color w:val="auto"/>
                    </w:rPr>
                  </w:pPr>
                  <w:r>
                    <w:rPr>
                      <w:color w:val="auto"/>
                    </w:rPr>
                    <w:t>悬浮物</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4A6115CB">
                  <w:pPr>
                    <w:pStyle w:val="13"/>
                    <w:rPr>
                      <w:color w:val="auto"/>
                    </w:rPr>
                  </w:pPr>
                  <w:r>
                    <w:rPr>
                      <w:color w:val="auto"/>
                    </w:rPr>
                    <w:t>mg/L</w:t>
                  </w:r>
                </w:p>
              </w:tc>
              <w:tc>
                <w:tcPr>
                  <w:tcW w:w="950" w:type="dxa"/>
                  <w:tcBorders>
                    <w:top w:val="single" w:color="000000" w:sz="4" w:space="0"/>
                    <w:left w:val="single" w:color="000000" w:sz="4" w:space="0"/>
                    <w:bottom w:val="single" w:color="000000" w:sz="4" w:space="0"/>
                    <w:right w:val="single" w:color="000000" w:sz="4" w:space="0"/>
                  </w:tcBorders>
                  <w:noWrap/>
                  <w:vAlign w:val="center"/>
                </w:tcPr>
                <w:p w14:paraId="73102207">
                  <w:pPr>
                    <w:pStyle w:val="13"/>
                    <w:rPr>
                      <w:color w:val="auto"/>
                    </w:rPr>
                  </w:pPr>
                  <w:r>
                    <w:rPr>
                      <w:color w:val="auto"/>
                    </w:rPr>
                    <w:t>8</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491701E2">
                  <w:pPr>
                    <w:pStyle w:val="13"/>
                    <w:rPr>
                      <w:color w:val="auto"/>
                    </w:rPr>
                  </w:pPr>
                  <w:r>
                    <w:rPr>
                      <w:color w:val="auto"/>
                    </w:rPr>
                    <w:t>9</w:t>
                  </w:r>
                </w:p>
              </w:tc>
              <w:tc>
                <w:tcPr>
                  <w:tcW w:w="913" w:type="dxa"/>
                  <w:tcBorders>
                    <w:top w:val="single" w:color="000000" w:sz="4" w:space="0"/>
                    <w:left w:val="single" w:color="000000" w:sz="4" w:space="0"/>
                    <w:bottom w:val="single" w:color="000000" w:sz="4" w:space="0"/>
                    <w:right w:val="single" w:color="000000" w:sz="4" w:space="0"/>
                  </w:tcBorders>
                  <w:noWrap/>
                  <w:vAlign w:val="center"/>
                </w:tcPr>
                <w:p w14:paraId="76E826C2">
                  <w:pPr>
                    <w:pStyle w:val="13"/>
                    <w:rPr>
                      <w:color w:val="auto"/>
                    </w:rPr>
                  </w:pPr>
                  <w:r>
                    <w:rPr>
                      <w:color w:val="auto"/>
                    </w:rPr>
                    <w:t>/</w:t>
                  </w:r>
                </w:p>
              </w:tc>
              <w:tc>
                <w:tcPr>
                  <w:tcW w:w="912" w:type="dxa"/>
                  <w:tcBorders>
                    <w:top w:val="single" w:color="000000" w:sz="4" w:space="0"/>
                    <w:left w:val="single" w:color="000000" w:sz="4" w:space="0"/>
                    <w:bottom w:val="single" w:color="000000" w:sz="4" w:space="0"/>
                    <w:right w:val="single" w:color="000000" w:sz="4" w:space="0"/>
                  </w:tcBorders>
                  <w:noWrap/>
                  <w:vAlign w:val="center"/>
                </w:tcPr>
                <w:p w14:paraId="7EB29CBF">
                  <w:pPr>
                    <w:pStyle w:val="13"/>
                    <w:rPr>
                      <w:color w:val="auto"/>
                    </w:rPr>
                  </w:pPr>
                  <w:r>
                    <w:rPr>
                      <w:color w:val="auto"/>
                    </w:rPr>
                    <w:t>/</w:t>
                  </w:r>
                </w:p>
              </w:tc>
              <w:tc>
                <w:tcPr>
                  <w:tcW w:w="738" w:type="dxa"/>
                  <w:tcBorders>
                    <w:top w:val="single" w:color="000000" w:sz="4" w:space="0"/>
                    <w:left w:val="single" w:color="000000" w:sz="4" w:space="0"/>
                    <w:bottom w:val="single" w:color="000000" w:sz="4" w:space="0"/>
                    <w:right w:val="single" w:color="000000" w:sz="4" w:space="0"/>
                  </w:tcBorders>
                  <w:noWrap/>
                  <w:vAlign w:val="center"/>
                </w:tcPr>
                <w:p w14:paraId="42460BD2">
                  <w:pPr>
                    <w:pStyle w:val="13"/>
                    <w:rPr>
                      <w:color w:val="auto"/>
                    </w:rPr>
                  </w:pPr>
                  <w:r>
                    <w:rPr>
                      <w:color w:val="auto"/>
                    </w:rPr>
                    <w:t>/</w:t>
                  </w: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1B08A4C8">
                  <w:pPr>
                    <w:pStyle w:val="13"/>
                    <w:rPr>
                      <w:color w:val="auto"/>
                    </w:rPr>
                  </w:pPr>
                  <w:r>
                    <w:rPr>
                      <w:color w:val="auto"/>
                    </w:rPr>
                    <w:t>/</w:t>
                  </w:r>
                </w:p>
              </w:tc>
            </w:tr>
            <w:tr w14:paraId="05A344A5">
              <w:tblPrEx>
                <w:tblCellMar>
                  <w:top w:w="0" w:type="dxa"/>
                  <w:left w:w="108" w:type="dxa"/>
                  <w:bottom w:w="0" w:type="dxa"/>
                  <w:right w:w="108" w:type="dxa"/>
                </w:tblCellMar>
              </w:tblPrEx>
              <w:trPr>
                <w:trHeight w:val="255" w:hRule="atLeast"/>
              </w:trPr>
              <w:tc>
                <w:tcPr>
                  <w:tcW w:w="7876" w:type="dxa"/>
                  <w:gridSpan w:val="9"/>
                  <w:tcBorders>
                    <w:top w:val="single" w:color="000000" w:sz="4" w:space="0"/>
                    <w:left w:val="single" w:color="000000" w:sz="4" w:space="0"/>
                    <w:bottom w:val="single" w:color="000000" w:sz="4" w:space="0"/>
                    <w:right w:val="single" w:color="000000" w:sz="4" w:space="0"/>
                  </w:tcBorders>
                  <w:noWrap/>
                  <w:vAlign w:val="center"/>
                </w:tcPr>
                <w:p w14:paraId="3710F86A">
                  <w:pPr>
                    <w:pStyle w:val="13"/>
                    <w:jc w:val="left"/>
                    <w:rPr>
                      <w:color w:val="auto"/>
                    </w:rPr>
                  </w:pPr>
                  <w:r>
                    <w:rPr>
                      <w:color w:val="auto"/>
                    </w:rPr>
                    <w:t>①“/”表示未适用；</w:t>
                  </w:r>
                </w:p>
                <w:p w14:paraId="1A2A2C70">
                  <w:pPr>
                    <w:pStyle w:val="13"/>
                    <w:jc w:val="left"/>
                    <w:rPr>
                      <w:color w:val="auto"/>
                    </w:rPr>
                  </w:pPr>
                  <w:r>
                    <w:rPr>
                      <w:color w:val="auto"/>
                    </w:rPr>
                    <w:t>②“ND”表示未检出或低于方法检出限；</w:t>
                  </w:r>
                </w:p>
                <w:p w14:paraId="2A5DE588">
                  <w:pPr>
                    <w:pStyle w:val="13"/>
                    <w:jc w:val="left"/>
                    <w:rPr>
                      <w:color w:val="auto"/>
                    </w:rPr>
                  </w:pPr>
                  <w:r>
                    <w:rPr>
                      <w:color w:val="auto"/>
                    </w:rPr>
                    <w:t>③参考标准：《地表水环境质量标准》（GB3838-2002）IV类标准限值。</w:t>
                  </w:r>
                </w:p>
              </w:tc>
            </w:tr>
          </w:tbl>
          <w:p w14:paraId="2EBF0BD1">
            <w:pPr>
              <w:pStyle w:val="9"/>
              <w:bidi w:val="0"/>
              <w:rPr>
                <w:color w:val="auto"/>
              </w:rPr>
            </w:pPr>
            <w:r>
              <w:rPr>
                <w:rFonts w:hint="eastAsia"/>
                <w:color w:val="auto"/>
              </w:rPr>
              <w:t>由监测结果可以看出，西港河各项指标达到《地表水环境质量标准》（GB3838-2002）的IV类标准的要求。</w:t>
            </w:r>
          </w:p>
          <w:p w14:paraId="4C805DF8">
            <w:pPr>
              <w:pStyle w:val="10"/>
              <w:ind w:firstLine="422"/>
              <w:rPr>
                <w:rFonts w:hint="default"/>
                <w:color w:val="auto"/>
              </w:rPr>
            </w:pPr>
            <w:r>
              <w:rPr>
                <w:color w:val="auto"/>
              </w:rPr>
              <w:t>3、</w:t>
            </w:r>
            <w:r>
              <w:rPr>
                <w:rFonts w:hint="default"/>
                <w:color w:val="auto"/>
              </w:rPr>
              <w:t>声环境质量现状</w:t>
            </w:r>
          </w:p>
          <w:bookmarkEnd w:id="4"/>
          <w:p w14:paraId="348AD14D">
            <w:pPr>
              <w:pStyle w:val="9"/>
              <w:bidi w:val="0"/>
              <w:rPr>
                <w:rFonts w:hint="default"/>
                <w:color w:val="auto"/>
              </w:rPr>
            </w:pPr>
            <w:r>
              <w:rPr>
                <w:rFonts w:hint="default"/>
                <w:color w:val="auto"/>
              </w:rPr>
              <w:t>项目厂界外周边50米范围内无敏感目标，项目不进行现状监测。</w:t>
            </w:r>
          </w:p>
          <w:p w14:paraId="71AAF704">
            <w:pPr>
              <w:pStyle w:val="10"/>
              <w:ind w:firstLine="422"/>
              <w:rPr>
                <w:rFonts w:hint="default"/>
                <w:color w:val="auto"/>
              </w:rPr>
            </w:pPr>
            <w:r>
              <w:rPr>
                <w:color w:val="auto"/>
              </w:rPr>
              <w:t>4、生态环境现状</w:t>
            </w:r>
          </w:p>
          <w:p w14:paraId="41D9EE80">
            <w:pPr>
              <w:pStyle w:val="9"/>
              <w:bidi w:val="0"/>
              <w:rPr>
                <w:color w:val="auto"/>
              </w:rPr>
            </w:pPr>
            <w:r>
              <w:rPr>
                <w:rFonts w:hint="eastAsia"/>
                <w:color w:val="auto"/>
              </w:rPr>
              <w:t>本项目厂房已建成，用地范围内无生态环境保护目标，无需进行生态环境调查。</w:t>
            </w:r>
          </w:p>
          <w:p w14:paraId="3780452E">
            <w:pPr>
              <w:pStyle w:val="10"/>
              <w:numPr>
                <w:ilvl w:val="0"/>
                <w:numId w:val="11"/>
              </w:numPr>
              <w:ind w:firstLine="422"/>
              <w:rPr>
                <w:rFonts w:hint="default"/>
                <w:color w:val="auto"/>
              </w:rPr>
            </w:pPr>
            <w:r>
              <w:rPr>
                <w:color w:val="auto"/>
              </w:rPr>
              <w:t>电磁辐射</w:t>
            </w:r>
          </w:p>
          <w:p w14:paraId="3CB28C05">
            <w:pPr>
              <w:pStyle w:val="9"/>
              <w:bidi w:val="0"/>
              <w:rPr>
                <w:color w:val="auto"/>
              </w:rPr>
            </w:pPr>
            <w:r>
              <w:rPr>
                <w:color w:val="auto"/>
              </w:rPr>
              <w:t>本项目无电磁辐射影响。</w:t>
            </w:r>
          </w:p>
          <w:p w14:paraId="2019F9F0">
            <w:pPr>
              <w:pStyle w:val="10"/>
              <w:ind w:firstLine="422"/>
              <w:rPr>
                <w:rFonts w:hint="default"/>
                <w:color w:val="auto"/>
              </w:rPr>
            </w:pPr>
            <w:r>
              <w:rPr>
                <w:color w:val="auto"/>
              </w:rPr>
              <w:t>6、地下水、土壤环境</w:t>
            </w:r>
          </w:p>
          <w:p w14:paraId="6D42E63B">
            <w:pPr>
              <w:pStyle w:val="9"/>
              <w:bidi w:val="0"/>
              <w:rPr>
                <w:color w:val="auto"/>
              </w:rPr>
            </w:pPr>
            <w:r>
              <w:rPr>
                <w:rFonts w:hint="eastAsia"/>
                <w:color w:val="auto"/>
              </w:rPr>
              <w:t>项目已建成，土地已硬化，不存在土壤、地下水环境污染途径，不开展环境质量现状调查。</w:t>
            </w:r>
          </w:p>
        </w:tc>
      </w:tr>
      <w:tr w14:paraId="20EAC1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458" w:type="dxa"/>
            <w:noWrap w:val="0"/>
            <w:vAlign w:val="center"/>
          </w:tcPr>
          <w:p w14:paraId="01819B4C">
            <w:pPr>
              <w:adjustRightInd w:val="0"/>
              <w:snapToGrid w:val="0"/>
              <w:jc w:val="center"/>
              <w:rPr>
                <w:rFonts w:ascii="宋体" w:hAnsi="宋体" w:cs="宋体"/>
                <w:color w:val="auto"/>
                <w:kern w:val="0"/>
                <w:szCs w:val="21"/>
              </w:rPr>
            </w:pPr>
            <w:r>
              <w:rPr>
                <w:rFonts w:hint="eastAsia" w:ascii="宋体" w:hAnsi="宋体" w:cs="宋体"/>
                <w:color w:val="auto"/>
                <w:kern w:val="0"/>
                <w:szCs w:val="21"/>
              </w:rPr>
              <w:t>环境</w:t>
            </w:r>
          </w:p>
          <w:p w14:paraId="232B34B8">
            <w:pPr>
              <w:adjustRightInd w:val="0"/>
              <w:snapToGrid w:val="0"/>
              <w:jc w:val="center"/>
              <w:rPr>
                <w:rFonts w:ascii="宋体" w:hAnsi="宋体" w:cs="宋体"/>
                <w:color w:val="auto"/>
                <w:kern w:val="0"/>
                <w:szCs w:val="21"/>
              </w:rPr>
            </w:pPr>
            <w:r>
              <w:rPr>
                <w:rFonts w:hint="eastAsia" w:ascii="宋体" w:hAnsi="宋体" w:cs="宋体"/>
                <w:color w:val="auto"/>
                <w:kern w:val="0"/>
                <w:szCs w:val="21"/>
              </w:rPr>
              <w:t>保护</w:t>
            </w:r>
          </w:p>
          <w:p w14:paraId="5F3A9219">
            <w:pPr>
              <w:adjustRightInd w:val="0"/>
              <w:snapToGrid w:val="0"/>
              <w:jc w:val="center"/>
              <w:rPr>
                <w:rFonts w:ascii="宋体" w:hAnsi="宋体" w:cs="宋体"/>
                <w:color w:val="auto"/>
                <w:kern w:val="0"/>
                <w:szCs w:val="21"/>
              </w:rPr>
            </w:pPr>
            <w:r>
              <w:rPr>
                <w:rFonts w:hint="eastAsia" w:ascii="宋体" w:hAnsi="宋体" w:cs="宋体"/>
                <w:color w:val="auto"/>
                <w:kern w:val="0"/>
                <w:szCs w:val="21"/>
              </w:rPr>
              <w:t>目标</w:t>
            </w:r>
          </w:p>
        </w:tc>
        <w:tc>
          <w:tcPr>
            <w:tcW w:w="8532" w:type="dxa"/>
            <w:noWrap w:val="0"/>
            <w:vAlign w:val="center"/>
          </w:tcPr>
          <w:p w14:paraId="78850CF7">
            <w:pPr>
              <w:jc w:val="center"/>
              <w:rPr>
                <w:b/>
                <w:color w:val="auto"/>
                <w:kern w:val="21"/>
                <w:szCs w:val="21"/>
              </w:rPr>
            </w:pPr>
            <w:r>
              <w:rPr>
                <w:b/>
                <w:color w:val="auto"/>
                <w:kern w:val="21"/>
                <w:szCs w:val="21"/>
              </w:rPr>
              <w:t>表3-</w:t>
            </w:r>
            <w:r>
              <w:rPr>
                <w:rFonts w:hint="eastAsia"/>
                <w:b/>
                <w:color w:val="auto"/>
                <w:kern w:val="21"/>
                <w:szCs w:val="21"/>
                <w:lang w:val="en-US" w:eastAsia="zh-CN"/>
              </w:rPr>
              <w:t>3</w:t>
            </w:r>
            <w:r>
              <w:rPr>
                <w:b/>
                <w:color w:val="auto"/>
                <w:kern w:val="21"/>
                <w:szCs w:val="21"/>
              </w:rPr>
              <w:t>项目主要环境保护目标</w:t>
            </w:r>
          </w:p>
          <w:tbl>
            <w:tblPr>
              <w:tblStyle w:val="5"/>
              <w:tblpPr w:leftFromText="180" w:rightFromText="180" w:vertAnchor="text" w:horzAnchor="page" w:tblpX="286" w:tblpY="25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1413"/>
              <w:gridCol w:w="942"/>
              <w:gridCol w:w="1045"/>
              <w:gridCol w:w="725"/>
              <w:gridCol w:w="763"/>
              <w:gridCol w:w="1759"/>
            </w:tblGrid>
            <w:tr w14:paraId="7D54B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290" w:type="dxa"/>
                  <w:noWrap w:val="0"/>
                  <w:vAlign w:val="center"/>
                </w:tcPr>
                <w:p w14:paraId="5678E2F2">
                  <w:pPr>
                    <w:pStyle w:val="8"/>
                    <w:bidi w:val="0"/>
                    <w:rPr>
                      <w:b/>
                      <w:bCs/>
                      <w:color w:val="auto"/>
                    </w:rPr>
                  </w:pPr>
                  <w:r>
                    <w:rPr>
                      <w:b/>
                      <w:bCs/>
                      <w:color w:val="auto"/>
                    </w:rPr>
                    <w:t>序号</w:t>
                  </w:r>
                </w:p>
              </w:tc>
              <w:tc>
                <w:tcPr>
                  <w:tcW w:w="1413" w:type="dxa"/>
                  <w:noWrap w:val="0"/>
                  <w:vAlign w:val="center"/>
                </w:tcPr>
                <w:p w14:paraId="4C94A67C">
                  <w:pPr>
                    <w:pStyle w:val="8"/>
                    <w:bidi w:val="0"/>
                    <w:rPr>
                      <w:b/>
                      <w:bCs/>
                      <w:color w:val="auto"/>
                    </w:rPr>
                  </w:pPr>
                  <w:r>
                    <w:rPr>
                      <w:b/>
                      <w:bCs/>
                      <w:color w:val="auto"/>
                    </w:rPr>
                    <w:t>敏感目标名称</w:t>
                  </w:r>
                </w:p>
              </w:tc>
              <w:tc>
                <w:tcPr>
                  <w:tcW w:w="942" w:type="dxa"/>
                  <w:noWrap w:val="0"/>
                  <w:vAlign w:val="center"/>
                </w:tcPr>
                <w:p w14:paraId="589D2B9B">
                  <w:pPr>
                    <w:pStyle w:val="8"/>
                    <w:bidi w:val="0"/>
                    <w:rPr>
                      <w:b/>
                      <w:bCs/>
                      <w:color w:val="auto"/>
                    </w:rPr>
                  </w:pPr>
                  <w:r>
                    <w:rPr>
                      <w:b/>
                      <w:bCs/>
                      <w:color w:val="auto"/>
                    </w:rPr>
                    <w:t>性质</w:t>
                  </w:r>
                </w:p>
              </w:tc>
              <w:tc>
                <w:tcPr>
                  <w:tcW w:w="1045" w:type="dxa"/>
                  <w:noWrap w:val="0"/>
                  <w:vAlign w:val="center"/>
                </w:tcPr>
                <w:p w14:paraId="40AE75E2">
                  <w:pPr>
                    <w:pStyle w:val="8"/>
                    <w:bidi w:val="0"/>
                    <w:rPr>
                      <w:b/>
                      <w:bCs/>
                      <w:color w:val="auto"/>
                    </w:rPr>
                  </w:pPr>
                  <w:r>
                    <w:rPr>
                      <w:rFonts w:hint="eastAsia"/>
                      <w:b/>
                      <w:bCs/>
                      <w:color w:val="auto"/>
                    </w:rPr>
                    <w:t>方位</w:t>
                  </w:r>
                </w:p>
              </w:tc>
              <w:tc>
                <w:tcPr>
                  <w:tcW w:w="725" w:type="dxa"/>
                  <w:noWrap w:val="0"/>
                  <w:vAlign w:val="center"/>
                </w:tcPr>
                <w:p w14:paraId="36405B06">
                  <w:pPr>
                    <w:pStyle w:val="8"/>
                    <w:bidi w:val="0"/>
                    <w:rPr>
                      <w:b/>
                      <w:bCs/>
                      <w:color w:val="auto"/>
                    </w:rPr>
                  </w:pPr>
                  <w:r>
                    <w:rPr>
                      <w:b/>
                      <w:bCs/>
                      <w:color w:val="auto"/>
                    </w:rPr>
                    <w:t>规模/人数</w:t>
                  </w:r>
                </w:p>
              </w:tc>
              <w:tc>
                <w:tcPr>
                  <w:tcW w:w="763" w:type="dxa"/>
                  <w:noWrap w:val="0"/>
                  <w:vAlign w:val="center"/>
                </w:tcPr>
                <w:p w14:paraId="63F2F3AF">
                  <w:pPr>
                    <w:pStyle w:val="8"/>
                    <w:bidi w:val="0"/>
                    <w:rPr>
                      <w:b/>
                      <w:bCs/>
                      <w:color w:val="auto"/>
                    </w:rPr>
                  </w:pPr>
                  <w:r>
                    <w:rPr>
                      <w:b/>
                      <w:bCs/>
                      <w:color w:val="auto"/>
                    </w:rPr>
                    <w:t>距离</w:t>
                  </w:r>
                  <w:r>
                    <w:rPr>
                      <w:rFonts w:hint="eastAsia"/>
                      <w:b/>
                      <w:bCs/>
                      <w:color w:val="auto"/>
                    </w:rPr>
                    <w:t>m</w:t>
                  </w:r>
                </w:p>
              </w:tc>
              <w:tc>
                <w:tcPr>
                  <w:tcW w:w="1759" w:type="dxa"/>
                  <w:noWrap w:val="0"/>
                  <w:vAlign w:val="center"/>
                </w:tcPr>
                <w:p w14:paraId="7506B19E">
                  <w:pPr>
                    <w:pStyle w:val="8"/>
                    <w:bidi w:val="0"/>
                    <w:rPr>
                      <w:b/>
                      <w:bCs/>
                      <w:color w:val="auto"/>
                    </w:rPr>
                  </w:pPr>
                  <w:r>
                    <w:rPr>
                      <w:rFonts w:hint="eastAsia"/>
                      <w:b/>
                      <w:bCs/>
                      <w:color w:val="auto"/>
                    </w:rPr>
                    <w:t>保护级别</w:t>
                  </w:r>
                </w:p>
              </w:tc>
            </w:tr>
            <w:tr w14:paraId="3A200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90" w:type="dxa"/>
                  <w:vMerge w:val="restart"/>
                  <w:noWrap w:val="0"/>
                  <w:vAlign w:val="center"/>
                </w:tcPr>
                <w:p w14:paraId="422B30FE">
                  <w:pPr>
                    <w:pStyle w:val="8"/>
                    <w:bidi w:val="0"/>
                    <w:rPr>
                      <w:rFonts w:hint="default"/>
                      <w:color w:val="auto"/>
                    </w:rPr>
                  </w:pPr>
                  <w:r>
                    <w:rPr>
                      <w:color w:val="auto"/>
                    </w:rPr>
                    <w:t>大气环境</w:t>
                  </w:r>
                </w:p>
              </w:tc>
              <w:tc>
                <w:tcPr>
                  <w:tcW w:w="1413" w:type="dxa"/>
                  <w:noWrap w:val="0"/>
                  <w:vAlign w:val="center"/>
                </w:tcPr>
                <w:p w14:paraId="6A6AC002">
                  <w:pPr>
                    <w:pStyle w:val="8"/>
                    <w:bidi w:val="0"/>
                    <w:rPr>
                      <w:rFonts w:hint="default"/>
                      <w:color w:val="auto"/>
                      <w:lang w:val="en-US" w:eastAsia="zh-CN"/>
                    </w:rPr>
                  </w:pPr>
                  <w:r>
                    <w:rPr>
                      <w:rFonts w:hint="eastAsia"/>
                      <w:color w:val="auto"/>
                      <w:lang w:val="en-US" w:eastAsia="zh-CN"/>
                    </w:rPr>
                    <w:t>沟南社区</w:t>
                  </w:r>
                </w:p>
              </w:tc>
              <w:tc>
                <w:tcPr>
                  <w:tcW w:w="942" w:type="dxa"/>
                  <w:noWrap w:val="0"/>
                  <w:vAlign w:val="center"/>
                </w:tcPr>
                <w:p w14:paraId="3D7382ED">
                  <w:pPr>
                    <w:pStyle w:val="8"/>
                    <w:bidi w:val="0"/>
                    <w:rPr>
                      <w:rFonts w:hint="eastAsia"/>
                      <w:color w:val="auto"/>
                      <w:lang w:val="en-US" w:eastAsia="zh-CN"/>
                    </w:rPr>
                  </w:pPr>
                  <w:r>
                    <w:rPr>
                      <w:rFonts w:hint="eastAsia"/>
                      <w:color w:val="auto"/>
                      <w:lang w:val="en-US" w:eastAsia="zh-CN"/>
                    </w:rPr>
                    <w:t>居住</w:t>
                  </w:r>
                </w:p>
              </w:tc>
              <w:tc>
                <w:tcPr>
                  <w:tcW w:w="1045" w:type="dxa"/>
                  <w:noWrap w:val="0"/>
                  <w:vAlign w:val="center"/>
                </w:tcPr>
                <w:p w14:paraId="58870A10">
                  <w:pPr>
                    <w:pStyle w:val="8"/>
                    <w:bidi w:val="0"/>
                    <w:rPr>
                      <w:rFonts w:hint="default"/>
                      <w:color w:val="auto"/>
                      <w:lang w:val="en-US" w:eastAsia="zh-CN"/>
                    </w:rPr>
                  </w:pPr>
                  <w:r>
                    <w:rPr>
                      <w:rFonts w:hint="eastAsia"/>
                      <w:color w:val="auto"/>
                      <w:lang w:val="en-US" w:eastAsia="zh-CN"/>
                    </w:rPr>
                    <w:t>南侧</w:t>
                  </w:r>
                </w:p>
              </w:tc>
              <w:tc>
                <w:tcPr>
                  <w:tcW w:w="725" w:type="dxa"/>
                  <w:noWrap w:val="0"/>
                  <w:vAlign w:val="center"/>
                </w:tcPr>
                <w:p w14:paraId="70EDCE07">
                  <w:pPr>
                    <w:pStyle w:val="8"/>
                    <w:bidi w:val="0"/>
                    <w:rPr>
                      <w:rFonts w:hint="default"/>
                      <w:color w:val="auto"/>
                      <w:lang w:val="en-US" w:eastAsia="zh-CN"/>
                    </w:rPr>
                  </w:pPr>
                  <w:r>
                    <w:rPr>
                      <w:rFonts w:hint="eastAsia"/>
                      <w:color w:val="auto"/>
                      <w:lang w:val="en-US" w:eastAsia="zh-CN"/>
                    </w:rPr>
                    <w:t>1500</w:t>
                  </w:r>
                </w:p>
              </w:tc>
              <w:tc>
                <w:tcPr>
                  <w:tcW w:w="763" w:type="dxa"/>
                  <w:noWrap w:val="0"/>
                  <w:vAlign w:val="center"/>
                </w:tcPr>
                <w:p w14:paraId="0016EE61">
                  <w:pPr>
                    <w:pStyle w:val="8"/>
                    <w:bidi w:val="0"/>
                    <w:rPr>
                      <w:color w:val="auto"/>
                      <w:lang w:val="en-US" w:eastAsia="zh-CN"/>
                    </w:rPr>
                  </w:pPr>
                  <w:r>
                    <w:rPr>
                      <w:rFonts w:hint="eastAsia"/>
                      <w:color w:val="auto"/>
                      <w:lang w:val="en-US" w:eastAsia="zh-CN"/>
                    </w:rPr>
                    <w:t>346</w:t>
                  </w:r>
                </w:p>
              </w:tc>
              <w:tc>
                <w:tcPr>
                  <w:tcW w:w="1759" w:type="dxa"/>
                  <w:vMerge w:val="restart"/>
                  <w:noWrap w:val="0"/>
                  <w:vAlign w:val="center"/>
                </w:tcPr>
                <w:p w14:paraId="2FDBFFD6">
                  <w:pPr>
                    <w:pStyle w:val="8"/>
                    <w:bidi w:val="0"/>
                    <w:rPr>
                      <w:color w:val="auto"/>
                    </w:rPr>
                  </w:pPr>
                  <w:r>
                    <w:rPr>
                      <w:color w:val="auto"/>
                    </w:rPr>
                    <w:t>《环境空气质量标准》（GB3095-2012）及生态环境部2018年第29号修改单二级</w:t>
                  </w:r>
                  <w:r>
                    <w:rPr>
                      <w:rFonts w:hint="eastAsia"/>
                      <w:color w:val="auto"/>
                    </w:rPr>
                    <w:t>标准</w:t>
                  </w:r>
                </w:p>
              </w:tc>
            </w:tr>
            <w:tr w14:paraId="26BB8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90" w:type="dxa"/>
                  <w:vMerge w:val="continue"/>
                  <w:noWrap w:val="0"/>
                  <w:vAlign w:val="center"/>
                </w:tcPr>
                <w:p w14:paraId="53324FB9">
                  <w:pPr>
                    <w:pStyle w:val="8"/>
                    <w:bidi w:val="0"/>
                    <w:rPr>
                      <w:rFonts w:hint="default"/>
                      <w:color w:val="auto"/>
                    </w:rPr>
                  </w:pPr>
                </w:p>
              </w:tc>
              <w:tc>
                <w:tcPr>
                  <w:tcW w:w="1413" w:type="dxa"/>
                  <w:noWrap w:val="0"/>
                  <w:vAlign w:val="center"/>
                </w:tcPr>
                <w:p w14:paraId="19C4222B">
                  <w:pPr>
                    <w:pStyle w:val="8"/>
                    <w:bidi w:val="0"/>
                    <w:rPr>
                      <w:color w:val="auto"/>
                      <w:lang w:val="en-US" w:eastAsia="zh-CN"/>
                    </w:rPr>
                  </w:pPr>
                  <w:r>
                    <w:rPr>
                      <w:rFonts w:hint="eastAsia"/>
                      <w:color w:val="auto"/>
                      <w:lang w:val="en-US" w:eastAsia="zh-CN"/>
                    </w:rPr>
                    <w:t>沟南</w:t>
                  </w:r>
                  <w:r>
                    <w:rPr>
                      <w:rFonts w:hint="eastAsia"/>
                      <w:color w:val="auto"/>
                    </w:rPr>
                    <w:t>小学</w:t>
                  </w:r>
                </w:p>
              </w:tc>
              <w:tc>
                <w:tcPr>
                  <w:tcW w:w="942" w:type="dxa"/>
                  <w:noWrap w:val="0"/>
                  <w:vAlign w:val="center"/>
                </w:tcPr>
                <w:p w14:paraId="1F384628">
                  <w:pPr>
                    <w:pStyle w:val="8"/>
                    <w:bidi w:val="0"/>
                    <w:rPr>
                      <w:color w:val="auto"/>
                      <w:lang w:val="en-US" w:eastAsia="zh-CN"/>
                    </w:rPr>
                  </w:pPr>
                  <w:r>
                    <w:rPr>
                      <w:rFonts w:hint="eastAsia"/>
                      <w:color w:val="auto"/>
                    </w:rPr>
                    <w:t>学校</w:t>
                  </w:r>
                </w:p>
              </w:tc>
              <w:tc>
                <w:tcPr>
                  <w:tcW w:w="1045" w:type="dxa"/>
                  <w:noWrap w:val="0"/>
                  <w:vAlign w:val="center"/>
                </w:tcPr>
                <w:p w14:paraId="62BA4E4B">
                  <w:pPr>
                    <w:pStyle w:val="8"/>
                    <w:bidi w:val="0"/>
                    <w:rPr>
                      <w:rFonts w:hint="default"/>
                      <w:color w:val="auto"/>
                      <w:lang w:val="en-US" w:eastAsia="zh-CN"/>
                    </w:rPr>
                  </w:pPr>
                  <w:r>
                    <w:rPr>
                      <w:rFonts w:hint="eastAsia"/>
                      <w:color w:val="auto"/>
                      <w:lang w:val="en-US" w:eastAsia="zh-CN"/>
                    </w:rPr>
                    <w:t>东南侧</w:t>
                  </w:r>
                </w:p>
              </w:tc>
              <w:tc>
                <w:tcPr>
                  <w:tcW w:w="725" w:type="dxa"/>
                  <w:noWrap w:val="0"/>
                  <w:vAlign w:val="center"/>
                </w:tcPr>
                <w:p w14:paraId="3614A80A">
                  <w:pPr>
                    <w:pStyle w:val="8"/>
                    <w:bidi w:val="0"/>
                    <w:rPr>
                      <w:rFonts w:hint="default"/>
                      <w:color w:val="auto"/>
                      <w:lang w:val="en-US" w:eastAsia="zh-CN"/>
                    </w:rPr>
                  </w:pPr>
                  <w:r>
                    <w:rPr>
                      <w:rFonts w:hint="eastAsia"/>
                      <w:color w:val="auto"/>
                      <w:lang w:val="en-US" w:eastAsia="zh-CN"/>
                    </w:rPr>
                    <w:t>500</w:t>
                  </w:r>
                </w:p>
              </w:tc>
              <w:tc>
                <w:tcPr>
                  <w:tcW w:w="763" w:type="dxa"/>
                  <w:noWrap w:val="0"/>
                  <w:vAlign w:val="center"/>
                </w:tcPr>
                <w:p w14:paraId="32B62535">
                  <w:pPr>
                    <w:pStyle w:val="8"/>
                    <w:bidi w:val="0"/>
                    <w:rPr>
                      <w:rFonts w:hint="default"/>
                      <w:color w:val="auto"/>
                      <w:lang w:val="en-US" w:eastAsia="zh-CN"/>
                    </w:rPr>
                  </w:pPr>
                  <w:r>
                    <w:rPr>
                      <w:rFonts w:hint="eastAsia"/>
                      <w:color w:val="auto"/>
                      <w:lang w:val="en-US" w:eastAsia="zh-CN"/>
                    </w:rPr>
                    <w:t>316</w:t>
                  </w:r>
                </w:p>
              </w:tc>
              <w:tc>
                <w:tcPr>
                  <w:tcW w:w="1759" w:type="dxa"/>
                  <w:vMerge w:val="continue"/>
                  <w:noWrap w:val="0"/>
                  <w:vAlign w:val="center"/>
                </w:tcPr>
                <w:p w14:paraId="14459FC6">
                  <w:pPr>
                    <w:pStyle w:val="8"/>
                    <w:bidi w:val="0"/>
                    <w:rPr>
                      <w:color w:val="auto"/>
                    </w:rPr>
                  </w:pPr>
                </w:p>
              </w:tc>
            </w:tr>
            <w:tr w14:paraId="56E8E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90" w:type="dxa"/>
                  <w:vMerge w:val="continue"/>
                  <w:noWrap w:val="0"/>
                  <w:vAlign w:val="center"/>
                </w:tcPr>
                <w:p w14:paraId="2903660D">
                  <w:pPr>
                    <w:pStyle w:val="8"/>
                    <w:bidi w:val="0"/>
                    <w:rPr>
                      <w:rFonts w:hint="default"/>
                      <w:color w:val="auto"/>
                    </w:rPr>
                  </w:pPr>
                </w:p>
              </w:tc>
              <w:tc>
                <w:tcPr>
                  <w:tcW w:w="1413" w:type="dxa"/>
                  <w:noWrap w:val="0"/>
                  <w:vAlign w:val="center"/>
                </w:tcPr>
                <w:p w14:paraId="1E6A83CB">
                  <w:pPr>
                    <w:pStyle w:val="8"/>
                    <w:bidi w:val="0"/>
                    <w:rPr>
                      <w:rFonts w:hint="default"/>
                      <w:color w:val="auto"/>
                      <w:lang w:val="en-US" w:eastAsia="zh-CN"/>
                    </w:rPr>
                  </w:pPr>
                  <w:r>
                    <w:rPr>
                      <w:rFonts w:hint="eastAsia"/>
                      <w:color w:val="auto"/>
                      <w:lang w:val="en-US" w:eastAsia="zh-CN"/>
                    </w:rPr>
                    <w:t>沟南居委</w:t>
                  </w:r>
                </w:p>
              </w:tc>
              <w:tc>
                <w:tcPr>
                  <w:tcW w:w="942" w:type="dxa"/>
                  <w:noWrap w:val="0"/>
                  <w:vAlign w:val="center"/>
                </w:tcPr>
                <w:p w14:paraId="50FE1571">
                  <w:pPr>
                    <w:pStyle w:val="8"/>
                    <w:bidi w:val="0"/>
                    <w:rPr>
                      <w:rFonts w:hint="default"/>
                      <w:color w:val="auto"/>
                      <w:lang w:val="en-US" w:eastAsia="zh-CN"/>
                    </w:rPr>
                  </w:pPr>
                  <w:r>
                    <w:rPr>
                      <w:rFonts w:hint="eastAsia"/>
                      <w:color w:val="auto"/>
                      <w:lang w:val="en-US" w:eastAsia="zh-CN"/>
                    </w:rPr>
                    <w:t>办公</w:t>
                  </w:r>
                </w:p>
              </w:tc>
              <w:tc>
                <w:tcPr>
                  <w:tcW w:w="1045" w:type="dxa"/>
                  <w:noWrap w:val="0"/>
                  <w:vAlign w:val="center"/>
                </w:tcPr>
                <w:p w14:paraId="71B66704">
                  <w:pPr>
                    <w:pStyle w:val="8"/>
                    <w:bidi w:val="0"/>
                    <w:rPr>
                      <w:rFonts w:hint="default"/>
                      <w:color w:val="auto"/>
                      <w:lang w:val="en-US" w:eastAsia="zh-CN"/>
                    </w:rPr>
                  </w:pPr>
                  <w:r>
                    <w:rPr>
                      <w:rFonts w:hint="eastAsia"/>
                      <w:color w:val="auto"/>
                      <w:lang w:val="en-US" w:eastAsia="zh-CN"/>
                    </w:rPr>
                    <w:t>西南侧</w:t>
                  </w:r>
                </w:p>
              </w:tc>
              <w:tc>
                <w:tcPr>
                  <w:tcW w:w="725" w:type="dxa"/>
                  <w:noWrap w:val="0"/>
                  <w:vAlign w:val="center"/>
                </w:tcPr>
                <w:p w14:paraId="1F8AC768">
                  <w:pPr>
                    <w:pStyle w:val="8"/>
                    <w:bidi w:val="0"/>
                    <w:rPr>
                      <w:rFonts w:hint="default"/>
                      <w:color w:val="auto"/>
                      <w:lang w:val="en-US" w:eastAsia="zh-CN"/>
                    </w:rPr>
                  </w:pPr>
                  <w:r>
                    <w:rPr>
                      <w:rFonts w:hint="eastAsia"/>
                      <w:color w:val="auto"/>
                      <w:lang w:val="en-US" w:eastAsia="zh-CN"/>
                    </w:rPr>
                    <w:t>25</w:t>
                  </w:r>
                </w:p>
              </w:tc>
              <w:tc>
                <w:tcPr>
                  <w:tcW w:w="763" w:type="dxa"/>
                  <w:noWrap w:val="0"/>
                  <w:vAlign w:val="center"/>
                </w:tcPr>
                <w:p w14:paraId="19628028">
                  <w:pPr>
                    <w:pStyle w:val="8"/>
                    <w:bidi w:val="0"/>
                    <w:rPr>
                      <w:rFonts w:hint="default"/>
                      <w:color w:val="auto"/>
                      <w:lang w:val="en-US" w:eastAsia="zh-CN"/>
                    </w:rPr>
                  </w:pPr>
                  <w:r>
                    <w:rPr>
                      <w:rFonts w:hint="eastAsia"/>
                      <w:color w:val="auto"/>
                      <w:lang w:val="en-US" w:eastAsia="zh-CN"/>
                    </w:rPr>
                    <w:t>453</w:t>
                  </w:r>
                </w:p>
              </w:tc>
              <w:tc>
                <w:tcPr>
                  <w:tcW w:w="1759" w:type="dxa"/>
                  <w:vMerge w:val="continue"/>
                  <w:noWrap w:val="0"/>
                  <w:vAlign w:val="center"/>
                </w:tcPr>
                <w:p w14:paraId="49270CF7">
                  <w:pPr>
                    <w:pStyle w:val="8"/>
                    <w:bidi w:val="0"/>
                    <w:rPr>
                      <w:color w:val="auto"/>
                    </w:rPr>
                  </w:pPr>
                </w:p>
              </w:tc>
            </w:tr>
            <w:tr w14:paraId="3312F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90" w:type="dxa"/>
                  <w:vMerge w:val="continue"/>
                  <w:noWrap w:val="0"/>
                  <w:vAlign w:val="center"/>
                </w:tcPr>
                <w:p w14:paraId="2D0C74AA">
                  <w:pPr>
                    <w:pStyle w:val="8"/>
                    <w:bidi w:val="0"/>
                    <w:rPr>
                      <w:rFonts w:hint="default"/>
                      <w:color w:val="auto"/>
                    </w:rPr>
                  </w:pPr>
                </w:p>
              </w:tc>
              <w:tc>
                <w:tcPr>
                  <w:tcW w:w="1413" w:type="dxa"/>
                  <w:noWrap w:val="0"/>
                  <w:vAlign w:val="center"/>
                </w:tcPr>
                <w:p w14:paraId="3DBA025D">
                  <w:pPr>
                    <w:pStyle w:val="8"/>
                    <w:bidi w:val="0"/>
                    <w:rPr>
                      <w:rFonts w:hint="default"/>
                      <w:color w:val="auto"/>
                      <w:lang w:val="en-US" w:eastAsia="zh-CN"/>
                    </w:rPr>
                  </w:pPr>
                  <w:r>
                    <w:rPr>
                      <w:rFonts w:hint="eastAsia"/>
                      <w:color w:val="auto"/>
                      <w:lang w:val="en-US" w:eastAsia="zh-CN"/>
                    </w:rPr>
                    <w:t>山沟村</w:t>
                  </w:r>
                </w:p>
              </w:tc>
              <w:tc>
                <w:tcPr>
                  <w:tcW w:w="942" w:type="dxa"/>
                  <w:noWrap w:val="0"/>
                  <w:vAlign w:val="center"/>
                </w:tcPr>
                <w:p w14:paraId="6C5C86ED">
                  <w:pPr>
                    <w:pStyle w:val="8"/>
                    <w:bidi w:val="0"/>
                    <w:rPr>
                      <w:rFonts w:hint="default"/>
                      <w:color w:val="auto"/>
                      <w:lang w:val="en-US" w:eastAsia="zh-CN"/>
                    </w:rPr>
                  </w:pPr>
                  <w:r>
                    <w:rPr>
                      <w:rFonts w:hint="eastAsia"/>
                      <w:color w:val="auto"/>
                      <w:lang w:val="en-US" w:eastAsia="zh-CN"/>
                    </w:rPr>
                    <w:t>居住</w:t>
                  </w:r>
                </w:p>
              </w:tc>
              <w:tc>
                <w:tcPr>
                  <w:tcW w:w="1045" w:type="dxa"/>
                  <w:noWrap w:val="0"/>
                  <w:vAlign w:val="center"/>
                </w:tcPr>
                <w:p w14:paraId="0B6E169C">
                  <w:pPr>
                    <w:pStyle w:val="8"/>
                    <w:bidi w:val="0"/>
                    <w:rPr>
                      <w:rFonts w:hint="default"/>
                      <w:color w:val="auto"/>
                      <w:lang w:val="en-US" w:eastAsia="zh-CN"/>
                    </w:rPr>
                  </w:pPr>
                  <w:r>
                    <w:rPr>
                      <w:rFonts w:hint="eastAsia"/>
                      <w:color w:val="auto"/>
                      <w:lang w:val="en-US" w:eastAsia="zh-CN"/>
                    </w:rPr>
                    <w:t>东南侧</w:t>
                  </w:r>
                </w:p>
              </w:tc>
              <w:tc>
                <w:tcPr>
                  <w:tcW w:w="725" w:type="dxa"/>
                  <w:noWrap w:val="0"/>
                  <w:vAlign w:val="center"/>
                </w:tcPr>
                <w:p w14:paraId="2126BBC6">
                  <w:pPr>
                    <w:pStyle w:val="8"/>
                    <w:bidi w:val="0"/>
                    <w:rPr>
                      <w:rFonts w:hint="default"/>
                      <w:color w:val="auto"/>
                      <w:lang w:val="en-US" w:eastAsia="zh-CN"/>
                    </w:rPr>
                  </w:pPr>
                  <w:r>
                    <w:rPr>
                      <w:rFonts w:hint="eastAsia"/>
                      <w:color w:val="auto"/>
                      <w:lang w:val="en-US" w:eastAsia="zh-CN"/>
                    </w:rPr>
                    <w:t>500</w:t>
                  </w:r>
                </w:p>
              </w:tc>
              <w:tc>
                <w:tcPr>
                  <w:tcW w:w="763" w:type="dxa"/>
                  <w:noWrap w:val="0"/>
                  <w:vAlign w:val="center"/>
                </w:tcPr>
                <w:p w14:paraId="358BE4C2">
                  <w:pPr>
                    <w:pStyle w:val="8"/>
                    <w:bidi w:val="0"/>
                    <w:rPr>
                      <w:rFonts w:hint="default"/>
                      <w:color w:val="auto"/>
                      <w:lang w:val="en-US" w:eastAsia="zh-CN"/>
                    </w:rPr>
                  </w:pPr>
                  <w:r>
                    <w:rPr>
                      <w:rFonts w:hint="eastAsia"/>
                      <w:color w:val="auto"/>
                      <w:lang w:val="en-US" w:eastAsia="zh-CN"/>
                    </w:rPr>
                    <w:t>381</w:t>
                  </w:r>
                </w:p>
              </w:tc>
              <w:tc>
                <w:tcPr>
                  <w:tcW w:w="1759" w:type="dxa"/>
                  <w:vMerge w:val="continue"/>
                  <w:noWrap w:val="0"/>
                  <w:vAlign w:val="center"/>
                </w:tcPr>
                <w:p w14:paraId="30596312">
                  <w:pPr>
                    <w:pStyle w:val="8"/>
                    <w:bidi w:val="0"/>
                    <w:rPr>
                      <w:color w:val="auto"/>
                    </w:rPr>
                  </w:pPr>
                </w:p>
              </w:tc>
            </w:tr>
            <w:tr w14:paraId="4A551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90" w:type="dxa"/>
                  <w:vMerge w:val="continue"/>
                  <w:noWrap w:val="0"/>
                  <w:vAlign w:val="center"/>
                </w:tcPr>
                <w:p w14:paraId="5CAA2B45">
                  <w:pPr>
                    <w:pStyle w:val="8"/>
                    <w:bidi w:val="0"/>
                    <w:rPr>
                      <w:rFonts w:hint="default"/>
                      <w:color w:val="auto"/>
                    </w:rPr>
                  </w:pPr>
                </w:p>
              </w:tc>
              <w:tc>
                <w:tcPr>
                  <w:tcW w:w="1413" w:type="dxa"/>
                  <w:noWrap w:val="0"/>
                  <w:vAlign w:val="center"/>
                </w:tcPr>
                <w:p w14:paraId="3375E930">
                  <w:pPr>
                    <w:pStyle w:val="8"/>
                    <w:bidi w:val="0"/>
                    <w:rPr>
                      <w:rFonts w:hint="default"/>
                      <w:color w:val="auto"/>
                      <w:lang w:val="en-US" w:eastAsia="zh-CN"/>
                    </w:rPr>
                  </w:pPr>
                  <w:r>
                    <w:rPr>
                      <w:rFonts w:hint="eastAsia"/>
                      <w:color w:val="auto"/>
                      <w:lang w:val="en-US" w:eastAsia="zh-CN"/>
                    </w:rPr>
                    <w:t>沟南卫生站</w:t>
                  </w:r>
                </w:p>
              </w:tc>
              <w:tc>
                <w:tcPr>
                  <w:tcW w:w="942" w:type="dxa"/>
                  <w:noWrap w:val="0"/>
                  <w:vAlign w:val="center"/>
                </w:tcPr>
                <w:p w14:paraId="23FF0656">
                  <w:pPr>
                    <w:pStyle w:val="8"/>
                    <w:bidi w:val="0"/>
                    <w:rPr>
                      <w:rFonts w:hint="eastAsia"/>
                      <w:color w:val="auto"/>
                      <w:lang w:val="en-US" w:eastAsia="zh-CN"/>
                    </w:rPr>
                  </w:pPr>
                  <w:r>
                    <w:rPr>
                      <w:rFonts w:hint="eastAsia"/>
                      <w:color w:val="auto"/>
                      <w:lang w:val="en-US" w:eastAsia="zh-CN"/>
                    </w:rPr>
                    <w:t>医疗</w:t>
                  </w:r>
                </w:p>
              </w:tc>
              <w:tc>
                <w:tcPr>
                  <w:tcW w:w="1045" w:type="dxa"/>
                  <w:noWrap w:val="0"/>
                  <w:vAlign w:val="center"/>
                </w:tcPr>
                <w:p w14:paraId="49593CFE">
                  <w:pPr>
                    <w:pStyle w:val="8"/>
                    <w:bidi w:val="0"/>
                    <w:rPr>
                      <w:rFonts w:hint="default"/>
                      <w:color w:val="auto"/>
                      <w:lang w:val="en-US" w:eastAsia="zh-CN"/>
                    </w:rPr>
                  </w:pPr>
                  <w:r>
                    <w:rPr>
                      <w:rFonts w:hint="eastAsia"/>
                      <w:color w:val="auto"/>
                      <w:lang w:val="en-US" w:eastAsia="zh-CN"/>
                    </w:rPr>
                    <w:t>西南侧</w:t>
                  </w:r>
                </w:p>
              </w:tc>
              <w:tc>
                <w:tcPr>
                  <w:tcW w:w="725" w:type="dxa"/>
                  <w:noWrap w:val="0"/>
                  <w:vAlign w:val="center"/>
                </w:tcPr>
                <w:p w14:paraId="3EF86A89">
                  <w:pPr>
                    <w:pStyle w:val="8"/>
                    <w:bidi w:val="0"/>
                    <w:rPr>
                      <w:rFonts w:hint="default"/>
                      <w:color w:val="auto"/>
                      <w:lang w:val="en-US" w:eastAsia="zh-CN"/>
                    </w:rPr>
                  </w:pPr>
                  <w:r>
                    <w:rPr>
                      <w:rFonts w:hint="eastAsia"/>
                      <w:color w:val="auto"/>
                      <w:lang w:val="en-US" w:eastAsia="zh-CN"/>
                    </w:rPr>
                    <w:t>25</w:t>
                  </w:r>
                </w:p>
              </w:tc>
              <w:tc>
                <w:tcPr>
                  <w:tcW w:w="763" w:type="dxa"/>
                  <w:noWrap w:val="0"/>
                  <w:vAlign w:val="center"/>
                </w:tcPr>
                <w:p w14:paraId="2502E462">
                  <w:pPr>
                    <w:pStyle w:val="8"/>
                    <w:bidi w:val="0"/>
                    <w:rPr>
                      <w:rFonts w:hint="default"/>
                      <w:color w:val="auto"/>
                      <w:lang w:val="en-US" w:eastAsia="zh-CN"/>
                    </w:rPr>
                  </w:pPr>
                  <w:r>
                    <w:rPr>
                      <w:rFonts w:hint="eastAsia"/>
                      <w:color w:val="auto"/>
                      <w:lang w:val="en-US" w:eastAsia="zh-CN"/>
                    </w:rPr>
                    <w:t>376</w:t>
                  </w:r>
                </w:p>
              </w:tc>
              <w:tc>
                <w:tcPr>
                  <w:tcW w:w="1759" w:type="dxa"/>
                  <w:vMerge w:val="continue"/>
                  <w:noWrap w:val="0"/>
                  <w:vAlign w:val="center"/>
                </w:tcPr>
                <w:p w14:paraId="54286BE1">
                  <w:pPr>
                    <w:pStyle w:val="8"/>
                    <w:bidi w:val="0"/>
                    <w:rPr>
                      <w:color w:val="auto"/>
                    </w:rPr>
                  </w:pPr>
                </w:p>
              </w:tc>
            </w:tr>
            <w:tr w14:paraId="5F2BD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90" w:type="dxa"/>
                  <w:vMerge w:val="continue"/>
                  <w:noWrap w:val="0"/>
                  <w:vAlign w:val="center"/>
                </w:tcPr>
                <w:p w14:paraId="69E4D001">
                  <w:pPr>
                    <w:pStyle w:val="8"/>
                    <w:bidi w:val="0"/>
                    <w:rPr>
                      <w:rFonts w:hint="default"/>
                      <w:color w:val="auto"/>
                    </w:rPr>
                  </w:pPr>
                </w:p>
              </w:tc>
              <w:tc>
                <w:tcPr>
                  <w:tcW w:w="1413" w:type="dxa"/>
                  <w:noWrap w:val="0"/>
                  <w:vAlign w:val="center"/>
                </w:tcPr>
                <w:p w14:paraId="55C9381A">
                  <w:pPr>
                    <w:pStyle w:val="8"/>
                    <w:bidi w:val="0"/>
                    <w:rPr>
                      <w:rFonts w:hint="default"/>
                      <w:color w:val="auto"/>
                      <w:lang w:val="en-US" w:eastAsia="zh-CN"/>
                    </w:rPr>
                  </w:pPr>
                  <w:r>
                    <w:rPr>
                      <w:rFonts w:hint="eastAsia"/>
                      <w:color w:val="auto"/>
                      <w:lang w:val="en-US" w:eastAsia="zh-CN"/>
                    </w:rPr>
                    <w:t>安乐幼儿园</w:t>
                  </w:r>
                </w:p>
              </w:tc>
              <w:tc>
                <w:tcPr>
                  <w:tcW w:w="942" w:type="dxa"/>
                  <w:noWrap w:val="0"/>
                  <w:vAlign w:val="center"/>
                </w:tcPr>
                <w:p w14:paraId="58DE756C">
                  <w:pPr>
                    <w:pStyle w:val="8"/>
                    <w:bidi w:val="0"/>
                    <w:rPr>
                      <w:color w:val="auto"/>
                    </w:rPr>
                  </w:pPr>
                  <w:r>
                    <w:rPr>
                      <w:rFonts w:hint="eastAsia"/>
                      <w:color w:val="auto"/>
                    </w:rPr>
                    <w:t>学校</w:t>
                  </w:r>
                </w:p>
              </w:tc>
              <w:tc>
                <w:tcPr>
                  <w:tcW w:w="1045" w:type="dxa"/>
                  <w:noWrap w:val="0"/>
                  <w:vAlign w:val="center"/>
                </w:tcPr>
                <w:p w14:paraId="54512CEA">
                  <w:pPr>
                    <w:pStyle w:val="8"/>
                    <w:bidi w:val="0"/>
                    <w:rPr>
                      <w:rFonts w:hint="default"/>
                      <w:color w:val="auto"/>
                      <w:lang w:val="en-US" w:eastAsia="zh-CN"/>
                    </w:rPr>
                  </w:pPr>
                  <w:r>
                    <w:rPr>
                      <w:rFonts w:hint="eastAsia"/>
                      <w:color w:val="auto"/>
                      <w:lang w:val="en-US" w:eastAsia="zh-CN"/>
                    </w:rPr>
                    <w:t>东南侧</w:t>
                  </w:r>
                </w:p>
              </w:tc>
              <w:tc>
                <w:tcPr>
                  <w:tcW w:w="725" w:type="dxa"/>
                  <w:noWrap w:val="0"/>
                  <w:vAlign w:val="center"/>
                </w:tcPr>
                <w:p w14:paraId="0C4A7BBB">
                  <w:pPr>
                    <w:pStyle w:val="8"/>
                    <w:bidi w:val="0"/>
                    <w:rPr>
                      <w:rFonts w:hint="default"/>
                      <w:color w:val="auto"/>
                      <w:lang w:val="en-US" w:eastAsia="zh-CN"/>
                    </w:rPr>
                  </w:pPr>
                  <w:r>
                    <w:rPr>
                      <w:rFonts w:hint="eastAsia"/>
                      <w:color w:val="auto"/>
                      <w:lang w:val="en-US" w:eastAsia="zh-CN"/>
                    </w:rPr>
                    <w:t>50</w:t>
                  </w:r>
                </w:p>
              </w:tc>
              <w:tc>
                <w:tcPr>
                  <w:tcW w:w="763" w:type="dxa"/>
                  <w:noWrap w:val="0"/>
                  <w:vAlign w:val="center"/>
                </w:tcPr>
                <w:p w14:paraId="14B40986">
                  <w:pPr>
                    <w:pStyle w:val="8"/>
                    <w:bidi w:val="0"/>
                    <w:rPr>
                      <w:rFonts w:hint="default"/>
                      <w:color w:val="auto"/>
                      <w:lang w:val="en-US" w:eastAsia="zh-CN"/>
                    </w:rPr>
                  </w:pPr>
                  <w:r>
                    <w:rPr>
                      <w:rFonts w:hint="eastAsia"/>
                      <w:color w:val="auto"/>
                      <w:lang w:val="en-US" w:eastAsia="zh-CN"/>
                    </w:rPr>
                    <w:t>281</w:t>
                  </w:r>
                </w:p>
              </w:tc>
              <w:tc>
                <w:tcPr>
                  <w:tcW w:w="1759" w:type="dxa"/>
                  <w:vMerge w:val="continue"/>
                  <w:noWrap w:val="0"/>
                  <w:vAlign w:val="center"/>
                </w:tcPr>
                <w:p w14:paraId="6107C380">
                  <w:pPr>
                    <w:pStyle w:val="8"/>
                    <w:bidi w:val="0"/>
                    <w:rPr>
                      <w:color w:val="auto"/>
                    </w:rPr>
                  </w:pPr>
                </w:p>
              </w:tc>
            </w:tr>
            <w:tr w14:paraId="01907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90" w:type="dxa"/>
                  <w:vMerge w:val="continue"/>
                  <w:noWrap w:val="0"/>
                  <w:vAlign w:val="center"/>
                </w:tcPr>
                <w:p w14:paraId="00262F98">
                  <w:pPr>
                    <w:pStyle w:val="8"/>
                    <w:bidi w:val="0"/>
                    <w:rPr>
                      <w:rFonts w:hint="default"/>
                      <w:color w:val="auto"/>
                    </w:rPr>
                  </w:pPr>
                </w:p>
              </w:tc>
              <w:tc>
                <w:tcPr>
                  <w:tcW w:w="1413" w:type="dxa"/>
                  <w:noWrap w:val="0"/>
                  <w:vAlign w:val="center"/>
                </w:tcPr>
                <w:p w14:paraId="7D2B0470">
                  <w:pPr>
                    <w:pStyle w:val="8"/>
                    <w:bidi w:val="0"/>
                    <w:rPr>
                      <w:rFonts w:hint="default"/>
                      <w:color w:val="auto"/>
                      <w:lang w:val="en-US" w:eastAsia="zh-CN"/>
                    </w:rPr>
                  </w:pPr>
                  <w:r>
                    <w:rPr>
                      <w:rFonts w:hint="eastAsia"/>
                      <w:color w:val="auto"/>
                      <w:lang w:val="en-US" w:eastAsia="zh-CN"/>
                    </w:rPr>
                    <w:t>湖头社区</w:t>
                  </w:r>
                </w:p>
              </w:tc>
              <w:tc>
                <w:tcPr>
                  <w:tcW w:w="942" w:type="dxa"/>
                  <w:noWrap w:val="0"/>
                  <w:vAlign w:val="center"/>
                </w:tcPr>
                <w:p w14:paraId="198DED1C">
                  <w:pPr>
                    <w:pStyle w:val="8"/>
                    <w:bidi w:val="0"/>
                    <w:rPr>
                      <w:color w:val="auto"/>
                    </w:rPr>
                  </w:pPr>
                  <w:r>
                    <w:rPr>
                      <w:rFonts w:hint="eastAsia"/>
                      <w:color w:val="auto"/>
                      <w:lang w:val="en-US" w:eastAsia="zh-CN"/>
                    </w:rPr>
                    <w:t>居住</w:t>
                  </w:r>
                </w:p>
              </w:tc>
              <w:tc>
                <w:tcPr>
                  <w:tcW w:w="1045" w:type="dxa"/>
                  <w:noWrap w:val="0"/>
                  <w:vAlign w:val="center"/>
                </w:tcPr>
                <w:p w14:paraId="3731A9E1">
                  <w:pPr>
                    <w:pStyle w:val="8"/>
                    <w:bidi w:val="0"/>
                    <w:rPr>
                      <w:rFonts w:hint="default"/>
                      <w:color w:val="auto"/>
                      <w:lang w:val="en-US" w:eastAsia="zh-CN"/>
                    </w:rPr>
                  </w:pPr>
                  <w:r>
                    <w:rPr>
                      <w:rFonts w:hint="eastAsia"/>
                      <w:color w:val="auto"/>
                      <w:lang w:val="en-US" w:eastAsia="zh-CN"/>
                    </w:rPr>
                    <w:t>东北侧</w:t>
                  </w:r>
                </w:p>
              </w:tc>
              <w:tc>
                <w:tcPr>
                  <w:tcW w:w="725" w:type="dxa"/>
                  <w:noWrap w:val="0"/>
                  <w:vAlign w:val="center"/>
                </w:tcPr>
                <w:p w14:paraId="56896724">
                  <w:pPr>
                    <w:pStyle w:val="8"/>
                    <w:bidi w:val="0"/>
                    <w:rPr>
                      <w:rFonts w:hint="default"/>
                      <w:color w:val="auto"/>
                      <w:lang w:val="en-US" w:eastAsia="zh-CN"/>
                    </w:rPr>
                  </w:pPr>
                  <w:r>
                    <w:rPr>
                      <w:rFonts w:hint="eastAsia"/>
                      <w:color w:val="auto"/>
                      <w:lang w:val="en-US" w:eastAsia="zh-CN"/>
                    </w:rPr>
                    <w:t>1500</w:t>
                  </w:r>
                </w:p>
              </w:tc>
              <w:tc>
                <w:tcPr>
                  <w:tcW w:w="763" w:type="dxa"/>
                  <w:noWrap w:val="0"/>
                  <w:vAlign w:val="center"/>
                </w:tcPr>
                <w:p w14:paraId="416B910A">
                  <w:pPr>
                    <w:pStyle w:val="8"/>
                    <w:bidi w:val="0"/>
                    <w:rPr>
                      <w:rFonts w:hint="default"/>
                      <w:color w:val="auto"/>
                      <w:lang w:val="en-US" w:eastAsia="zh-CN"/>
                    </w:rPr>
                  </w:pPr>
                  <w:r>
                    <w:rPr>
                      <w:rFonts w:hint="eastAsia"/>
                      <w:color w:val="auto"/>
                      <w:lang w:val="en-US" w:eastAsia="zh-CN"/>
                    </w:rPr>
                    <w:t>453</w:t>
                  </w:r>
                </w:p>
              </w:tc>
              <w:tc>
                <w:tcPr>
                  <w:tcW w:w="1759" w:type="dxa"/>
                  <w:vMerge w:val="continue"/>
                  <w:noWrap w:val="0"/>
                  <w:vAlign w:val="center"/>
                </w:tcPr>
                <w:p w14:paraId="62678FFB">
                  <w:pPr>
                    <w:pStyle w:val="8"/>
                    <w:bidi w:val="0"/>
                    <w:rPr>
                      <w:color w:val="auto"/>
                    </w:rPr>
                  </w:pPr>
                </w:p>
              </w:tc>
            </w:tr>
            <w:tr w14:paraId="793AC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90" w:type="dxa"/>
                  <w:vMerge w:val="continue"/>
                  <w:noWrap w:val="0"/>
                  <w:vAlign w:val="center"/>
                </w:tcPr>
                <w:p w14:paraId="52AA8E5F">
                  <w:pPr>
                    <w:pStyle w:val="8"/>
                    <w:bidi w:val="0"/>
                    <w:rPr>
                      <w:rFonts w:hint="default"/>
                      <w:color w:val="auto"/>
                    </w:rPr>
                  </w:pPr>
                </w:p>
              </w:tc>
              <w:tc>
                <w:tcPr>
                  <w:tcW w:w="1413" w:type="dxa"/>
                  <w:noWrap w:val="0"/>
                  <w:vAlign w:val="center"/>
                </w:tcPr>
                <w:p w14:paraId="5EDAE954">
                  <w:pPr>
                    <w:pStyle w:val="8"/>
                    <w:bidi w:val="0"/>
                    <w:rPr>
                      <w:rFonts w:hint="default"/>
                      <w:color w:val="auto"/>
                      <w:lang w:val="en-US" w:eastAsia="zh-CN"/>
                    </w:rPr>
                  </w:pPr>
                  <w:r>
                    <w:rPr>
                      <w:rFonts w:hint="default"/>
                      <w:color w:val="auto"/>
                      <w:lang w:val="en-US" w:eastAsia="zh-CN"/>
                    </w:rPr>
                    <w:t>特殊作训场</w:t>
                  </w:r>
                </w:p>
              </w:tc>
              <w:tc>
                <w:tcPr>
                  <w:tcW w:w="942" w:type="dxa"/>
                  <w:noWrap w:val="0"/>
                  <w:vAlign w:val="center"/>
                </w:tcPr>
                <w:p w14:paraId="08180E90">
                  <w:pPr>
                    <w:pStyle w:val="8"/>
                    <w:bidi w:val="0"/>
                    <w:rPr>
                      <w:rFonts w:hint="default"/>
                      <w:color w:val="auto"/>
                      <w:lang w:val="en-US" w:eastAsia="zh-CN"/>
                    </w:rPr>
                  </w:pPr>
                  <w:r>
                    <w:rPr>
                      <w:rFonts w:hint="eastAsia"/>
                      <w:color w:val="auto"/>
                      <w:lang w:val="en-US" w:eastAsia="zh-CN"/>
                    </w:rPr>
                    <w:t>办公</w:t>
                  </w:r>
                </w:p>
              </w:tc>
              <w:tc>
                <w:tcPr>
                  <w:tcW w:w="1045" w:type="dxa"/>
                  <w:noWrap w:val="0"/>
                  <w:vAlign w:val="center"/>
                </w:tcPr>
                <w:p w14:paraId="7175D8D7">
                  <w:pPr>
                    <w:pStyle w:val="8"/>
                    <w:bidi w:val="0"/>
                    <w:rPr>
                      <w:rFonts w:hint="default"/>
                      <w:color w:val="auto"/>
                      <w:lang w:val="en-US" w:eastAsia="zh-CN"/>
                    </w:rPr>
                  </w:pPr>
                  <w:r>
                    <w:rPr>
                      <w:rFonts w:hint="eastAsia"/>
                      <w:color w:val="auto"/>
                      <w:lang w:val="en-US" w:eastAsia="zh-CN"/>
                    </w:rPr>
                    <w:t>西侧</w:t>
                  </w:r>
                </w:p>
              </w:tc>
              <w:tc>
                <w:tcPr>
                  <w:tcW w:w="725" w:type="dxa"/>
                  <w:noWrap w:val="0"/>
                  <w:vAlign w:val="center"/>
                </w:tcPr>
                <w:p w14:paraId="734E8CDC">
                  <w:pPr>
                    <w:pStyle w:val="8"/>
                    <w:bidi w:val="0"/>
                    <w:rPr>
                      <w:rFonts w:hint="default"/>
                      <w:color w:val="auto"/>
                      <w:lang w:val="en-US" w:eastAsia="zh-CN"/>
                    </w:rPr>
                  </w:pPr>
                  <w:r>
                    <w:rPr>
                      <w:rFonts w:hint="eastAsia"/>
                      <w:color w:val="auto"/>
                      <w:lang w:val="en-US" w:eastAsia="zh-CN"/>
                    </w:rPr>
                    <w:t>1500</w:t>
                  </w:r>
                </w:p>
              </w:tc>
              <w:tc>
                <w:tcPr>
                  <w:tcW w:w="763" w:type="dxa"/>
                  <w:noWrap w:val="0"/>
                  <w:vAlign w:val="center"/>
                </w:tcPr>
                <w:p w14:paraId="226CE431">
                  <w:pPr>
                    <w:pStyle w:val="8"/>
                    <w:bidi w:val="0"/>
                    <w:rPr>
                      <w:rFonts w:hint="default"/>
                      <w:color w:val="auto"/>
                      <w:lang w:val="en-US" w:eastAsia="zh-CN"/>
                    </w:rPr>
                  </w:pPr>
                  <w:r>
                    <w:rPr>
                      <w:rFonts w:hint="eastAsia"/>
                      <w:color w:val="auto"/>
                      <w:lang w:val="en-US" w:eastAsia="zh-CN"/>
                    </w:rPr>
                    <w:t>278</w:t>
                  </w:r>
                </w:p>
              </w:tc>
              <w:tc>
                <w:tcPr>
                  <w:tcW w:w="1759" w:type="dxa"/>
                  <w:vMerge w:val="continue"/>
                  <w:noWrap w:val="0"/>
                  <w:vAlign w:val="center"/>
                </w:tcPr>
                <w:p w14:paraId="5CC319B1">
                  <w:pPr>
                    <w:pStyle w:val="8"/>
                    <w:bidi w:val="0"/>
                    <w:rPr>
                      <w:color w:val="auto"/>
                    </w:rPr>
                  </w:pPr>
                </w:p>
              </w:tc>
            </w:tr>
            <w:tr w14:paraId="580E8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90" w:type="dxa"/>
                  <w:noWrap w:val="0"/>
                  <w:vAlign w:val="center"/>
                </w:tcPr>
                <w:p w14:paraId="0E22EF5A">
                  <w:pPr>
                    <w:pStyle w:val="8"/>
                    <w:bidi w:val="0"/>
                    <w:rPr>
                      <w:rFonts w:hint="default"/>
                      <w:color w:val="auto"/>
                    </w:rPr>
                  </w:pPr>
                  <w:r>
                    <w:rPr>
                      <w:color w:val="auto"/>
                    </w:rPr>
                    <w:t>噪声环境</w:t>
                  </w:r>
                </w:p>
              </w:tc>
              <w:tc>
                <w:tcPr>
                  <w:tcW w:w="6647" w:type="dxa"/>
                  <w:gridSpan w:val="6"/>
                  <w:noWrap w:val="0"/>
                  <w:vAlign w:val="center"/>
                </w:tcPr>
                <w:p w14:paraId="520D82C8">
                  <w:pPr>
                    <w:pStyle w:val="8"/>
                    <w:bidi w:val="0"/>
                    <w:rPr>
                      <w:color w:val="auto"/>
                    </w:rPr>
                  </w:pPr>
                  <w:r>
                    <w:rPr>
                      <w:rFonts w:hint="eastAsia"/>
                      <w:color w:val="auto"/>
                      <w:lang w:val="en-US" w:eastAsia="zh-CN"/>
                    </w:rPr>
                    <w:t>项目周围50m内无噪声环境保护目标</w:t>
                  </w:r>
                </w:p>
              </w:tc>
            </w:tr>
            <w:tr w14:paraId="02DCE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290" w:type="dxa"/>
                  <w:noWrap w:val="0"/>
                  <w:vAlign w:val="center"/>
                </w:tcPr>
                <w:p w14:paraId="5B3A862F">
                  <w:pPr>
                    <w:pStyle w:val="8"/>
                    <w:bidi w:val="0"/>
                    <w:rPr>
                      <w:color w:val="auto"/>
                    </w:rPr>
                  </w:pPr>
                  <w:r>
                    <w:rPr>
                      <w:rFonts w:hint="eastAsia"/>
                      <w:color w:val="auto"/>
                    </w:rPr>
                    <w:t>地下水环境</w:t>
                  </w:r>
                </w:p>
              </w:tc>
              <w:tc>
                <w:tcPr>
                  <w:tcW w:w="6647" w:type="dxa"/>
                  <w:gridSpan w:val="6"/>
                  <w:noWrap w:val="0"/>
                  <w:vAlign w:val="center"/>
                </w:tcPr>
                <w:p w14:paraId="5C2F636C">
                  <w:pPr>
                    <w:pStyle w:val="8"/>
                    <w:bidi w:val="0"/>
                    <w:rPr>
                      <w:color w:val="auto"/>
                    </w:rPr>
                  </w:pPr>
                  <w:r>
                    <w:rPr>
                      <w:rFonts w:hint="eastAsia"/>
                      <w:color w:val="auto"/>
                    </w:rPr>
                    <w:t>厂界外500m范围内无地下水集中式饮用水水源和热水、矿泉水、温泉等特殊地下水资源</w:t>
                  </w:r>
                </w:p>
              </w:tc>
            </w:tr>
            <w:tr w14:paraId="451D9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290" w:type="dxa"/>
                  <w:noWrap w:val="0"/>
                  <w:vAlign w:val="center"/>
                </w:tcPr>
                <w:p w14:paraId="0EEE2526">
                  <w:pPr>
                    <w:pStyle w:val="8"/>
                    <w:bidi w:val="0"/>
                    <w:rPr>
                      <w:color w:val="auto"/>
                    </w:rPr>
                  </w:pPr>
                  <w:r>
                    <w:rPr>
                      <w:rFonts w:hint="eastAsia"/>
                      <w:color w:val="auto"/>
                    </w:rPr>
                    <w:t>生态环境</w:t>
                  </w:r>
                </w:p>
              </w:tc>
              <w:tc>
                <w:tcPr>
                  <w:tcW w:w="6647" w:type="dxa"/>
                  <w:gridSpan w:val="6"/>
                  <w:noWrap w:val="0"/>
                  <w:vAlign w:val="center"/>
                </w:tcPr>
                <w:p w14:paraId="34F7DA6C">
                  <w:pPr>
                    <w:pStyle w:val="8"/>
                    <w:bidi w:val="0"/>
                    <w:rPr>
                      <w:color w:val="auto"/>
                    </w:rPr>
                  </w:pPr>
                  <w:r>
                    <w:rPr>
                      <w:rFonts w:hint="eastAsia"/>
                      <w:color w:val="auto"/>
                    </w:rPr>
                    <w:t>建设项目用地上建筑物已建成，用地范围内不存在生态环境保护目标</w:t>
                  </w:r>
                </w:p>
              </w:tc>
            </w:tr>
          </w:tbl>
          <w:p w14:paraId="4D7B395C">
            <w:pPr>
              <w:jc w:val="both"/>
              <w:rPr>
                <w:b/>
                <w:color w:val="auto"/>
                <w:kern w:val="21"/>
                <w:szCs w:val="21"/>
              </w:rPr>
            </w:pPr>
          </w:p>
        </w:tc>
      </w:tr>
      <w:tr w14:paraId="27ADAE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458" w:type="dxa"/>
            <w:noWrap w:val="0"/>
            <w:tcMar>
              <w:left w:w="28" w:type="dxa"/>
              <w:right w:w="28" w:type="dxa"/>
            </w:tcMar>
            <w:vAlign w:val="center"/>
          </w:tcPr>
          <w:p w14:paraId="465B93D4">
            <w:pPr>
              <w:adjustRightInd w:val="0"/>
              <w:snapToGrid w:val="0"/>
              <w:jc w:val="center"/>
              <w:rPr>
                <w:rFonts w:ascii="宋体" w:hAnsi="宋体" w:cs="宋体"/>
                <w:color w:val="auto"/>
                <w:kern w:val="0"/>
                <w:szCs w:val="21"/>
              </w:rPr>
            </w:pPr>
            <w:r>
              <w:rPr>
                <w:rFonts w:hint="eastAsia" w:ascii="宋体" w:hAnsi="宋体" w:cs="宋体"/>
                <w:color w:val="auto"/>
                <w:kern w:val="0"/>
                <w:szCs w:val="21"/>
              </w:rPr>
              <w:t>污染物排放控制标准</w:t>
            </w:r>
          </w:p>
        </w:tc>
        <w:tc>
          <w:tcPr>
            <w:tcW w:w="8532" w:type="dxa"/>
            <w:noWrap w:val="0"/>
            <w:vAlign w:val="center"/>
          </w:tcPr>
          <w:p w14:paraId="1ECF6BCE">
            <w:pPr>
              <w:pStyle w:val="10"/>
              <w:numPr>
                <w:ilvl w:val="0"/>
                <w:numId w:val="12"/>
              </w:numPr>
              <w:ind w:firstLine="422"/>
              <w:rPr>
                <w:rFonts w:hint="default"/>
                <w:color w:val="auto"/>
              </w:rPr>
            </w:pPr>
            <w:r>
              <w:rPr>
                <w:color w:val="auto"/>
              </w:rPr>
              <w:t>废水排放标准</w:t>
            </w:r>
          </w:p>
          <w:p w14:paraId="4206DF99">
            <w:pPr>
              <w:pStyle w:val="9"/>
              <w:bidi w:val="0"/>
              <w:rPr>
                <w:color w:val="auto"/>
              </w:rPr>
            </w:pPr>
            <w:r>
              <w:rPr>
                <w:rFonts w:hint="eastAsia"/>
                <w:color w:val="auto"/>
                <w:lang w:val="en-US" w:eastAsia="zh-CN"/>
              </w:rPr>
              <w:t>本项目仅有生活污水外排，</w:t>
            </w:r>
            <w:r>
              <w:rPr>
                <w:color w:val="auto"/>
              </w:rPr>
              <w:t>生活污水经化粪池预处理后达到广东省地方标准《水污染物排放限值》(DB44/26-2001)第二时段三级标准</w:t>
            </w:r>
            <w:r>
              <w:rPr>
                <w:rFonts w:hint="eastAsia"/>
                <w:color w:val="auto"/>
                <w:lang w:eastAsia="zh-CN"/>
              </w:rPr>
              <w:t>。</w:t>
            </w:r>
            <w:r>
              <w:rPr>
                <w:rFonts w:hint="eastAsia"/>
                <w:color w:val="auto"/>
                <w:lang w:val="en-US" w:eastAsia="zh-CN"/>
              </w:rPr>
              <w:t>因项目位于</w:t>
            </w:r>
            <w:r>
              <w:rPr>
                <w:color w:val="auto"/>
              </w:rPr>
              <w:t>汕头市北轴污水处理厂</w:t>
            </w:r>
            <w:r>
              <w:rPr>
                <w:rFonts w:hint="eastAsia"/>
                <w:color w:val="auto"/>
                <w:lang w:val="en-US" w:eastAsia="zh-CN"/>
              </w:rPr>
              <w:t>纳污范围，因此还需要按照该厂纳管水质要求进行管理。详见下表；</w:t>
            </w:r>
          </w:p>
          <w:p w14:paraId="713310DA">
            <w:pPr>
              <w:pStyle w:val="11"/>
              <w:rPr>
                <w:rFonts w:ascii="宋体" w:hAnsi="宋体" w:cs="宋体"/>
                <w:color w:val="auto"/>
              </w:rPr>
            </w:pPr>
            <w:r>
              <w:rPr>
                <w:rFonts w:hint="eastAsia" w:ascii="宋体" w:hAnsi="宋体" w:cs="宋体"/>
                <w:color w:val="auto"/>
              </w:rPr>
              <w:t>表3-</w:t>
            </w:r>
            <w:r>
              <w:rPr>
                <w:rFonts w:hint="eastAsia" w:ascii="宋体" w:hAnsi="宋体" w:cs="宋体"/>
                <w:color w:val="auto"/>
                <w:lang w:val="en-US" w:eastAsia="zh-CN"/>
              </w:rPr>
              <w:t>4</w:t>
            </w:r>
            <w:r>
              <w:rPr>
                <w:rFonts w:hint="eastAsia"/>
                <w:color w:val="auto"/>
              </w:rPr>
              <w:t>水污染物排放限值(第二时段)  单位：mg /L</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1"/>
              <w:gridCol w:w="1645"/>
              <w:gridCol w:w="1457"/>
              <w:gridCol w:w="1243"/>
              <w:gridCol w:w="1136"/>
              <w:gridCol w:w="855"/>
            </w:tblGrid>
            <w:tr w14:paraId="7D029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1601" w:type="dxa"/>
                  <w:noWrap w:val="0"/>
                  <w:vAlign w:val="center"/>
                </w:tcPr>
                <w:p w14:paraId="33CFCF54">
                  <w:pPr>
                    <w:jc w:val="center"/>
                    <w:rPr>
                      <w:color w:val="auto"/>
                    </w:rPr>
                  </w:pPr>
                  <w:r>
                    <w:rPr>
                      <w:rFonts w:hint="eastAsia"/>
                      <w:color w:val="auto"/>
                      <w:spacing w:val="6"/>
                      <w:szCs w:val="21"/>
                    </w:rPr>
                    <w:t>污染物</w:t>
                  </w:r>
                </w:p>
              </w:tc>
              <w:tc>
                <w:tcPr>
                  <w:tcW w:w="1645" w:type="dxa"/>
                  <w:noWrap w:val="0"/>
                  <w:vAlign w:val="center"/>
                </w:tcPr>
                <w:p w14:paraId="4DC3F99C">
                  <w:pPr>
                    <w:jc w:val="center"/>
                    <w:rPr>
                      <w:b/>
                      <w:bCs/>
                      <w:color w:val="auto"/>
                    </w:rPr>
                  </w:pPr>
                  <w:r>
                    <w:rPr>
                      <w:color w:val="auto"/>
                      <w:spacing w:val="6"/>
                      <w:szCs w:val="21"/>
                    </w:rPr>
                    <w:t>pH</w:t>
                  </w:r>
                  <w:r>
                    <w:rPr>
                      <w:rFonts w:hint="eastAsia"/>
                      <w:color w:val="auto"/>
                      <w:spacing w:val="6"/>
                      <w:szCs w:val="21"/>
                    </w:rPr>
                    <w:t>(无量纲)</w:t>
                  </w:r>
                </w:p>
              </w:tc>
              <w:tc>
                <w:tcPr>
                  <w:tcW w:w="1457" w:type="dxa"/>
                  <w:noWrap w:val="0"/>
                  <w:vAlign w:val="center"/>
                </w:tcPr>
                <w:p w14:paraId="1D463029">
                  <w:pPr>
                    <w:jc w:val="center"/>
                    <w:rPr>
                      <w:color w:val="auto"/>
                    </w:rPr>
                  </w:pPr>
                  <w:r>
                    <w:rPr>
                      <w:rFonts w:hint="eastAsia"/>
                      <w:color w:val="auto"/>
                      <w:spacing w:val="6"/>
                      <w:szCs w:val="21"/>
                    </w:rPr>
                    <w:t>氨氮</w:t>
                  </w:r>
                </w:p>
              </w:tc>
              <w:tc>
                <w:tcPr>
                  <w:tcW w:w="1243" w:type="dxa"/>
                  <w:noWrap w:val="0"/>
                  <w:vAlign w:val="center"/>
                </w:tcPr>
                <w:p w14:paraId="0A23B3F4">
                  <w:pPr>
                    <w:jc w:val="center"/>
                    <w:rPr>
                      <w:rFonts w:hint="default" w:eastAsia="宋体"/>
                      <w:color w:val="auto"/>
                      <w:lang w:val="en-US" w:eastAsia="zh-CN"/>
                    </w:rPr>
                  </w:pPr>
                  <w:r>
                    <w:rPr>
                      <w:color w:val="auto"/>
                      <w:spacing w:val="6"/>
                      <w:szCs w:val="21"/>
                    </w:rPr>
                    <w:t>COD</w:t>
                  </w:r>
                  <w:r>
                    <w:rPr>
                      <w:rFonts w:hint="eastAsia"/>
                      <w:color w:val="auto"/>
                      <w:spacing w:val="6"/>
                      <w:szCs w:val="21"/>
                      <w:lang w:val="en-US" w:eastAsia="zh-CN"/>
                    </w:rPr>
                    <w:t>cr</w:t>
                  </w:r>
                </w:p>
              </w:tc>
              <w:tc>
                <w:tcPr>
                  <w:tcW w:w="1136" w:type="dxa"/>
                  <w:noWrap w:val="0"/>
                  <w:vAlign w:val="center"/>
                </w:tcPr>
                <w:p w14:paraId="13DB6C62">
                  <w:pPr>
                    <w:jc w:val="center"/>
                    <w:rPr>
                      <w:color w:val="auto"/>
                    </w:rPr>
                  </w:pPr>
                  <w:r>
                    <w:rPr>
                      <w:color w:val="auto"/>
                      <w:spacing w:val="6"/>
                      <w:szCs w:val="21"/>
                    </w:rPr>
                    <w:t>BOD</w:t>
                  </w:r>
                  <w:r>
                    <w:rPr>
                      <w:color w:val="auto"/>
                      <w:spacing w:val="6"/>
                      <w:szCs w:val="21"/>
                      <w:vertAlign w:val="subscript"/>
                    </w:rPr>
                    <w:t>5</w:t>
                  </w:r>
                </w:p>
              </w:tc>
              <w:tc>
                <w:tcPr>
                  <w:tcW w:w="855" w:type="dxa"/>
                  <w:noWrap w:val="0"/>
                  <w:vAlign w:val="center"/>
                </w:tcPr>
                <w:p w14:paraId="32FA5615">
                  <w:pPr>
                    <w:jc w:val="center"/>
                    <w:rPr>
                      <w:color w:val="auto"/>
                    </w:rPr>
                  </w:pPr>
                  <w:r>
                    <w:rPr>
                      <w:color w:val="auto"/>
                      <w:spacing w:val="6"/>
                      <w:szCs w:val="21"/>
                    </w:rPr>
                    <w:t>SS</w:t>
                  </w:r>
                </w:p>
              </w:tc>
            </w:tr>
            <w:tr w14:paraId="49F01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1" w:type="dxa"/>
                  <w:noWrap w:val="0"/>
                  <w:vAlign w:val="center"/>
                </w:tcPr>
                <w:p w14:paraId="7CD67587">
                  <w:pPr>
                    <w:jc w:val="center"/>
                    <w:rPr>
                      <w:color w:val="auto"/>
                    </w:rPr>
                  </w:pPr>
                  <w:r>
                    <w:rPr>
                      <w:rFonts w:hint="eastAsia"/>
                      <w:color w:val="auto"/>
                      <w:spacing w:val="6"/>
                      <w:szCs w:val="21"/>
                    </w:rPr>
                    <w:t>三级标准</w:t>
                  </w:r>
                </w:p>
              </w:tc>
              <w:tc>
                <w:tcPr>
                  <w:tcW w:w="1645" w:type="dxa"/>
                  <w:noWrap w:val="0"/>
                  <w:vAlign w:val="center"/>
                </w:tcPr>
                <w:p w14:paraId="630F03B2">
                  <w:pPr>
                    <w:jc w:val="center"/>
                    <w:rPr>
                      <w:color w:val="auto"/>
                    </w:rPr>
                  </w:pPr>
                  <w:r>
                    <w:rPr>
                      <w:color w:val="auto"/>
                      <w:spacing w:val="6"/>
                      <w:szCs w:val="21"/>
                    </w:rPr>
                    <w:t>6</w:t>
                  </w:r>
                  <w:r>
                    <w:rPr>
                      <w:rFonts w:hint="eastAsia"/>
                      <w:color w:val="auto"/>
                      <w:spacing w:val="6"/>
                      <w:szCs w:val="21"/>
                    </w:rPr>
                    <w:t>～</w:t>
                  </w:r>
                  <w:r>
                    <w:rPr>
                      <w:color w:val="auto"/>
                      <w:spacing w:val="6"/>
                      <w:szCs w:val="21"/>
                    </w:rPr>
                    <w:t>9</w:t>
                  </w:r>
                </w:p>
              </w:tc>
              <w:tc>
                <w:tcPr>
                  <w:tcW w:w="1457" w:type="dxa"/>
                  <w:noWrap w:val="0"/>
                  <w:vAlign w:val="center"/>
                </w:tcPr>
                <w:p w14:paraId="06FA5C39">
                  <w:pPr>
                    <w:jc w:val="center"/>
                    <w:rPr>
                      <w:color w:val="auto"/>
                    </w:rPr>
                  </w:pPr>
                  <w:r>
                    <w:rPr>
                      <w:rFonts w:hint="eastAsia"/>
                      <w:color w:val="auto"/>
                      <w:spacing w:val="6"/>
                      <w:szCs w:val="21"/>
                    </w:rPr>
                    <w:t>－</w:t>
                  </w:r>
                </w:p>
              </w:tc>
              <w:tc>
                <w:tcPr>
                  <w:tcW w:w="1243" w:type="dxa"/>
                  <w:noWrap w:val="0"/>
                  <w:vAlign w:val="center"/>
                </w:tcPr>
                <w:p w14:paraId="59EF7C54">
                  <w:pPr>
                    <w:jc w:val="center"/>
                    <w:rPr>
                      <w:color w:val="auto"/>
                    </w:rPr>
                  </w:pPr>
                  <w:r>
                    <w:rPr>
                      <w:rFonts w:hint="eastAsia"/>
                      <w:color w:val="auto"/>
                      <w:spacing w:val="6"/>
                      <w:szCs w:val="21"/>
                    </w:rPr>
                    <w:t>50</w:t>
                  </w:r>
                  <w:r>
                    <w:rPr>
                      <w:color w:val="auto"/>
                      <w:spacing w:val="6"/>
                      <w:szCs w:val="21"/>
                    </w:rPr>
                    <w:t>0</w:t>
                  </w:r>
                </w:p>
              </w:tc>
              <w:tc>
                <w:tcPr>
                  <w:tcW w:w="1136" w:type="dxa"/>
                  <w:noWrap w:val="0"/>
                  <w:vAlign w:val="center"/>
                </w:tcPr>
                <w:p w14:paraId="61BA7B06">
                  <w:pPr>
                    <w:jc w:val="center"/>
                    <w:rPr>
                      <w:b/>
                      <w:bCs/>
                      <w:color w:val="auto"/>
                    </w:rPr>
                  </w:pPr>
                  <w:r>
                    <w:rPr>
                      <w:color w:val="auto"/>
                    </w:rPr>
                    <w:t>30</w:t>
                  </w:r>
                  <w:r>
                    <w:rPr>
                      <w:rFonts w:hint="eastAsia"/>
                      <w:color w:val="auto"/>
                    </w:rPr>
                    <w:t>0</w:t>
                  </w:r>
                </w:p>
              </w:tc>
              <w:tc>
                <w:tcPr>
                  <w:tcW w:w="855" w:type="dxa"/>
                  <w:noWrap w:val="0"/>
                  <w:vAlign w:val="center"/>
                </w:tcPr>
                <w:p w14:paraId="105DF17F">
                  <w:pPr>
                    <w:jc w:val="center"/>
                    <w:rPr>
                      <w:color w:val="auto"/>
                    </w:rPr>
                  </w:pPr>
                  <w:r>
                    <w:rPr>
                      <w:rFonts w:hint="eastAsia"/>
                      <w:color w:val="auto"/>
                    </w:rPr>
                    <w:t>4</w:t>
                  </w:r>
                  <w:r>
                    <w:rPr>
                      <w:color w:val="auto"/>
                    </w:rPr>
                    <w:t>00</w:t>
                  </w:r>
                </w:p>
              </w:tc>
            </w:tr>
          </w:tbl>
          <w:p w14:paraId="7A036ABA">
            <w:pPr>
              <w:pStyle w:val="10"/>
              <w:ind w:firstLine="422"/>
              <w:rPr>
                <w:rFonts w:hint="default"/>
                <w:color w:val="auto"/>
              </w:rPr>
            </w:pPr>
            <w:r>
              <w:rPr>
                <w:color w:val="auto"/>
              </w:rPr>
              <w:t>2</w:t>
            </w:r>
            <w:r>
              <w:rPr>
                <w:rFonts w:hint="default"/>
                <w:color w:val="auto"/>
              </w:rPr>
              <w:t>、废气排放标准</w:t>
            </w:r>
          </w:p>
          <w:p w14:paraId="2A7F72B7">
            <w:pPr>
              <w:pStyle w:val="9"/>
              <w:bidi w:val="0"/>
              <w:rPr>
                <w:rFonts w:hint="default"/>
                <w:color w:val="auto"/>
                <w:lang w:val="en-US" w:eastAsia="zh-CN"/>
              </w:rPr>
            </w:pPr>
            <w:r>
              <w:rPr>
                <w:rFonts w:hint="eastAsia"/>
                <w:color w:val="auto"/>
              </w:rPr>
              <w:t>（1）</w:t>
            </w:r>
            <w:r>
              <w:rPr>
                <w:rFonts w:hint="eastAsia"/>
                <w:color w:val="auto"/>
                <w:lang w:val="en-US" w:eastAsia="zh-CN"/>
              </w:rPr>
              <w:t>工艺废气</w:t>
            </w:r>
          </w:p>
          <w:p w14:paraId="31EA2EB1">
            <w:pPr>
              <w:pStyle w:val="9"/>
              <w:bidi w:val="0"/>
              <w:rPr>
                <w:color w:val="auto"/>
              </w:rPr>
            </w:pPr>
            <w:r>
              <w:rPr>
                <w:rFonts w:hint="eastAsia"/>
                <w:color w:val="auto"/>
                <w:highlight w:val="none"/>
                <w:lang w:val="en-US" w:eastAsia="zh-CN"/>
              </w:rPr>
              <w:t>根据msds报告，项目无苯系物，印刷有组织排放的有机废气采用总VOCs和非甲烷总烃（NMHC）作为污染物控制项目。</w:t>
            </w:r>
            <w:r>
              <w:rPr>
                <w:rFonts w:hint="eastAsia"/>
                <w:color w:val="auto"/>
              </w:rPr>
              <w:t>项目</w:t>
            </w:r>
            <w:r>
              <w:rPr>
                <w:rFonts w:hint="eastAsia"/>
                <w:color w:val="auto"/>
                <w:lang w:val="en-US" w:eastAsia="zh-CN"/>
              </w:rPr>
              <w:t>有组织废气排放分别执行《印刷行业挥发性有机化合物排放标准》（DB44/815-2010）表2中凹版印刷方式Ⅱ时段标准限值和《印刷工业大气污染物排放标准》（GB 41616-2022）表1有组织排放限值</w:t>
            </w:r>
            <w:r>
              <w:rPr>
                <w:rFonts w:hint="eastAsia"/>
                <w:color w:val="auto"/>
                <w:lang w:eastAsia="zh-CN"/>
              </w:rPr>
              <w:t>；</w:t>
            </w:r>
            <w:r>
              <w:rPr>
                <w:rFonts w:hint="eastAsia"/>
                <w:color w:val="auto"/>
                <w:lang w:val="en-US" w:eastAsia="zh-CN"/>
              </w:rPr>
              <w:t>无组织废气总VOCs排放执行《印刷行业挥发性有机化合物排放标准》（DB44/815-2010）表3无组织排放标准限值；</w:t>
            </w:r>
            <w:r>
              <w:rPr>
                <w:color w:val="auto"/>
              </w:rPr>
              <w:t>详见</w:t>
            </w:r>
            <w:r>
              <w:rPr>
                <w:rFonts w:hint="eastAsia"/>
                <w:color w:val="auto"/>
                <w:lang w:val="en-US" w:eastAsia="zh-CN"/>
              </w:rPr>
              <w:t>下</w:t>
            </w:r>
            <w:r>
              <w:rPr>
                <w:color w:val="auto"/>
              </w:rPr>
              <w:t>表。</w:t>
            </w:r>
          </w:p>
          <w:p w14:paraId="51DE23E2">
            <w:pPr>
              <w:pStyle w:val="11"/>
              <w:bidi w:val="0"/>
              <w:rPr>
                <w:rFonts w:hint="default"/>
                <w:color w:val="auto"/>
                <w:lang w:val="en-US" w:eastAsia="zh-CN"/>
              </w:rPr>
            </w:pPr>
            <w:r>
              <w:rPr>
                <w:color w:val="auto"/>
              </w:rPr>
              <w:t>表</w:t>
            </w:r>
            <w:r>
              <w:rPr>
                <w:rFonts w:hint="eastAsia"/>
                <w:color w:val="auto"/>
              </w:rPr>
              <w:t>3-</w:t>
            </w:r>
            <w:r>
              <w:rPr>
                <w:rFonts w:hint="eastAsia"/>
                <w:color w:val="auto"/>
                <w:lang w:val="en-US" w:eastAsia="zh-CN"/>
              </w:rPr>
              <w:t>5 项目有组织及厂界排放标准限值</w:t>
            </w:r>
          </w:p>
          <w:tbl>
            <w:tblPr>
              <w:tblStyle w:val="5"/>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1293"/>
              <w:gridCol w:w="1271"/>
              <w:gridCol w:w="1272"/>
              <w:gridCol w:w="1285"/>
              <w:gridCol w:w="2030"/>
            </w:tblGrid>
            <w:tr w14:paraId="1D2D3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6" w:type="dxa"/>
                  <w:noWrap w:val="0"/>
                  <w:vAlign w:val="center"/>
                </w:tcPr>
                <w:p w14:paraId="43EF7C89">
                  <w:pPr>
                    <w:pStyle w:val="8"/>
                    <w:bidi w:val="0"/>
                    <w:rPr>
                      <w:rFonts w:hint="eastAsia"/>
                      <w:color w:val="auto"/>
                      <w:lang w:val="en-US" w:eastAsia="zh-CN"/>
                    </w:rPr>
                  </w:pPr>
                  <w:r>
                    <w:rPr>
                      <w:rFonts w:hint="eastAsia"/>
                      <w:color w:val="auto"/>
                      <w:lang w:val="en-US" w:eastAsia="zh-CN"/>
                    </w:rPr>
                    <w:t>项目</w:t>
                  </w:r>
                </w:p>
              </w:tc>
              <w:tc>
                <w:tcPr>
                  <w:tcW w:w="1293" w:type="dxa"/>
                  <w:noWrap w:val="0"/>
                  <w:vAlign w:val="center"/>
                </w:tcPr>
                <w:p w14:paraId="2B3D462E">
                  <w:pPr>
                    <w:pStyle w:val="8"/>
                    <w:bidi w:val="0"/>
                    <w:rPr>
                      <w:color w:val="auto"/>
                    </w:rPr>
                  </w:pPr>
                  <w:r>
                    <w:rPr>
                      <w:color w:val="auto"/>
                    </w:rPr>
                    <w:t>污染物名称</w:t>
                  </w:r>
                </w:p>
              </w:tc>
              <w:tc>
                <w:tcPr>
                  <w:tcW w:w="1271" w:type="dxa"/>
                  <w:noWrap w:val="0"/>
                  <w:vAlign w:val="center"/>
                </w:tcPr>
                <w:p w14:paraId="63195BBB">
                  <w:pPr>
                    <w:pStyle w:val="8"/>
                    <w:bidi w:val="0"/>
                    <w:rPr>
                      <w:rFonts w:hint="eastAsia" w:eastAsia="宋体"/>
                      <w:color w:val="auto"/>
                      <w:lang w:eastAsia="zh-CN"/>
                    </w:rPr>
                  </w:pPr>
                  <w:r>
                    <w:rPr>
                      <w:color w:val="auto"/>
                    </w:rPr>
                    <w:t>最高允许排放浓度mg/</w:t>
                  </w:r>
                  <w:r>
                    <w:rPr>
                      <w:rFonts w:hint="eastAsia"/>
                      <w:color w:val="auto"/>
                      <w:lang w:eastAsia="zh-CN"/>
                    </w:rPr>
                    <w:t>m</w:t>
                  </w:r>
                  <w:r>
                    <w:rPr>
                      <w:rFonts w:hint="eastAsia"/>
                      <w:color w:val="auto"/>
                      <w:vertAlign w:val="superscript"/>
                      <w:lang w:eastAsia="zh-CN"/>
                    </w:rPr>
                    <w:t>3</w:t>
                  </w:r>
                </w:p>
              </w:tc>
              <w:tc>
                <w:tcPr>
                  <w:tcW w:w="1272" w:type="dxa"/>
                  <w:noWrap w:val="0"/>
                  <w:vAlign w:val="center"/>
                </w:tcPr>
                <w:p w14:paraId="2916F7E1">
                  <w:pPr>
                    <w:pStyle w:val="8"/>
                    <w:bidi w:val="0"/>
                    <w:rPr>
                      <w:color w:val="auto"/>
                    </w:rPr>
                  </w:pPr>
                  <w:r>
                    <w:rPr>
                      <w:color w:val="auto"/>
                    </w:rPr>
                    <w:t>最高允许排放速率（kg/h）</w:t>
                  </w:r>
                </w:p>
              </w:tc>
              <w:tc>
                <w:tcPr>
                  <w:tcW w:w="1285" w:type="dxa"/>
                  <w:noWrap w:val="0"/>
                  <w:vAlign w:val="center"/>
                </w:tcPr>
                <w:p w14:paraId="75EF1AD7">
                  <w:pPr>
                    <w:pStyle w:val="8"/>
                    <w:bidi w:val="0"/>
                    <w:rPr>
                      <w:color w:val="auto"/>
                    </w:rPr>
                  </w:pPr>
                  <w:r>
                    <w:rPr>
                      <w:color w:val="auto"/>
                    </w:rPr>
                    <w:t>最高允许排放速率的50</w:t>
                  </w:r>
                  <w:r>
                    <w:rPr>
                      <w:rFonts w:hint="eastAsia"/>
                      <w:color w:val="auto"/>
                    </w:rPr>
                    <w:t>%</w:t>
                  </w:r>
                  <w:r>
                    <w:rPr>
                      <w:color w:val="auto"/>
                    </w:rPr>
                    <w:t>（kg/h）</w:t>
                  </w:r>
                </w:p>
              </w:tc>
              <w:tc>
                <w:tcPr>
                  <w:tcW w:w="2030" w:type="dxa"/>
                  <w:noWrap w:val="0"/>
                  <w:vAlign w:val="center"/>
                </w:tcPr>
                <w:p w14:paraId="2E11ED06">
                  <w:pPr>
                    <w:pStyle w:val="8"/>
                    <w:bidi w:val="0"/>
                    <w:rPr>
                      <w:rFonts w:hint="default" w:eastAsia="宋体"/>
                      <w:color w:val="auto"/>
                      <w:lang w:val="en-US" w:eastAsia="zh-CN"/>
                    </w:rPr>
                  </w:pPr>
                  <w:r>
                    <w:rPr>
                      <w:rFonts w:hint="eastAsia"/>
                      <w:color w:val="auto"/>
                      <w:lang w:val="en-US" w:eastAsia="zh-CN"/>
                    </w:rPr>
                    <w:t>执行标准</w:t>
                  </w:r>
                </w:p>
              </w:tc>
            </w:tr>
            <w:tr w14:paraId="5575D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6" w:type="dxa"/>
                  <w:vMerge w:val="restart"/>
                  <w:noWrap w:val="0"/>
                  <w:vAlign w:val="center"/>
                </w:tcPr>
                <w:p w14:paraId="2C2C0758">
                  <w:pPr>
                    <w:pStyle w:val="8"/>
                    <w:bidi w:val="0"/>
                    <w:rPr>
                      <w:rFonts w:hint="default"/>
                      <w:color w:val="auto"/>
                      <w:lang w:val="en-US" w:eastAsia="zh-CN"/>
                    </w:rPr>
                  </w:pPr>
                  <w:r>
                    <w:rPr>
                      <w:rFonts w:hint="eastAsia"/>
                      <w:color w:val="auto"/>
                      <w:lang w:val="en-US" w:eastAsia="zh-CN"/>
                    </w:rPr>
                    <w:t>有组织排放</w:t>
                  </w:r>
                </w:p>
              </w:tc>
              <w:tc>
                <w:tcPr>
                  <w:tcW w:w="1293" w:type="dxa"/>
                  <w:noWrap w:val="0"/>
                  <w:vAlign w:val="center"/>
                </w:tcPr>
                <w:p w14:paraId="5C5645DA">
                  <w:pPr>
                    <w:pStyle w:val="8"/>
                    <w:bidi w:val="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NMHC</w:t>
                  </w:r>
                </w:p>
              </w:tc>
              <w:tc>
                <w:tcPr>
                  <w:tcW w:w="1271" w:type="dxa"/>
                  <w:noWrap w:val="0"/>
                  <w:vAlign w:val="center"/>
                </w:tcPr>
                <w:p w14:paraId="5652C2D0">
                  <w:pPr>
                    <w:pStyle w:val="8"/>
                    <w:bidi w:val="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70</w:t>
                  </w:r>
                </w:p>
              </w:tc>
              <w:tc>
                <w:tcPr>
                  <w:tcW w:w="1272" w:type="dxa"/>
                  <w:noWrap w:val="0"/>
                  <w:vAlign w:val="center"/>
                </w:tcPr>
                <w:p w14:paraId="75294FCD">
                  <w:pPr>
                    <w:pStyle w:val="8"/>
                    <w:bidi w:val="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w:t>
                  </w:r>
                </w:p>
              </w:tc>
              <w:tc>
                <w:tcPr>
                  <w:tcW w:w="1285" w:type="dxa"/>
                  <w:noWrap w:val="0"/>
                  <w:vAlign w:val="center"/>
                </w:tcPr>
                <w:p w14:paraId="28B189F9">
                  <w:pPr>
                    <w:pStyle w:val="8"/>
                    <w:bidi w:val="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w:t>
                  </w:r>
                </w:p>
              </w:tc>
              <w:tc>
                <w:tcPr>
                  <w:tcW w:w="2030" w:type="dxa"/>
                  <w:noWrap w:val="0"/>
                  <w:vAlign w:val="center"/>
                </w:tcPr>
                <w:p w14:paraId="2CADAC26">
                  <w:pPr>
                    <w:pStyle w:val="8"/>
                    <w:bidi w:val="0"/>
                    <w:rPr>
                      <w:rFonts w:hint="eastAsia"/>
                      <w:color w:val="auto"/>
                      <w:lang w:val="en-US" w:eastAsia="zh-CN"/>
                    </w:rPr>
                  </w:pPr>
                  <w:r>
                    <w:rPr>
                      <w:rFonts w:hint="eastAsia"/>
                      <w:color w:val="auto"/>
                      <w:lang w:val="en-US" w:eastAsia="zh-CN"/>
                    </w:rPr>
                    <w:t>印刷工业大气污染物排放标准》（GB 41616-2022）</w:t>
                  </w:r>
                </w:p>
              </w:tc>
            </w:tr>
            <w:tr w14:paraId="4FA85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6" w:type="dxa"/>
                  <w:vMerge w:val="continue"/>
                  <w:noWrap w:val="0"/>
                  <w:vAlign w:val="center"/>
                </w:tcPr>
                <w:p w14:paraId="14897F1F">
                  <w:pPr>
                    <w:pStyle w:val="8"/>
                    <w:bidi w:val="0"/>
                    <w:rPr>
                      <w:rFonts w:hint="eastAsia"/>
                      <w:color w:val="auto"/>
                      <w:lang w:val="en-US" w:eastAsia="zh-CN"/>
                    </w:rPr>
                  </w:pPr>
                </w:p>
              </w:tc>
              <w:tc>
                <w:tcPr>
                  <w:tcW w:w="1293" w:type="dxa"/>
                  <w:noWrap w:val="0"/>
                  <w:vAlign w:val="center"/>
                </w:tcPr>
                <w:p w14:paraId="41C73A9F">
                  <w:pPr>
                    <w:pStyle w:val="8"/>
                    <w:bidi w:val="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总</w:t>
                  </w:r>
                  <w:r>
                    <w:rPr>
                      <w:color w:val="auto"/>
                    </w:rPr>
                    <w:t>VOCs</w:t>
                  </w:r>
                </w:p>
              </w:tc>
              <w:tc>
                <w:tcPr>
                  <w:tcW w:w="1271" w:type="dxa"/>
                  <w:noWrap w:val="0"/>
                  <w:vAlign w:val="center"/>
                </w:tcPr>
                <w:p w14:paraId="0865E2F7">
                  <w:pPr>
                    <w:pStyle w:val="8"/>
                    <w:bidi w:val="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120</w:t>
                  </w:r>
                </w:p>
              </w:tc>
              <w:tc>
                <w:tcPr>
                  <w:tcW w:w="1272" w:type="dxa"/>
                  <w:noWrap w:val="0"/>
                  <w:vAlign w:val="center"/>
                </w:tcPr>
                <w:p w14:paraId="292033C9">
                  <w:pPr>
                    <w:pStyle w:val="8"/>
                    <w:bidi w:val="0"/>
                    <w:rPr>
                      <w:rFonts w:hint="eastAsia" w:ascii="Times New Roman" w:hAnsi="Times New Roman" w:eastAsia="宋体" w:cs="Times New Roman"/>
                      <w:color w:val="auto"/>
                      <w:kern w:val="2"/>
                      <w:sz w:val="21"/>
                      <w:szCs w:val="21"/>
                      <w:lang w:val="en-US" w:eastAsia="zh-CN" w:bidi="ar-SA"/>
                    </w:rPr>
                  </w:pPr>
                  <w:r>
                    <w:rPr>
                      <w:color w:val="auto"/>
                    </w:rPr>
                    <w:t>5.1</w:t>
                  </w:r>
                </w:p>
              </w:tc>
              <w:tc>
                <w:tcPr>
                  <w:tcW w:w="1285" w:type="dxa"/>
                  <w:noWrap w:val="0"/>
                  <w:vAlign w:val="center"/>
                </w:tcPr>
                <w:p w14:paraId="0F9E71BE">
                  <w:pPr>
                    <w:pStyle w:val="8"/>
                    <w:bidi w:val="0"/>
                    <w:rPr>
                      <w:rFonts w:hint="eastAsia" w:ascii="Times New Roman" w:hAnsi="Times New Roman" w:eastAsia="宋体" w:cs="Times New Roman"/>
                      <w:color w:val="auto"/>
                      <w:kern w:val="2"/>
                      <w:sz w:val="21"/>
                      <w:szCs w:val="21"/>
                      <w:lang w:val="en-US" w:eastAsia="zh-CN" w:bidi="ar-SA"/>
                    </w:rPr>
                  </w:pPr>
                  <w:r>
                    <w:rPr>
                      <w:color w:val="auto"/>
                    </w:rPr>
                    <w:t>2.55</w:t>
                  </w:r>
                </w:p>
              </w:tc>
              <w:tc>
                <w:tcPr>
                  <w:tcW w:w="2030" w:type="dxa"/>
                  <w:vMerge w:val="restart"/>
                  <w:noWrap w:val="0"/>
                  <w:vAlign w:val="center"/>
                </w:tcPr>
                <w:p w14:paraId="0B9268F4">
                  <w:pPr>
                    <w:pStyle w:val="8"/>
                    <w:bidi w:val="0"/>
                    <w:rPr>
                      <w:color w:val="auto"/>
                    </w:rPr>
                  </w:pPr>
                  <w:r>
                    <w:rPr>
                      <w:rFonts w:hint="eastAsia"/>
                      <w:color w:val="auto"/>
                      <w:lang w:val="en-US" w:eastAsia="zh-CN"/>
                    </w:rPr>
                    <w:t>《印刷行业挥发性有机化合物排放标准》（DB44/815-2010）</w:t>
                  </w:r>
                </w:p>
              </w:tc>
            </w:tr>
            <w:tr w14:paraId="47B31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6" w:type="dxa"/>
                  <w:noWrap w:val="0"/>
                  <w:vAlign w:val="center"/>
                </w:tcPr>
                <w:p w14:paraId="10BAE3FC">
                  <w:pPr>
                    <w:pStyle w:val="8"/>
                    <w:bidi w:val="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厂界无组织排放</w:t>
                  </w:r>
                </w:p>
              </w:tc>
              <w:tc>
                <w:tcPr>
                  <w:tcW w:w="1293" w:type="dxa"/>
                  <w:noWrap w:val="0"/>
                  <w:vAlign w:val="center"/>
                </w:tcPr>
                <w:p w14:paraId="7BD21633">
                  <w:pPr>
                    <w:pStyle w:val="8"/>
                    <w:bidi w:val="0"/>
                    <w:rPr>
                      <w:rFonts w:hint="eastAsia"/>
                      <w:color w:val="auto"/>
                      <w:lang w:val="en-US" w:eastAsia="zh-CN"/>
                    </w:rPr>
                  </w:pPr>
                  <w:r>
                    <w:rPr>
                      <w:rFonts w:hint="eastAsia"/>
                      <w:color w:val="auto"/>
                      <w:lang w:val="en-US" w:eastAsia="zh-CN"/>
                    </w:rPr>
                    <w:t>总</w:t>
                  </w:r>
                  <w:r>
                    <w:rPr>
                      <w:color w:val="auto"/>
                    </w:rPr>
                    <w:t>VOCs</w:t>
                  </w:r>
                </w:p>
              </w:tc>
              <w:tc>
                <w:tcPr>
                  <w:tcW w:w="1271" w:type="dxa"/>
                  <w:noWrap w:val="0"/>
                  <w:vAlign w:val="center"/>
                </w:tcPr>
                <w:p w14:paraId="74ABAA48">
                  <w:pPr>
                    <w:pStyle w:val="8"/>
                    <w:bidi w:val="0"/>
                    <w:rPr>
                      <w:rFonts w:hint="default"/>
                      <w:color w:val="auto"/>
                      <w:lang w:val="en-US" w:eastAsia="zh-CN"/>
                    </w:rPr>
                  </w:pPr>
                  <w:r>
                    <w:rPr>
                      <w:rFonts w:hint="eastAsia"/>
                      <w:color w:val="auto"/>
                      <w:lang w:val="en-US" w:eastAsia="zh-CN"/>
                    </w:rPr>
                    <w:t>2.0</w:t>
                  </w:r>
                </w:p>
              </w:tc>
              <w:tc>
                <w:tcPr>
                  <w:tcW w:w="1272" w:type="dxa"/>
                  <w:noWrap w:val="0"/>
                  <w:vAlign w:val="center"/>
                </w:tcPr>
                <w:p w14:paraId="2EEC8F97">
                  <w:pPr>
                    <w:pStyle w:val="8"/>
                    <w:bidi w:val="0"/>
                    <w:rPr>
                      <w:rFonts w:hint="eastAsia"/>
                      <w:color w:val="auto"/>
                      <w:lang w:val="en-US" w:eastAsia="zh-CN"/>
                    </w:rPr>
                  </w:pPr>
                  <w:r>
                    <w:rPr>
                      <w:rFonts w:hint="eastAsia"/>
                      <w:color w:val="auto"/>
                      <w:lang w:val="en-US" w:eastAsia="zh-CN"/>
                    </w:rPr>
                    <w:t>/</w:t>
                  </w:r>
                </w:p>
              </w:tc>
              <w:tc>
                <w:tcPr>
                  <w:tcW w:w="1285" w:type="dxa"/>
                  <w:noWrap w:val="0"/>
                  <w:vAlign w:val="center"/>
                </w:tcPr>
                <w:p w14:paraId="7F926528">
                  <w:pPr>
                    <w:pStyle w:val="8"/>
                    <w:bidi w:val="0"/>
                    <w:rPr>
                      <w:rFonts w:hint="eastAsia"/>
                      <w:color w:val="auto"/>
                      <w:lang w:val="en-US" w:eastAsia="zh-CN"/>
                    </w:rPr>
                  </w:pPr>
                  <w:r>
                    <w:rPr>
                      <w:rFonts w:hint="eastAsia"/>
                      <w:color w:val="auto"/>
                      <w:lang w:val="en-US" w:eastAsia="zh-CN"/>
                    </w:rPr>
                    <w:t>/</w:t>
                  </w:r>
                </w:p>
              </w:tc>
              <w:tc>
                <w:tcPr>
                  <w:tcW w:w="2030" w:type="dxa"/>
                  <w:vMerge w:val="continue"/>
                  <w:noWrap w:val="0"/>
                  <w:vAlign w:val="center"/>
                </w:tcPr>
                <w:p w14:paraId="5D20DF69">
                  <w:pPr>
                    <w:pStyle w:val="8"/>
                    <w:bidi w:val="0"/>
                    <w:rPr>
                      <w:rFonts w:hint="eastAsia"/>
                      <w:color w:val="auto"/>
                      <w:lang w:val="en-US" w:eastAsia="zh-CN"/>
                    </w:rPr>
                  </w:pPr>
                </w:p>
              </w:tc>
            </w:tr>
            <w:tr w14:paraId="0009B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37" w:type="dxa"/>
                  <w:gridSpan w:val="6"/>
                  <w:noWrap w:val="0"/>
                  <w:vAlign w:val="center"/>
                </w:tcPr>
                <w:p w14:paraId="572BF960">
                  <w:pPr>
                    <w:pStyle w:val="8"/>
                    <w:bidi w:val="0"/>
                    <w:jc w:val="left"/>
                    <w:rPr>
                      <w:rFonts w:hint="eastAsia"/>
                      <w:color w:val="auto"/>
                    </w:rPr>
                  </w:pPr>
                  <w:r>
                    <w:rPr>
                      <w:rFonts w:hint="eastAsia"/>
                      <w:color w:val="auto"/>
                    </w:rPr>
                    <w:t>注：</w:t>
                  </w:r>
                  <w:r>
                    <w:rPr>
                      <w:rFonts w:hint="eastAsia"/>
                      <w:color w:val="auto"/>
                      <w:lang w:val="en-US" w:eastAsia="zh-CN"/>
                    </w:rPr>
                    <w:t>项目VOCs</w:t>
                  </w:r>
                  <w:r>
                    <w:rPr>
                      <w:rFonts w:hint="eastAsia"/>
                      <w:color w:val="auto"/>
                    </w:rPr>
                    <w:t>废气通过</w:t>
                  </w:r>
                  <w:r>
                    <w:rPr>
                      <w:rFonts w:hint="eastAsia"/>
                      <w:color w:val="auto"/>
                      <w:lang w:val="en-US" w:eastAsia="zh-CN"/>
                    </w:rPr>
                    <w:t>1条</w:t>
                  </w:r>
                  <w:r>
                    <w:rPr>
                      <w:rFonts w:hint="eastAsia"/>
                      <w:color w:val="auto"/>
                    </w:rPr>
                    <w:t>高度为</w:t>
                  </w:r>
                  <w:r>
                    <w:rPr>
                      <w:rFonts w:hint="eastAsia"/>
                      <w:color w:val="auto"/>
                      <w:lang w:val="en-US" w:eastAsia="zh-CN"/>
                    </w:rPr>
                    <w:t>20</w:t>
                  </w:r>
                  <w:r>
                    <w:rPr>
                      <w:rFonts w:hint="eastAsia"/>
                      <w:color w:val="auto"/>
                    </w:rPr>
                    <w:t>m的排气筒排出，排气筒未高出周围200m半径范围的最高建筑5m以上，排放速率标准值按标准值50%执行。</w:t>
                  </w:r>
                </w:p>
              </w:tc>
            </w:tr>
          </w:tbl>
          <w:p w14:paraId="33C9B5F5">
            <w:pPr>
              <w:pStyle w:val="9"/>
              <w:bidi w:val="0"/>
              <w:rPr>
                <w:rFonts w:hint="default"/>
                <w:color w:val="auto"/>
                <w:lang w:val="en-US" w:eastAsia="zh-CN"/>
              </w:rPr>
            </w:pPr>
            <w:r>
              <w:rPr>
                <w:rFonts w:hint="eastAsia"/>
                <w:color w:val="auto"/>
              </w:rPr>
              <w:t>（2）</w:t>
            </w:r>
            <w:r>
              <w:rPr>
                <w:rFonts w:hint="eastAsia"/>
                <w:color w:val="auto"/>
                <w:lang w:val="en-US" w:eastAsia="zh-CN"/>
              </w:rPr>
              <w:t>厂区内无组织</w:t>
            </w:r>
            <w:r>
              <w:rPr>
                <w:rFonts w:hint="eastAsia"/>
                <w:color w:val="auto"/>
              </w:rPr>
              <w:t>VOCs</w:t>
            </w:r>
          </w:p>
          <w:p w14:paraId="073FAE82">
            <w:pPr>
              <w:pStyle w:val="9"/>
              <w:bidi w:val="0"/>
              <w:rPr>
                <w:rFonts w:hint="eastAsia"/>
                <w:color w:val="auto"/>
              </w:rPr>
            </w:pPr>
            <w:r>
              <w:rPr>
                <w:rFonts w:hint="eastAsia"/>
                <w:color w:val="auto"/>
                <w:lang w:val="en-US" w:eastAsia="zh-CN"/>
              </w:rPr>
              <w:t>企业厂区内VOCs无组织排放监控点浓度执行《印刷工业大气污染物排放标准》（GB 41616-2022）表A.1厂区内VOCs无组织排放限值</w:t>
            </w:r>
            <w:r>
              <w:rPr>
                <w:rFonts w:hint="eastAsia"/>
                <w:color w:val="auto"/>
              </w:rPr>
              <w:t>，具体见下表：</w:t>
            </w:r>
          </w:p>
          <w:p w14:paraId="75102E87">
            <w:pPr>
              <w:pStyle w:val="11"/>
              <w:bidi w:val="0"/>
              <w:rPr>
                <w:rFonts w:hint="eastAsia"/>
                <w:color w:val="auto"/>
              </w:rPr>
            </w:pPr>
            <w:r>
              <w:rPr>
                <w:color w:val="auto"/>
              </w:rPr>
              <w:t>表</w:t>
            </w:r>
            <w:r>
              <w:rPr>
                <w:rFonts w:hint="eastAsia"/>
                <w:color w:val="auto"/>
              </w:rPr>
              <w:t>3-</w:t>
            </w:r>
            <w:r>
              <w:rPr>
                <w:rFonts w:hint="eastAsia"/>
                <w:color w:val="auto"/>
                <w:lang w:val="en-US" w:eastAsia="zh-CN"/>
              </w:rPr>
              <w:t>6</w:t>
            </w:r>
            <w:r>
              <w:rPr>
                <w:rFonts w:hint="eastAsia"/>
                <w:color w:val="auto"/>
              </w:rPr>
              <w:t>企业厂区内VOCs无组织排放监控点浓度限值要求</w:t>
            </w:r>
          </w:p>
          <w:p w14:paraId="33AEECB1">
            <w:pPr>
              <w:pStyle w:val="11"/>
              <w:bidi w:val="0"/>
              <w:jc w:val="right"/>
              <w:rPr>
                <w:b/>
                <w:color w:val="auto"/>
                <w:sz w:val="21"/>
                <w:szCs w:val="21"/>
                <w:highlight w:val="none"/>
              </w:rPr>
            </w:pPr>
            <w:r>
              <w:rPr>
                <w:rFonts w:hint="eastAsia"/>
                <w:b/>
                <w:color w:val="auto"/>
                <w:sz w:val="21"/>
                <w:szCs w:val="21"/>
                <w:highlight w:val="none"/>
                <w:lang w:eastAsia="zh-CN"/>
              </w:rPr>
              <w:t>（</w:t>
            </w:r>
            <w:r>
              <w:rPr>
                <w:rFonts w:hint="eastAsia"/>
                <w:b/>
                <w:color w:val="auto"/>
                <w:sz w:val="21"/>
                <w:szCs w:val="21"/>
                <w:highlight w:val="none"/>
              </w:rPr>
              <w:t>单位：</w:t>
            </w:r>
            <w:r>
              <w:rPr>
                <w:b/>
                <w:color w:val="auto"/>
                <w:sz w:val="21"/>
                <w:szCs w:val="21"/>
                <w:highlight w:val="none"/>
              </w:rPr>
              <w:t>mg/</w:t>
            </w:r>
            <w:r>
              <w:rPr>
                <w:rFonts w:hint="eastAsia"/>
                <w:b/>
                <w:color w:val="auto"/>
                <w:sz w:val="21"/>
                <w:szCs w:val="21"/>
                <w:highlight w:val="none"/>
                <w:lang w:eastAsia="zh-CN"/>
              </w:rPr>
              <w:t>m</w:t>
            </w:r>
            <w:r>
              <w:rPr>
                <w:rFonts w:hint="eastAsia"/>
                <w:b/>
                <w:color w:val="auto"/>
                <w:sz w:val="21"/>
                <w:szCs w:val="21"/>
                <w:highlight w:val="none"/>
                <w:vertAlign w:val="superscript"/>
                <w:lang w:eastAsia="zh-CN"/>
              </w:rPr>
              <w:t>3</w:t>
            </w:r>
            <w:r>
              <w:rPr>
                <w:rFonts w:hint="eastAsia"/>
                <w:b/>
                <w:color w:val="auto"/>
                <w:sz w:val="21"/>
                <w:szCs w:val="21"/>
                <w:highlight w:val="none"/>
                <w:vertAlign w:val="baseline"/>
                <w:lang w:eastAsia="zh-CN"/>
              </w:rPr>
              <w:t>）</w:t>
            </w:r>
            <w:r>
              <w:rPr>
                <w:rFonts w:hint="eastAsia"/>
                <w:b/>
                <w:color w:val="auto"/>
                <w:sz w:val="21"/>
                <w:szCs w:val="21"/>
                <w:highlight w:val="none"/>
              </w:rPr>
              <w:t xml:space="preserve"> </w:t>
            </w:r>
          </w:p>
          <w:tbl>
            <w:tblPr>
              <w:tblStyle w:val="5"/>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0"/>
              <w:gridCol w:w="1663"/>
              <w:gridCol w:w="2773"/>
              <w:gridCol w:w="2101"/>
            </w:tblGrid>
            <w:tr w14:paraId="7851E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1465" w:type="dxa"/>
                  <w:tcBorders>
                    <w:tl2br w:val="nil"/>
                    <w:tr2bl w:val="nil"/>
                  </w:tcBorders>
                  <w:noWrap w:val="0"/>
                  <w:vAlign w:val="center"/>
                </w:tcPr>
                <w:p w14:paraId="38409298">
                  <w:pPr>
                    <w:keepNext w:val="0"/>
                    <w:keepLines w:val="0"/>
                    <w:pageBreakBefore w:val="0"/>
                    <w:widowControl/>
                    <w:kinsoku/>
                    <w:wordWrap/>
                    <w:overflowPunct/>
                    <w:bidi w:val="0"/>
                    <w:adjustRightInd w:val="0"/>
                    <w:snapToGrid w:val="0"/>
                    <w:spacing w:line="240" w:lineRule="auto"/>
                    <w:jc w:val="center"/>
                    <w:rPr>
                      <w:color w:val="auto"/>
                      <w:szCs w:val="21"/>
                      <w:highlight w:val="none"/>
                    </w:rPr>
                  </w:pPr>
                  <w:r>
                    <w:rPr>
                      <w:color w:val="auto"/>
                      <w:szCs w:val="21"/>
                      <w:highlight w:val="none"/>
                    </w:rPr>
                    <w:t>污染物</w:t>
                  </w:r>
                </w:p>
              </w:tc>
              <w:tc>
                <w:tcPr>
                  <w:tcW w:w="1742" w:type="dxa"/>
                  <w:tcBorders>
                    <w:tl2br w:val="nil"/>
                    <w:tr2bl w:val="nil"/>
                  </w:tcBorders>
                  <w:noWrap w:val="0"/>
                  <w:vAlign w:val="center"/>
                </w:tcPr>
                <w:p w14:paraId="28EE0A26">
                  <w:pPr>
                    <w:keepNext w:val="0"/>
                    <w:keepLines w:val="0"/>
                    <w:pageBreakBefore w:val="0"/>
                    <w:widowControl/>
                    <w:kinsoku/>
                    <w:wordWrap/>
                    <w:overflowPunct/>
                    <w:bidi w:val="0"/>
                    <w:adjustRightInd w:val="0"/>
                    <w:snapToGrid w:val="0"/>
                    <w:spacing w:line="240" w:lineRule="auto"/>
                    <w:jc w:val="center"/>
                    <w:rPr>
                      <w:rFonts w:hint="eastAsia"/>
                      <w:color w:val="auto"/>
                      <w:szCs w:val="21"/>
                      <w:highlight w:val="none"/>
                    </w:rPr>
                  </w:pPr>
                  <w:r>
                    <w:rPr>
                      <w:rFonts w:hint="eastAsia"/>
                      <w:color w:val="auto"/>
                      <w:szCs w:val="21"/>
                      <w:highlight w:val="none"/>
                    </w:rPr>
                    <w:t>排放限值</w:t>
                  </w:r>
                </w:p>
              </w:tc>
              <w:tc>
                <w:tcPr>
                  <w:tcW w:w="2913" w:type="dxa"/>
                  <w:tcBorders>
                    <w:tl2br w:val="nil"/>
                    <w:tr2bl w:val="nil"/>
                  </w:tcBorders>
                  <w:noWrap w:val="0"/>
                  <w:vAlign w:val="center"/>
                </w:tcPr>
                <w:p w14:paraId="2696079A">
                  <w:pPr>
                    <w:keepNext w:val="0"/>
                    <w:keepLines w:val="0"/>
                    <w:pageBreakBefore w:val="0"/>
                    <w:widowControl/>
                    <w:kinsoku/>
                    <w:wordWrap/>
                    <w:overflowPunct/>
                    <w:bidi w:val="0"/>
                    <w:adjustRightInd w:val="0"/>
                    <w:snapToGrid w:val="0"/>
                    <w:spacing w:line="240" w:lineRule="auto"/>
                    <w:jc w:val="center"/>
                    <w:rPr>
                      <w:rFonts w:hint="eastAsia"/>
                      <w:color w:val="auto"/>
                      <w:szCs w:val="21"/>
                      <w:highlight w:val="none"/>
                    </w:rPr>
                  </w:pPr>
                  <w:r>
                    <w:rPr>
                      <w:rFonts w:hint="eastAsia"/>
                      <w:color w:val="auto"/>
                      <w:szCs w:val="21"/>
                      <w:highlight w:val="none"/>
                    </w:rPr>
                    <w:t>限值含义</w:t>
                  </w:r>
                </w:p>
              </w:tc>
              <w:tc>
                <w:tcPr>
                  <w:tcW w:w="2204" w:type="dxa"/>
                  <w:tcBorders>
                    <w:tl2br w:val="nil"/>
                    <w:tr2bl w:val="nil"/>
                  </w:tcBorders>
                  <w:noWrap w:val="0"/>
                  <w:vAlign w:val="center"/>
                </w:tcPr>
                <w:p w14:paraId="493CEA46">
                  <w:pPr>
                    <w:keepNext w:val="0"/>
                    <w:keepLines w:val="0"/>
                    <w:pageBreakBefore w:val="0"/>
                    <w:widowControl/>
                    <w:kinsoku/>
                    <w:wordWrap/>
                    <w:overflowPunct/>
                    <w:bidi w:val="0"/>
                    <w:adjustRightInd w:val="0"/>
                    <w:snapToGrid w:val="0"/>
                    <w:spacing w:line="240" w:lineRule="auto"/>
                    <w:jc w:val="center"/>
                    <w:rPr>
                      <w:rFonts w:hint="eastAsia"/>
                      <w:color w:val="auto"/>
                      <w:szCs w:val="21"/>
                      <w:highlight w:val="none"/>
                    </w:rPr>
                  </w:pPr>
                  <w:r>
                    <w:rPr>
                      <w:rFonts w:hint="eastAsia"/>
                      <w:color w:val="auto"/>
                      <w:szCs w:val="21"/>
                      <w:highlight w:val="none"/>
                    </w:rPr>
                    <w:t>无组织排放监控位置</w:t>
                  </w:r>
                </w:p>
              </w:tc>
            </w:tr>
            <w:tr w14:paraId="59986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65" w:type="dxa"/>
                  <w:vMerge w:val="restart"/>
                  <w:tcBorders>
                    <w:tl2br w:val="nil"/>
                    <w:tr2bl w:val="nil"/>
                  </w:tcBorders>
                  <w:noWrap w:val="0"/>
                  <w:vAlign w:val="center"/>
                </w:tcPr>
                <w:p w14:paraId="393931D8">
                  <w:pPr>
                    <w:keepNext w:val="0"/>
                    <w:keepLines w:val="0"/>
                    <w:pageBreakBefore w:val="0"/>
                    <w:widowControl/>
                    <w:kinsoku/>
                    <w:wordWrap/>
                    <w:overflowPunct/>
                    <w:bidi w:val="0"/>
                    <w:adjustRightInd w:val="0"/>
                    <w:snapToGrid w:val="0"/>
                    <w:spacing w:line="240" w:lineRule="auto"/>
                    <w:jc w:val="center"/>
                    <w:rPr>
                      <w:color w:val="auto"/>
                      <w:szCs w:val="21"/>
                      <w:highlight w:val="none"/>
                    </w:rPr>
                  </w:pPr>
                  <w:r>
                    <w:rPr>
                      <w:rFonts w:hint="eastAsia"/>
                      <w:color w:val="auto"/>
                      <w:szCs w:val="21"/>
                      <w:highlight w:val="none"/>
                    </w:rPr>
                    <w:t>NMHC</w:t>
                  </w:r>
                </w:p>
              </w:tc>
              <w:tc>
                <w:tcPr>
                  <w:tcW w:w="1742" w:type="dxa"/>
                  <w:tcBorders>
                    <w:tl2br w:val="nil"/>
                    <w:tr2bl w:val="nil"/>
                  </w:tcBorders>
                  <w:noWrap w:val="0"/>
                  <w:vAlign w:val="center"/>
                </w:tcPr>
                <w:p w14:paraId="43312BDA">
                  <w:pPr>
                    <w:keepNext w:val="0"/>
                    <w:keepLines w:val="0"/>
                    <w:pageBreakBefore w:val="0"/>
                    <w:widowControl/>
                    <w:kinsoku/>
                    <w:wordWrap/>
                    <w:overflowPunct/>
                    <w:bidi w:val="0"/>
                    <w:adjustRightInd w:val="0"/>
                    <w:snapToGrid w:val="0"/>
                    <w:spacing w:line="240" w:lineRule="auto"/>
                    <w:jc w:val="center"/>
                    <w:rPr>
                      <w:rFonts w:hint="default" w:eastAsia="宋体"/>
                      <w:color w:val="auto"/>
                      <w:szCs w:val="21"/>
                      <w:highlight w:val="none"/>
                      <w:lang w:val="en-US" w:eastAsia="zh-CN"/>
                    </w:rPr>
                  </w:pPr>
                  <w:r>
                    <w:rPr>
                      <w:rFonts w:hint="eastAsia"/>
                      <w:color w:val="auto"/>
                      <w:szCs w:val="21"/>
                      <w:highlight w:val="none"/>
                      <w:lang w:val="en-US" w:eastAsia="zh-CN"/>
                    </w:rPr>
                    <w:t>10</w:t>
                  </w:r>
                </w:p>
              </w:tc>
              <w:tc>
                <w:tcPr>
                  <w:tcW w:w="2913" w:type="dxa"/>
                  <w:tcBorders>
                    <w:tl2br w:val="nil"/>
                    <w:tr2bl w:val="nil"/>
                  </w:tcBorders>
                  <w:noWrap w:val="0"/>
                  <w:vAlign w:val="center"/>
                </w:tcPr>
                <w:p w14:paraId="1BD95B1F">
                  <w:pPr>
                    <w:keepNext w:val="0"/>
                    <w:keepLines w:val="0"/>
                    <w:pageBreakBefore w:val="0"/>
                    <w:widowControl/>
                    <w:kinsoku/>
                    <w:wordWrap/>
                    <w:overflowPunct/>
                    <w:bidi w:val="0"/>
                    <w:adjustRightInd w:val="0"/>
                    <w:snapToGrid w:val="0"/>
                    <w:spacing w:line="240" w:lineRule="auto"/>
                    <w:jc w:val="center"/>
                    <w:rPr>
                      <w:color w:val="auto"/>
                      <w:szCs w:val="21"/>
                      <w:highlight w:val="none"/>
                    </w:rPr>
                  </w:pPr>
                  <w:r>
                    <w:rPr>
                      <w:rFonts w:hint="eastAsia"/>
                      <w:color w:val="auto"/>
                      <w:szCs w:val="21"/>
                      <w:highlight w:val="none"/>
                    </w:rPr>
                    <w:t>监控点处1h平均浓度值</w:t>
                  </w:r>
                </w:p>
              </w:tc>
              <w:tc>
                <w:tcPr>
                  <w:tcW w:w="2204" w:type="dxa"/>
                  <w:vMerge w:val="restart"/>
                  <w:tcBorders>
                    <w:tl2br w:val="nil"/>
                    <w:tr2bl w:val="nil"/>
                  </w:tcBorders>
                  <w:noWrap w:val="0"/>
                  <w:vAlign w:val="center"/>
                </w:tcPr>
                <w:p w14:paraId="378A98DF">
                  <w:pPr>
                    <w:keepNext w:val="0"/>
                    <w:keepLines w:val="0"/>
                    <w:pageBreakBefore w:val="0"/>
                    <w:widowControl/>
                    <w:kinsoku/>
                    <w:wordWrap/>
                    <w:overflowPunct/>
                    <w:bidi w:val="0"/>
                    <w:adjustRightInd w:val="0"/>
                    <w:snapToGrid w:val="0"/>
                    <w:spacing w:line="240" w:lineRule="auto"/>
                    <w:jc w:val="center"/>
                    <w:rPr>
                      <w:rFonts w:hint="eastAsia"/>
                      <w:color w:val="auto"/>
                      <w:szCs w:val="21"/>
                      <w:highlight w:val="none"/>
                    </w:rPr>
                  </w:pPr>
                  <w:r>
                    <w:rPr>
                      <w:rFonts w:hint="eastAsia"/>
                      <w:color w:val="auto"/>
                      <w:szCs w:val="21"/>
                      <w:highlight w:val="none"/>
                    </w:rPr>
                    <w:t>在厂房外设置监控点</w:t>
                  </w:r>
                </w:p>
              </w:tc>
            </w:tr>
            <w:tr w14:paraId="095C9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65" w:type="dxa"/>
                  <w:vMerge w:val="continue"/>
                  <w:tcBorders>
                    <w:tl2br w:val="nil"/>
                    <w:tr2bl w:val="nil"/>
                  </w:tcBorders>
                  <w:noWrap w:val="0"/>
                  <w:vAlign w:val="center"/>
                </w:tcPr>
                <w:p w14:paraId="1240A8A8">
                  <w:pPr>
                    <w:keepNext w:val="0"/>
                    <w:keepLines w:val="0"/>
                    <w:pageBreakBefore w:val="0"/>
                    <w:widowControl/>
                    <w:kinsoku/>
                    <w:wordWrap/>
                    <w:overflowPunct/>
                    <w:bidi w:val="0"/>
                    <w:adjustRightInd w:val="0"/>
                    <w:snapToGrid w:val="0"/>
                    <w:spacing w:line="240" w:lineRule="auto"/>
                    <w:jc w:val="center"/>
                    <w:rPr>
                      <w:color w:val="auto"/>
                      <w:highlight w:val="none"/>
                    </w:rPr>
                    <w:pPrChange w:id="0" w:author="XXXX" w:date="2022-10-16T17:11:00Z">
                      <w:pPr>
                        <w:keepNext w:val="0"/>
                        <w:keepLines w:val="0"/>
                        <w:pageBreakBefore w:val="0"/>
                        <w:widowControl/>
                        <w:kinsoku/>
                        <w:wordWrap/>
                        <w:overflowPunct/>
                        <w:bidi w:val="0"/>
                        <w:adjustRightInd w:val="0"/>
                        <w:snapToGrid w:val="0"/>
                        <w:spacing w:line="360" w:lineRule="auto"/>
                        <w:jc w:val="center"/>
                      </w:pPr>
                    </w:pPrChange>
                  </w:pPr>
                </w:p>
              </w:tc>
              <w:tc>
                <w:tcPr>
                  <w:tcW w:w="1742" w:type="dxa"/>
                  <w:tcBorders>
                    <w:tl2br w:val="nil"/>
                    <w:tr2bl w:val="nil"/>
                  </w:tcBorders>
                  <w:noWrap w:val="0"/>
                  <w:vAlign w:val="center"/>
                </w:tcPr>
                <w:p w14:paraId="6E87FEEE">
                  <w:pPr>
                    <w:keepNext w:val="0"/>
                    <w:keepLines w:val="0"/>
                    <w:pageBreakBefore w:val="0"/>
                    <w:widowControl/>
                    <w:kinsoku/>
                    <w:wordWrap/>
                    <w:overflowPunct/>
                    <w:bidi w:val="0"/>
                    <w:adjustRightInd w:val="0"/>
                    <w:snapToGrid w:val="0"/>
                    <w:spacing w:line="240" w:lineRule="auto"/>
                    <w:jc w:val="center"/>
                    <w:rPr>
                      <w:rFonts w:hint="default" w:eastAsia="宋体"/>
                      <w:color w:val="auto"/>
                      <w:szCs w:val="21"/>
                      <w:highlight w:val="none"/>
                      <w:lang w:val="en-US" w:eastAsia="zh-CN"/>
                    </w:rPr>
                    <w:pPrChange w:id="1" w:author="XXXX" w:date="2022-10-16T17:11:00Z">
                      <w:pPr>
                        <w:keepNext w:val="0"/>
                        <w:keepLines w:val="0"/>
                        <w:pageBreakBefore w:val="0"/>
                        <w:widowControl/>
                        <w:kinsoku/>
                        <w:wordWrap/>
                        <w:overflowPunct/>
                        <w:bidi w:val="0"/>
                        <w:adjustRightInd w:val="0"/>
                        <w:snapToGrid w:val="0"/>
                        <w:spacing w:line="360" w:lineRule="auto"/>
                        <w:jc w:val="center"/>
                      </w:pPr>
                    </w:pPrChange>
                  </w:pPr>
                  <w:r>
                    <w:rPr>
                      <w:rFonts w:hint="eastAsia"/>
                      <w:color w:val="auto"/>
                      <w:szCs w:val="21"/>
                      <w:highlight w:val="none"/>
                      <w:lang w:val="en-US" w:eastAsia="zh-CN"/>
                    </w:rPr>
                    <w:t>30</w:t>
                  </w:r>
                </w:p>
              </w:tc>
              <w:tc>
                <w:tcPr>
                  <w:tcW w:w="2913" w:type="dxa"/>
                  <w:tcBorders>
                    <w:tl2br w:val="nil"/>
                    <w:tr2bl w:val="nil"/>
                  </w:tcBorders>
                  <w:noWrap w:val="0"/>
                  <w:vAlign w:val="center"/>
                </w:tcPr>
                <w:p w14:paraId="45E7E367">
                  <w:pPr>
                    <w:keepNext w:val="0"/>
                    <w:keepLines w:val="0"/>
                    <w:pageBreakBefore w:val="0"/>
                    <w:widowControl/>
                    <w:kinsoku/>
                    <w:wordWrap/>
                    <w:overflowPunct/>
                    <w:bidi w:val="0"/>
                    <w:adjustRightInd w:val="0"/>
                    <w:snapToGrid w:val="0"/>
                    <w:spacing w:line="240" w:lineRule="auto"/>
                    <w:jc w:val="center"/>
                    <w:rPr>
                      <w:color w:val="auto"/>
                      <w:szCs w:val="21"/>
                      <w:highlight w:val="none"/>
                    </w:rPr>
                    <w:pPrChange w:id="2" w:author="XXXX" w:date="2022-10-16T17:11:00Z">
                      <w:pPr>
                        <w:keepNext w:val="0"/>
                        <w:keepLines w:val="0"/>
                        <w:pageBreakBefore w:val="0"/>
                        <w:widowControl/>
                        <w:kinsoku/>
                        <w:wordWrap/>
                        <w:overflowPunct/>
                        <w:bidi w:val="0"/>
                        <w:adjustRightInd w:val="0"/>
                        <w:snapToGrid w:val="0"/>
                        <w:spacing w:line="360" w:lineRule="auto"/>
                        <w:jc w:val="center"/>
                      </w:pPr>
                    </w:pPrChange>
                  </w:pPr>
                  <w:r>
                    <w:rPr>
                      <w:rFonts w:hint="eastAsia"/>
                      <w:color w:val="auto"/>
                      <w:szCs w:val="21"/>
                      <w:highlight w:val="none"/>
                    </w:rPr>
                    <w:t>监控点处任意一次浓度值</w:t>
                  </w:r>
                </w:p>
              </w:tc>
              <w:tc>
                <w:tcPr>
                  <w:tcW w:w="2204" w:type="dxa"/>
                  <w:vMerge w:val="continue"/>
                  <w:tcBorders>
                    <w:tl2br w:val="nil"/>
                    <w:tr2bl w:val="nil"/>
                  </w:tcBorders>
                  <w:noWrap w:val="0"/>
                  <w:vAlign w:val="center"/>
                </w:tcPr>
                <w:p w14:paraId="271F5D54">
                  <w:pPr>
                    <w:keepNext w:val="0"/>
                    <w:keepLines w:val="0"/>
                    <w:pageBreakBefore w:val="0"/>
                    <w:widowControl/>
                    <w:kinsoku/>
                    <w:wordWrap/>
                    <w:overflowPunct/>
                    <w:bidi w:val="0"/>
                    <w:adjustRightInd w:val="0"/>
                    <w:snapToGrid w:val="0"/>
                    <w:spacing w:line="240" w:lineRule="auto"/>
                    <w:jc w:val="center"/>
                    <w:rPr>
                      <w:rFonts w:hint="eastAsia"/>
                      <w:color w:val="auto"/>
                      <w:szCs w:val="21"/>
                      <w:highlight w:val="none"/>
                    </w:rPr>
                    <w:pPrChange w:id="3" w:author="XXXX" w:date="2022-10-16T17:11:00Z">
                      <w:pPr>
                        <w:keepNext w:val="0"/>
                        <w:keepLines w:val="0"/>
                        <w:pageBreakBefore w:val="0"/>
                        <w:widowControl/>
                        <w:kinsoku/>
                        <w:wordWrap/>
                        <w:overflowPunct/>
                        <w:bidi w:val="0"/>
                        <w:adjustRightInd w:val="0"/>
                        <w:snapToGrid w:val="0"/>
                        <w:spacing w:line="360" w:lineRule="auto"/>
                        <w:jc w:val="center"/>
                      </w:pPr>
                    </w:pPrChange>
                  </w:pPr>
                </w:p>
              </w:tc>
            </w:tr>
          </w:tbl>
          <w:p w14:paraId="586BEF6B">
            <w:pPr>
              <w:pStyle w:val="10"/>
              <w:ind w:firstLine="422"/>
              <w:rPr>
                <w:rFonts w:hint="default"/>
                <w:color w:val="auto"/>
              </w:rPr>
            </w:pPr>
            <w:r>
              <w:rPr>
                <w:color w:val="auto"/>
              </w:rPr>
              <w:t>3</w:t>
            </w:r>
            <w:r>
              <w:rPr>
                <w:rFonts w:hint="default"/>
                <w:color w:val="auto"/>
              </w:rPr>
              <w:t>、噪声</w:t>
            </w:r>
          </w:p>
          <w:p w14:paraId="357C174D">
            <w:pPr>
              <w:pStyle w:val="9"/>
              <w:bidi w:val="0"/>
              <w:rPr>
                <w:color w:val="auto"/>
              </w:rPr>
            </w:pPr>
            <w:r>
              <w:rPr>
                <w:rFonts w:hint="eastAsia"/>
                <w:color w:val="auto"/>
              </w:rPr>
              <w:t>项目厂界噪声排放执行《工业企业厂界环境噪声排放标准》（GB12348-2008）2类标准具体见下表：</w:t>
            </w:r>
          </w:p>
          <w:p w14:paraId="4A1E69E7">
            <w:pPr>
              <w:pStyle w:val="11"/>
              <w:rPr>
                <w:color w:val="auto"/>
              </w:rPr>
            </w:pPr>
            <w:r>
              <w:rPr>
                <w:rFonts w:hint="eastAsia"/>
                <w:color w:val="auto"/>
              </w:rPr>
              <w:t>表3-</w:t>
            </w:r>
            <w:r>
              <w:rPr>
                <w:rFonts w:hint="eastAsia"/>
                <w:color w:val="auto"/>
                <w:lang w:val="en-US" w:eastAsia="zh-CN"/>
              </w:rPr>
              <w:t>7</w:t>
            </w:r>
            <w:r>
              <w:rPr>
                <w:rFonts w:hint="eastAsia"/>
                <w:color w:val="auto"/>
              </w:rPr>
              <w:t xml:space="preserve"> 噪声排放标准</w:t>
            </w:r>
          </w:p>
          <w:tbl>
            <w:tblPr>
              <w:tblStyle w:val="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84"/>
              <w:gridCol w:w="1985"/>
              <w:gridCol w:w="1984"/>
              <w:gridCol w:w="1984"/>
            </w:tblGrid>
            <w:tr w14:paraId="1A9C3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1984" w:type="dxa"/>
                  <w:tcBorders>
                    <w:tl2br w:val="nil"/>
                    <w:tr2bl w:val="nil"/>
                  </w:tcBorders>
                  <w:noWrap w:val="0"/>
                  <w:vAlign w:val="center"/>
                </w:tcPr>
                <w:p w14:paraId="7A970C1A">
                  <w:pPr>
                    <w:snapToGrid w:val="0"/>
                    <w:jc w:val="center"/>
                    <w:rPr>
                      <w:b/>
                      <w:bCs/>
                      <w:color w:val="auto"/>
                      <w:szCs w:val="21"/>
                    </w:rPr>
                  </w:pPr>
                  <w:r>
                    <w:rPr>
                      <w:rFonts w:hint="eastAsia"/>
                      <w:b/>
                      <w:bCs/>
                      <w:color w:val="auto"/>
                      <w:szCs w:val="21"/>
                    </w:rPr>
                    <w:t>类别</w:t>
                  </w:r>
                </w:p>
              </w:tc>
              <w:tc>
                <w:tcPr>
                  <w:tcW w:w="1985" w:type="dxa"/>
                  <w:tcBorders>
                    <w:tl2br w:val="nil"/>
                    <w:tr2bl w:val="nil"/>
                  </w:tcBorders>
                  <w:noWrap w:val="0"/>
                  <w:vAlign w:val="center"/>
                </w:tcPr>
                <w:p w14:paraId="79196C03">
                  <w:pPr>
                    <w:snapToGrid w:val="0"/>
                    <w:jc w:val="center"/>
                    <w:rPr>
                      <w:b/>
                      <w:bCs/>
                      <w:color w:val="auto"/>
                      <w:szCs w:val="21"/>
                    </w:rPr>
                  </w:pPr>
                  <w:r>
                    <w:rPr>
                      <w:rFonts w:hint="eastAsia"/>
                      <w:b/>
                      <w:bCs/>
                      <w:color w:val="auto"/>
                      <w:szCs w:val="21"/>
                    </w:rPr>
                    <w:t>昼间</w:t>
                  </w:r>
                </w:p>
              </w:tc>
              <w:tc>
                <w:tcPr>
                  <w:tcW w:w="1984" w:type="dxa"/>
                  <w:tcBorders>
                    <w:tl2br w:val="nil"/>
                    <w:tr2bl w:val="nil"/>
                  </w:tcBorders>
                  <w:noWrap w:val="0"/>
                  <w:vAlign w:val="center"/>
                </w:tcPr>
                <w:p w14:paraId="64AAF963">
                  <w:pPr>
                    <w:snapToGrid w:val="0"/>
                    <w:jc w:val="center"/>
                    <w:rPr>
                      <w:b/>
                      <w:bCs/>
                      <w:color w:val="auto"/>
                      <w:szCs w:val="21"/>
                    </w:rPr>
                  </w:pPr>
                  <w:r>
                    <w:rPr>
                      <w:rFonts w:hint="eastAsia"/>
                      <w:b/>
                      <w:bCs/>
                      <w:color w:val="auto"/>
                      <w:szCs w:val="21"/>
                    </w:rPr>
                    <w:t>夜间</w:t>
                  </w:r>
                </w:p>
              </w:tc>
              <w:tc>
                <w:tcPr>
                  <w:tcW w:w="1984" w:type="dxa"/>
                  <w:tcBorders>
                    <w:tl2br w:val="nil"/>
                    <w:tr2bl w:val="nil"/>
                  </w:tcBorders>
                  <w:noWrap w:val="0"/>
                  <w:vAlign w:val="center"/>
                </w:tcPr>
                <w:p w14:paraId="37F90B26">
                  <w:pPr>
                    <w:snapToGrid w:val="0"/>
                    <w:jc w:val="center"/>
                    <w:rPr>
                      <w:b/>
                      <w:bCs/>
                      <w:color w:val="auto"/>
                      <w:szCs w:val="21"/>
                    </w:rPr>
                  </w:pPr>
                  <w:r>
                    <w:rPr>
                      <w:rFonts w:hint="eastAsia"/>
                      <w:b/>
                      <w:bCs/>
                      <w:color w:val="auto"/>
                      <w:szCs w:val="21"/>
                    </w:rPr>
                    <w:t>单位</w:t>
                  </w:r>
                </w:p>
              </w:tc>
            </w:tr>
            <w:tr w14:paraId="490F47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984" w:type="dxa"/>
                  <w:tcBorders>
                    <w:tl2br w:val="nil"/>
                    <w:tr2bl w:val="nil"/>
                  </w:tcBorders>
                  <w:noWrap w:val="0"/>
                  <w:vAlign w:val="center"/>
                </w:tcPr>
                <w:p w14:paraId="547F3183">
                  <w:pPr>
                    <w:snapToGrid w:val="0"/>
                    <w:jc w:val="center"/>
                    <w:rPr>
                      <w:color w:val="auto"/>
                      <w:szCs w:val="21"/>
                    </w:rPr>
                  </w:pPr>
                  <w:r>
                    <w:rPr>
                      <w:rFonts w:hint="eastAsia"/>
                      <w:color w:val="auto"/>
                      <w:szCs w:val="21"/>
                    </w:rPr>
                    <w:t>2</w:t>
                  </w:r>
                </w:p>
              </w:tc>
              <w:tc>
                <w:tcPr>
                  <w:tcW w:w="1985" w:type="dxa"/>
                  <w:tcBorders>
                    <w:tl2br w:val="nil"/>
                    <w:tr2bl w:val="nil"/>
                  </w:tcBorders>
                  <w:noWrap w:val="0"/>
                  <w:vAlign w:val="center"/>
                </w:tcPr>
                <w:p w14:paraId="531B1A04">
                  <w:pPr>
                    <w:snapToGrid w:val="0"/>
                    <w:jc w:val="center"/>
                    <w:rPr>
                      <w:color w:val="auto"/>
                      <w:szCs w:val="21"/>
                    </w:rPr>
                  </w:pPr>
                  <w:r>
                    <w:rPr>
                      <w:rFonts w:hint="eastAsia"/>
                      <w:color w:val="auto"/>
                      <w:szCs w:val="21"/>
                    </w:rPr>
                    <w:t>60</w:t>
                  </w:r>
                </w:p>
              </w:tc>
              <w:tc>
                <w:tcPr>
                  <w:tcW w:w="1984" w:type="dxa"/>
                  <w:tcBorders>
                    <w:tl2br w:val="nil"/>
                    <w:tr2bl w:val="nil"/>
                  </w:tcBorders>
                  <w:noWrap w:val="0"/>
                  <w:vAlign w:val="center"/>
                </w:tcPr>
                <w:p w14:paraId="40FFEE10">
                  <w:pPr>
                    <w:snapToGrid w:val="0"/>
                    <w:jc w:val="center"/>
                    <w:rPr>
                      <w:color w:val="auto"/>
                      <w:szCs w:val="21"/>
                    </w:rPr>
                  </w:pPr>
                  <w:r>
                    <w:rPr>
                      <w:rFonts w:hint="eastAsia"/>
                      <w:color w:val="auto"/>
                      <w:szCs w:val="21"/>
                    </w:rPr>
                    <w:t>50</w:t>
                  </w:r>
                </w:p>
              </w:tc>
              <w:tc>
                <w:tcPr>
                  <w:tcW w:w="1984" w:type="dxa"/>
                  <w:tcBorders>
                    <w:tl2br w:val="nil"/>
                    <w:tr2bl w:val="nil"/>
                  </w:tcBorders>
                  <w:noWrap w:val="0"/>
                  <w:vAlign w:val="center"/>
                </w:tcPr>
                <w:p w14:paraId="04D657A5">
                  <w:pPr>
                    <w:snapToGrid w:val="0"/>
                    <w:jc w:val="center"/>
                    <w:rPr>
                      <w:color w:val="auto"/>
                      <w:szCs w:val="21"/>
                    </w:rPr>
                  </w:pPr>
                  <w:r>
                    <w:rPr>
                      <w:rFonts w:hint="eastAsia"/>
                      <w:color w:val="auto"/>
                      <w:szCs w:val="21"/>
                    </w:rPr>
                    <w:t>dB(A)</w:t>
                  </w:r>
                </w:p>
              </w:tc>
            </w:tr>
          </w:tbl>
          <w:p w14:paraId="6DE5E6EC">
            <w:pPr>
              <w:pStyle w:val="9"/>
              <w:bidi w:val="0"/>
              <w:rPr>
                <w:rFonts w:hint="eastAsia"/>
                <w:color w:val="auto"/>
              </w:rPr>
            </w:pPr>
            <w:r>
              <w:rPr>
                <w:color w:val="auto"/>
              </w:rPr>
              <w:t>备注：根据《汕头市环境噪声污染防治条例》</w:t>
            </w:r>
            <w:r>
              <w:rPr>
                <w:rFonts w:hint="eastAsia"/>
                <w:color w:val="auto"/>
                <w:lang w:eastAsia="zh-CN"/>
              </w:rPr>
              <w:t>（</w:t>
            </w:r>
            <w:r>
              <w:rPr>
                <w:rFonts w:hint="eastAsia"/>
                <w:color w:val="auto"/>
                <w:lang w:val="en-US" w:eastAsia="zh-CN"/>
              </w:rPr>
              <w:t>2022年修订</w:t>
            </w:r>
            <w:r>
              <w:rPr>
                <w:rFonts w:hint="eastAsia"/>
                <w:color w:val="auto"/>
                <w:lang w:eastAsia="zh-CN"/>
              </w:rPr>
              <w:t>）</w:t>
            </w:r>
            <w:r>
              <w:rPr>
                <w:color w:val="auto"/>
              </w:rPr>
              <w:t>规定，昼间指翌晨</w:t>
            </w:r>
            <w:r>
              <w:rPr>
                <w:rFonts w:hint="eastAsia"/>
                <w:color w:val="auto"/>
                <w:lang w:val="en-US" w:eastAsia="zh-CN"/>
              </w:rPr>
              <w:t>六</w:t>
            </w:r>
            <w:r>
              <w:rPr>
                <w:color w:val="auto"/>
              </w:rPr>
              <w:t>时至二十二时，夜间指二十二时至翌晨</w:t>
            </w:r>
            <w:r>
              <w:rPr>
                <w:rFonts w:hint="eastAsia"/>
                <w:color w:val="auto"/>
                <w:lang w:val="en-US" w:eastAsia="zh-CN"/>
              </w:rPr>
              <w:t>六</w:t>
            </w:r>
            <w:r>
              <w:rPr>
                <w:color w:val="auto"/>
              </w:rPr>
              <w:t>时。</w:t>
            </w:r>
          </w:p>
          <w:p w14:paraId="66E07309">
            <w:pPr>
              <w:pStyle w:val="10"/>
              <w:bidi w:val="0"/>
              <w:rPr>
                <w:color w:val="auto"/>
              </w:rPr>
            </w:pPr>
            <w:r>
              <w:rPr>
                <w:rFonts w:hint="eastAsia"/>
                <w:color w:val="auto"/>
              </w:rPr>
              <w:t>4、</w:t>
            </w:r>
            <w:r>
              <w:rPr>
                <w:color w:val="auto"/>
              </w:rPr>
              <w:t>固体废物</w:t>
            </w:r>
          </w:p>
          <w:p w14:paraId="4CD296A9">
            <w:pPr>
              <w:pStyle w:val="9"/>
              <w:bidi w:val="0"/>
              <w:rPr>
                <w:color w:val="auto"/>
              </w:rPr>
            </w:pPr>
            <w:r>
              <w:rPr>
                <w:color w:val="auto"/>
              </w:rPr>
              <w:t>本项目产生的一般固体废弃物排放执行《 一般工业固体废物贮存和填埋污染控制标准</w:t>
            </w:r>
            <w:r>
              <w:rPr>
                <w:rFonts w:hint="eastAsia"/>
                <w:color w:val="auto"/>
              </w:rPr>
              <w:t>》（</w:t>
            </w:r>
            <w:r>
              <w:rPr>
                <w:color w:val="auto"/>
              </w:rPr>
              <w:t>GB 18599-2020</w:t>
            </w:r>
            <w:r>
              <w:rPr>
                <w:rFonts w:hint="eastAsia"/>
                <w:color w:val="auto"/>
              </w:rPr>
              <w:t>）</w:t>
            </w:r>
            <w:r>
              <w:rPr>
                <w:color w:val="auto"/>
              </w:rPr>
              <w:t>。危险废物执行《危险废物贮存污染控制标准》（GB18597-20</w:t>
            </w:r>
            <w:r>
              <w:rPr>
                <w:rFonts w:hint="eastAsia"/>
                <w:color w:val="auto"/>
                <w:lang w:val="en-US" w:eastAsia="zh-CN"/>
              </w:rPr>
              <w:t>23</w:t>
            </w:r>
            <w:r>
              <w:rPr>
                <w:color w:val="auto"/>
              </w:rPr>
              <w:t>）。</w:t>
            </w:r>
          </w:p>
        </w:tc>
      </w:tr>
      <w:tr w14:paraId="30702D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58" w:type="dxa"/>
            <w:noWrap w:val="0"/>
            <w:vAlign w:val="center"/>
          </w:tcPr>
          <w:p w14:paraId="1DC65D13">
            <w:pPr>
              <w:adjustRightInd w:val="0"/>
              <w:snapToGrid w:val="0"/>
              <w:jc w:val="center"/>
              <w:rPr>
                <w:rFonts w:ascii="宋体" w:hAnsi="宋体" w:cs="宋体"/>
                <w:color w:val="auto"/>
                <w:kern w:val="0"/>
                <w:szCs w:val="21"/>
              </w:rPr>
            </w:pPr>
            <w:r>
              <w:rPr>
                <w:rFonts w:hint="eastAsia" w:ascii="宋体" w:hAnsi="宋体" w:cs="宋体"/>
                <w:color w:val="auto"/>
                <w:kern w:val="0"/>
                <w:szCs w:val="21"/>
              </w:rPr>
              <w:t>总量</w:t>
            </w:r>
          </w:p>
          <w:p w14:paraId="75D32A2C">
            <w:pPr>
              <w:adjustRightInd w:val="0"/>
              <w:snapToGrid w:val="0"/>
              <w:jc w:val="center"/>
              <w:rPr>
                <w:rFonts w:ascii="宋体" w:hAnsi="宋体" w:cs="宋体"/>
                <w:color w:val="auto"/>
                <w:kern w:val="0"/>
                <w:szCs w:val="21"/>
              </w:rPr>
            </w:pPr>
            <w:r>
              <w:rPr>
                <w:rFonts w:hint="eastAsia" w:ascii="宋体" w:hAnsi="宋体" w:cs="宋体"/>
                <w:color w:val="auto"/>
                <w:kern w:val="0"/>
                <w:szCs w:val="21"/>
              </w:rPr>
              <w:t>控制</w:t>
            </w:r>
          </w:p>
          <w:p w14:paraId="4ECB226C">
            <w:pPr>
              <w:adjustRightInd w:val="0"/>
              <w:snapToGrid w:val="0"/>
              <w:jc w:val="center"/>
              <w:rPr>
                <w:rFonts w:ascii="宋体" w:hAnsi="宋体" w:cs="宋体"/>
                <w:color w:val="auto"/>
                <w:kern w:val="0"/>
                <w:szCs w:val="21"/>
              </w:rPr>
            </w:pPr>
            <w:r>
              <w:rPr>
                <w:rFonts w:hint="eastAsia" w:ascii="宋体" w:hAnsi="宋体" w:cs="宋体"/>
                <w:color w:val="auto"/>
                <w:kern w:val="0"/>
                <w:szCs w:val="21"/>
              </w:rPr>
              <w:t>指标</w:t>
            </w:r>
          </w:p>
        </w:tc>
        <w:tc>
          <w:tcPr>
            <w:tcW w:w="8532" w:type="dxa"/>
            <w:noWrap w:val="0"/>
            <w:vAlign w:val="center"/>
          </w:tcPr>
          <w:p w14:paraId="5A73873C">
            <w:pPr>
              <w:pStyle w:val="9"/>
              <w:bidi w:val="0"/>
              <w:rPr>
                <w:color w:val="auto"/>
              </w:rPr>
            </w:pPr>
            <w:r>
              <w:rPr>
                <w:rFonts w:hint="eastAsia"/>
                <w:color w:val="auto"/>
              </w:rPr>
              <w:t>1、项目排放的污水仅为生活污水</w:t>
            </w:r>
            <w:r>
              <w:rPr>
                <w:rFonts w:hint="eastAsia"/>
                <w:color w:val="auto"/>
                <w:lang w:val="en-US" w:eastAsia="zh-CN"/>
              </w:rPr>
              <w:t>及清净下水</w:t>
            </w:r>
            <w:r>
              <w:rPr>
                <w:rFonts w:hint="eastAsia"/>
                <w:color w:val="auto"/>
              </w:rPr>
              <w:t>，结合当地环保主管部门的要求，本评价不推荐总量控制指标。</w:t>
            </w:r>
          </w:p>
          <w:p w14:paraId="780AF991">
            <w:pPr>
              <w:pStyle w:val="9"/>
              <w:numPr>
                <w:ilvl w:val="0"/>
                <w:numId w:val="13"/>
              </w:numPr>
              <w:bidi w:val="0"/>
              <w:rPr>
                <w:color w:val="auto"/>
              </w:rPr>
            </w:pPr>
            <w:r>
              <w:rPr>
                <w:rFonts w:hint="eastAsia"/>
                <w:color w:val="auto"/>
              </w:rPr>
              <w:t>根据工程分析VOCs排放量见下表：</w:t>
            </w:r>
          </w:p>
          <w:p w14:paraId="5F97EACC">
            <w:pPr>
              <w:pStyle w:val="9"/>
              <w:bidi w:val="0"/>
              <w:rPr>
                <w:color w:val="auto"/>
              </w:rPr>
            </w:pPr>
            <w:r>
              <w:rPr>
                <w:rFonts w:hint="eastAsia"/>
                <w:color w:val="auto"/>
              </w:rPr>
              <w:t>原有项目未有申请总量控制，</w:t>
            </w:r>
            <w:r>
              <w:rPr>
                <w:rFonts w:hint="eastAsia"/>
                <w:color w:val="auto"/>
                <w:lang w:val="en-US" w:eastAsia="zh-CN"/>
              </w:rPr>
              <w:t>根据前文分析，</w:t>
            </w:r>
            <w:r>
              <w:rPr>
                <w:rFonts w:hint="eastAsia"/>
                <w:color w:val="auto"/>
              </w:rPr>
              <w:t>原有项目VOCs排放量为</w:t>
            </w:r>
            <w:r>
              <w:rPr>
                <w:rFonts w:hint="eastAsia"/>
                <w:color w:val="auto"/>
                <w:highlight w:val="none"/>
                <w:lang w:val="en-US" w:eastAsia="zh-CN"/>
              </w:rPr>
              <w:t>7.22</w:t>
            </w:r>
            <w:r>
              <w:rPr>
                <w:rFonts w:hint="eastAsia"/>
                <w:color w:val="auto"/>
                <w:highlight w:val="none"/>
              </w:rPr>
              <w:t>t/a</w:t>
            </w:r>
            <w:r>
              <w:rPr>
                <w:rFonts w:hint="eastAsia"/>
                <w:color w:val="auto"/>
                <w:highlight w:val="none"/>
                <w:lang w:eastAsia="zh-CN"/>
              </w:rPr>
              <w:t>，</w:t>
            </w:r>
            <w:r>
              <w:rPr>
                <w:rFonts w:hint="eastAsia"/>
                <w:color w:val="auto"/>
                <w:lang w:val="en-US" w:eastAsia="zh-CN"/>
              </w:rPr>
              <w:t>扩建后为3.54t/a，</w:t>
            </w:r>
            <w:r>
              <w:rPr>
                <w:rFonts w:hint="eastAsia"/>
                <w:color w:val="auto"/>
                <w:lang w:eastAsia="zh-CN"/>
              </w:rPr>
              <w:t>扩建</w:t>
            </w:r>
            <w:r>
              <w:rPr>
                <w:rFonts w:hint="eastAsia"/>
                <w:color w:val="auto"/>
              </w:rPr>
              <w:t>后推荐建设单位</w:t>
            </w:r>
            <w:r>
              <w:rPr>
                <w:color w:val="auto"/>
              </w:rPr>
              <w:t>大气污染物</w:t>
            </w:r>
            <w:r>
              <w:rPr>
                <w:rFonts w:hint="eastAsia"/>
                <w:color w:val="auto"/>
              </w:rPr>
              <w:t>VOCs</w:t>
            </w:r>
            <w:r>
              <w:rPr>
                <w:color w:val="auto"/>
              </w:rPr>
              <w:t>总量控制指标为：</w:t>
            </w:r>
            <w:r>
              <w:rPr>
                <w:rFonts w:hint="eastAsia"/>
                <w:color w:val="auto"/>
                <w:lang w:val="en-US" w:eastAsia="zh-CN"/>
              </w:rPr>
              <w:t>3.54</w:t>
            </w:r>
            <w:r>
              <w:rPr>
                <w:rFonts w:hint="eastAsia"/>
                <w:color w:val="auto"/>
              </w:rPr>
              <w:t>t/a，总量</w:t>
            </w:r>
            <w:r>
              <w:rPr>
                <w:rFonts w:hint="eastAsia"/>
                <w:color w:val="auto"/>
                <w:lang w:val="en-US" w:eastAsia="zh-CN"/>
              </w:rPr>
              <w:t>来源于原项目</w:t>
            </w:r>
            <w:r>
              <w:rPr>
                <w:rFonts w:hint="eastAsia"/>
                <w:color w:val="auto"/>
              </w:rPr>
              <w:t>。</w:t>
            </w:r>
          </w:p>
          <w:p w14:paraId="18A46FF6">
            <w:pPr>
              <w:pStyle w:val="9"/>
              <w:bidi w:val="0"/>
              <w:rPr>
                <w:rFonts w:ascii="宋体" w:hAnsi="宋体" w:cs="宋体"/>
                <w:color w:val="auto"/>
                <w:kern w:val="0"/>
              </w:rPr>
            </w:pPr>
          </w:p>
        </w:tc>
      </w:tr>
    </w:tbl>
    <w:p w14:paraId="43C134B3">
      <w:pPr>
        <w:pStyle w:val="3"/>
        <w:bidi w:val="0"/>
        <w:rPr>
          <w:rFonts w:hint="default" w:ascii="黑体" w:hAnsi="黑体" w:eastAsia="黑体"/>
          <w:snapToGrid w:val="0"/>
          <w:color w:val="auto"/>
          <w:szCs w:val="30"/>
        </w:rPr>
      </w:pPr>
      <w:r>
        <w:rPr>
          <w:rFonts w:ascii="黑体" w:hAnsi="黑体" w:eastAsia="黑体"/>
          <w:snapToGrid w:val="0"/>
          <w:color w:val="auto"/>
          <w:sz w:val="36"/>
          <w:szCs w:val="36"/>
        </w:rPr>
        <w:br w:type="page"/>
      </w:r>
      <w:r>
        <w:rPr>
          <w:rFonts w:ascii="黑体" w:hAnsi="黑体" w:eastAsia="黑体"/>
          <w:snapToGrid w:val="0"/>
          <w:color w:val="auto"/>
          <w:szCs w:val="30"/>
        </w:rPr>
        <w:t>四、主要环境影响和保护措施</w:t>
      </w:r>
    </w:p>
    <w:tbl>
      <w:tblPr>
        <w:tblStyle w:val="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0C8B30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4" w:hRule="atLeast"/>
          <w:jc w:val="center"/>
        </w:trPr>
        <w:tc>
          <w:tcPr>
            <w:tcW w:w="746" w:type="dxa"/>
            <w:noWrap w:val="0"/>
            <w:tcMar>
              <w:left w:w="28" w:type="dxa"/>
              <w:right w:w="28" w:type="dxa"/>
            </w:tcMar>
            <w:vAlign w:val="center"/>
          </w:tcPr>
          <w:p w14:paraId="1248C599">
            <w:pPr>
              <w:pStyle w:val="9"/>
              <w:keepNext w:val="0"/>
              <w:keepLines w:val="0"/>
              <w:pageBreakBefore w:val="0"/>
              <w:widowControl w:val="0"/>
              <w:kinsoku/>
              <w:wordWrap/>
              <w:overflowPunct/>
              <w:topLinePunct w:val="0"/>
              <w:autoSpaceDE/>
              <w:autoSpaceDN/>
              <w:bidi w:val="0"/>
              <w:adjustRightInd/>
              <w:snapToGrid/>
              <w:ind w:firstLine="0" w:firstLineChars="0"/>
              <w:textAlignment w:val="auto"/>
              <w:rPr>
                <w:color w:val="auto"/>
              </w:rPr>
            </w:pPr>
            <w:r>
              <w:rPr>
                <w:rFonts w:hint="eastAsia"/>
                <w:color w:val="auto"/>
              </w:rPr>
              <w:t>施工期环境保护措施</w:t>
            </w:r>
          </w:p>
        </w:tc>
        <w:tc>
          <w:tcPr>
            <w:tcW w:w="8162" w:type="dxa"/>
            <w:noWrap w:val="0"/>
            <w:vAlign w:val="center"/>
          </w:tcPr>
          <w:p w14:paraId="68DC2B68">
            <w:pPr>
              <w:pStyle w:val="9"/>
              <w:bidi w:val="0"/>
              <w:rPr>
                <w:color w:val="auto"/>
              </w:rPr>
            </w:pPr>
            <w:r>
              <w:rPr>
                <w:color w:val="auto"/>
              </w:rPr>
              <w:t>本项目厂房</w:t>
            </w:r>
            <w:r>
              <w:rPr>
                <w:rFonts w:hint="eastAsia"/>
                <w:color w:val="auto"/>
              </w:rPr>
              <w:t>已建成，本</w:t>
            </w:r>
            <w:r>
              <w:rPr>
                <w:rFonts w:hint="eastAsia"/>
                <w:color w:val="auto"/>
                <w:lang w:eastAsia="zh-CN"/>
              </w:rPr>
              <w:t>扩建</w:t>
            </w:r>
            <w:r>
              <w:rPr>
                <w:rFonts w:hint="eastAsia"/>
                <w:color w:val="auto"/>
              </w:rPr>
              <w:t>项目仅对设备进行安装，</w:t>
            </w:r>
            <w:r>
              <w:rPr>
                <w:color w:val="auto"/>
              </w:rPr>
              <w:t>故本环评不对施工期进行分析。</w:t>
            </w:r>
          </w:p>
        </w:tc>
      </w:tr>
      <w:tr w14:paraId="0A879F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42" w:hRule="atLeast"/>
          <w:jc w:val="center"/>
        </w:trPr>
        <w:tc>
          <w:tcPr>
            <w:tcW w:w="746" w:type="dxa"/>
            <w:noWrap w:val="0"/>
            <w:tcMar>
              <w:left w:w="28" w:type="dxa"/>
              <w:right w:w="28" w:type="dxa"/>
            </w:tcMar>
            <w:vAlign w:val="center"/>
          </w:tcPr>
          <w:p w14:paraId="10E07246">
            <w:pPr>
              <w:adjustRightInd w:val="0"/>
              <w:snapToGrid w:val="0"/>
              <w:jc w:val="center"/>
              <w:rPr>
                <w:rFonts w:ascii="宋体" w:hAnsi="宋体" w:cs="宋体"/>
                <w:bCs/>
                <w:color w:val="auto"/>
                <w:szCs w:val="21"/>
              </w:rPr>
            </w:pPr>
            <w:r>
              <w:rPr>
                <w:rFonts w:hint="eastAsia" w:ascii="宋体" w:hAnsi="宋体" w:cs="宋体"/>
                <w:bCs/>
                <w:color w:val="auto"/>
                <w:szCs w:val="21"/>
              </w:rPr>
              <w:t>运营</w:t>
            </w:r>
          </w:p>
          <w:p w14:paraId="6175B437">
            <w:pPr>
              <w:adjustRightInd w:val="0"/>
              <w:snapToGrid w:val="0"/>
              <w:jc w:val="center"/>
              <w:rPr>
                <w:rFonts w:ascii="宋体" w:hAnsi="宋体" w:cs="宋体"/>
                <w:bCs/>
                <w:color w:val="auto"/>
                <w:szCs w:val="21"/>
              </w:rPr>
            </w:pPr>
            <w:r>
              <w:rPr>
                <w:rFonts w:hint="eastAsia" w:ascii="宋体" w:hAnsi="宋体" w:cs="宋体"/>
                <w:bCs/>
                <w:color w:val="auto"/>
                <w:szCs w:val="21"/>
              </w:rPr>
              <w:t>期环</w:t>
            </w:r>
          </w:p>
          <w:p w14:paraId="637017D9">
            <w:pPr>
              <w:adjustRightInd w:val="0"/>
              <w:snapToGrid w:val="0"/>
              <w:jc w:val="center"/>
              <w:rPr>
                <w:rFonts w:ascii="宋体" w:hAnsi="宋体" w:cs="宋体"/>
                <w:bCs/>
                <w:color w:val="auto"/>
                <w:szCs w:val="21"/>
              </w:rPr>
            </w:pPr>
            <w:r>
              <w:rPr>
                <w:rFonts w:hint="eastAsia" w:ascii="宋体" w:hAnsi="宋体" w:cs="宋体"/>
                <w:bCs/>
                <w:color w:val="auto"/>
                <w:szCs w:val="21"/>
              </w:rPr>
              <w:t>境影</w:t>
            </w:r>
          </w:p>
          <w:p w14:paraId="5F651E46">
            <w:pPr>
              <w:adjustRightInd w:val="0"/>
              <w:snapToGrid w:val="0"/>
              <w:jc w:val="center"/>
              <w:rPr>
                <w:rFonts w:ascii="宋体" w:hAnsi="宋体" w:cs="宋体"/>
                <w:bCs/>
                <w:color w:val="auto"/>
                <w:szCs w:val="21"/>
              </w:rPr>
            </w:pPr>
            <w:r>
              <w:rPr>
                <w:rFonts w:hint="eastAsia" w:ascii="宋体" w:hAnsi="宋体" w:cs="宋体"/>
                <w:bCs/>
                <w:color w:val="auto"/>
                <w:szCs w:val="21"/>
              </w:rPr>
              <w:t>响和</w:t>
            </w:r>
          </w:p>
          <w:p w14:paraId="3D1A815A">
            <w:pPr>
              <w:adjustRightInd w:val="0"/>
              <w:snapToGrid w:val="0"/>
              <w:jc w:val="center"/>
              <w:rPr>
                <w:rFonts w:ascii="宋体" w:hAnsi="宋体" w:cs="宋体"/>
                <w:bCs/>
                <w:color w:val="auto"/>
                <w:szCs w:val="21"/>
              </w:rPr>
            </w:pPr>
            <w:r>
              <w:rPr>
                <w:rFonts w:hint="eastAsia" w:ascii="宋体" w:hAnsi="宋体" w:cs="宋体"/>
                <w:bCs/>
                <w:color w:val="auto"/>
                <w:szCs w:val="21"/>
              </w:rPr>
              <w:t>保护</w:t>
            </w:r>
          </w:p>
          <w:p w14:paraId="2E99ABAE">
            <w:pPr>
              <w:adjustRightInd w:val="0"/>
              <w:snapToGrid w:val="0"/>
              <w:jc w:val="center"/>
              <w:rPr>
                <w:rFonts w:ascii="宋体" w:hAnsi="宋体" w:cs="宋体"/>
                <w:bCs/>
                <w:color w:val="auto"/>
                <w:szCs w:val="21"/>
              </w:rPr>
            </w:pPr>
            <w:r>
              <w:rPr>
                <w:rFonts w:hint="eastAsia" w:ascii="宋体" w:hAnsi="宋体" w:cs="宋体"/>
                <w:bCs/>
                <w:color w:val="auto"/>
                <w:szCs w:val="21"/>
              </w:rPr>
              <w:t>措施</w:t>
            </w:r>
          </w:p>
        </w:tc>
        <w:tc>
          <w:tcPr>
            <w:tcW w:w="8162" w:type="dxa"/>
            <w:noWrap w:val="0"/>
            <w:vAlign w:val="center"/>
          </w:tcPr>
          <w:p w14:paraId="5741D566">
            <w:pPr>
              <w:pStyle w:val="10"/>
              <w:ind w:firstLine="422"/>
              <w:rPr>
                <w:color w:val="auto"/>
              </w:rPr>
            </w:pPr>
            <w:r>
              <w:rPr>
                <w:color w:val="auto"/>
              </w:rPr>
              <w:t>（一）废气</w:t>
            </w:r>
          </w:p>
          <w:p w14:paraId="30D2B4DB">
            <w:pPr>
              <w:pStyle w:val="9"/>
              <w:bidi w:val="0"/>
              <w:rPr>
                <w:rFonts w:hint="default"/>
                <w:color w:val="auto"/>
                <w:lang w:val="en-US" w:eastAsia="zh-CN"/>
              </w:rPr>
            </w:pPr>
            <w:r>
              <w:rPr>
                <w:rFonts w:hint="eastAsia"/>
                <w:color w:val="auto"/>
                <w:lang w:val="en-US" w:eastAsia="zh-CN"/>
              </w:rPr>
              <w:t>扩建后项目改变原来收集方式，废气收集后通过</w:t>
            </w:r>
            <w:r>
              <w:rPr>
                <w:rFonts w:hint="eastAsia"/>
                <w:color w:val="auto"/>
                <w:lang w:eastAsia="zh-CN"/>
              </w:rPr>
              <w:t>“活性炭吸附-脱附-催化燃烧”</w:t>
            </w:r>
            <w:r>
              <w:rPr>
                <w:rFonts w:hint="eastAsia"/>
                <w:color w:val="auto"/>
              </w:rPr>
              <w:t>净化设备处理</w:t>
            </w:r>
            <w:r>
              <w:rPr>
                <w:rFonts w:hint="eastAsia"/>
                <w:color w:val="auto"/>
                <w:lang w:eastAsia="zh-CN"/>
              </w:rPr>
              <w:t>，</w:t>
            </w:r>
            <w:r>
              <w:rPr>
                <w:rFonts w:hint="eastAsia"/>
                <w:color w:val="auto"/>
                <w:lang w:val="en-US" w:eastAsia="zh-CN"/>
              </w:rPr>
              <w:t>通过1条20m高排气筒排放。</w:t>
            </w:r>
          </w:p>
          <w:p w14:paraId="50974EB9">
            <w:pPr>
              <w:pStyle w:val="10"/>
              <w:ind w:firstLine="422"/>
              <w:rPr>
                <w:rFonts w:hint="default"/>
                <w:color w:val="auto"/>
              </w:rPr>
            </w:pPr>
            <w:r>
              <w:rPr>
                <w:color w:val="auto"/>
              </w:rPr>
              <w:t>1、项目源强核算分析</w:t>
            </w:r>
          </w:p>
          <w:p w14:paraId="2BEB439C">
            <w:pPr>
              <w:pStyle w:val="9"/>
              <w:bidi w:val="0"/>
              <w:rPr>
                <w:rFonts w:hint="eastAsia"/>
                <w:color w:val="auto"/>
              </w:rPr>
            </w:pPr>
            <w:r>
              <w:rPr>
                <w:rFonts w:hint="eastAsia"/>
                <w:color w:val="auto"/>
              </w:rPr>
              <w:t>①有机废气</w:t>
            </w:r>
          </w:p>
          <w:p w14:paraId="682DCC3B">
            <w:pPr>
              <w:pStyle w:val="9"/>
              <w:bidi w:val="0"/>
              <w:rPr>
                <w:color w:val="auto"/>
              </w:rPr>
            </w:pPr>
            <w:r>
              <w:rPr>
                <w:rFonts w:hint="eastAsia"/>
                <w:color w:val="auto"/>
              </w:rPr>
              <w:t>A、产生量</w:t>
            </w:r>
          </w:p>
          <w:p w14:paraId="39378364">
            <w:pPr>
              <w:pStyle w:val="11"/>
              <w:rPr>
                <w:rFonts w:hint="default" w:eastAsia="宋体"/>
                <w:color w:val="auto"/>
                <w:lang w:val="en-US" w:eastAsia="zh-CN"/>
              </w:rPr>
            </w:pPr>
            <w:r>
              <w:rPr>
                <w:rFonts w:hint="eastAsia"/>
                <w:color w:val="auto"/>
              </w:rPr>
              <w:t>表4-</w:t>
            </w:r>
            <w:r>
              <w:rPr>
                <w:rFonts w:hint="eastAsia"/>
                <w:color w:val="auto"/>
                <w:lang w:val="en-US" w:eastAsia="zh-CN"/>
              </w:rPr>
              <w:t>1</w:t>
            </w:r>
            <w:r>
              <w:rPr>
                <w:rFonts w:hint="eastAsia"/>
                <w:color w:val="auto"/>
              </w:rPr>
              <w:t xml:space="preserve"> </w:t>
            </w:r>
            <w:r>
              <w:rPr>
                <w:rFonts w:hint="eastAsia"/>
                <w:color w:val="auto"/>
                <w:lang w:val="en-US" w:eastAsia="zh-CN"/>
              </w:rPr>
              <w:t>扩建后</w:t>
            </w:r>
            <w:r>
              <w:rPr>
                <w:rFonts w:hint="eastAsia"/>
                <w:color w:val="auto"/>
              </w:rPr>
              <w:t>原料VOCs产生情况表</w:t>
            </w:r>
          </w:p>
          <w:tbl>
            <w:tblPr>
              <w:tblStyle w:val="5"/>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2300"/>
              <w:gridCol w:w="1688"/>
              <w:gridCol w:w="1676"/>
              <w:gridCol w:w="1389"/>
            </w:tblGrid>
            <w:tr w14:paraId="11326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84" w:type="dxa"/>
                  <w:noWrap w:val="0"/>
                  <w:vAlign w:val="center"/>
                </w:tcPr>
                <w:p w14:paraId="0C7252B3">
                  <w:pPr>
                    <w:pStyle w:val="8"/>
                    <w:bidi w:val="0"/>
                    <w:rPr>
                      <w:rFonts w:hint="eastAsia"/>
                      <w:color w:val="auto"/>
                      <w:lang w:val="en-US" w:eastAsia="zh-CN"/>
                    </w:rPr>
                  </w:pPr>
                  <w:r>
                    <w:rPr>
                      <w:rFonts w:hint="eastAsia"/>
                      <w:color w:val="auto"/>
                      <w:lang w:val="en-US" w:eastAsia="zh-CN"/>
                    </w:rPr>
                    <w:t>工序</w:t>
                  </w:r>
                </w:p>
              </w:tc>
              <w:tc>
                <w:tcPr>
                  <w:tcW w:w="2300" w:type="dxa"/>
                  <w:noWrap w:val="0"/>
                  <w:vAlign w:val="center"/>
                </w:tcPr>
                <w:p w14:paraId="6552BD4E">
                  <w:pPr>
                    <w:pStyle w:val="8"/>
                    <w:bidi w:val="0"/>
                    <w:rPr>
                      <w:color w:val="auto"/>
                    </w:rPr>
                  </w:pPr>
                  <w:r>
                    <w:rPr>
                      <w:rFonts w:hint="eastAsia"/>
                      <w:color w:val="auto"/>
                    </w:rPr>
                    <w:t>种类</w:t>
                  </w:r>
                </w:p>
              </w:tc>
              <w:tc>
                <w:tcPr>
                  <w:tcW w:w="1688" w:type="dxa"/>
                  <w:noWrap w:val="0"/>
                  <w:vAlign w:val="center"/>
                </w:tcPr>
                <w:p w14:paraId="3F2E56F4">
                  <w:pPr>
                    <w:pStyle w:val="8"/>
                    <w:bidi w:val="0"/>
                    <w:rPr>
                      <w:color w:val="auto"/>
                    </w:rPr>
                  </w:pPr>
                  <w:r>
                    <w:rPr>
                      <w:rFonts w:hint="eastAsia"/>
                      <w:color w:val="auto"/>
                    </w:rPr>
                    <w:t>使用量（t/a）</w:t>
                  </w:r>
                </w:p>
              </w:tc>
              <w:tc>
                <w:tcPr>
                  <w:tcW w:w="1676" w:type="dxa"/>
                  <w:noWrap w:val="0"/>
                  <w:vAlign w:val="center"/>
                </w:tcPr>
                <w:p w14:paraId="3868300B">
                  <w:pPr>
                    <w:pStyle w:val="8"/>
                    <w:bidi w:val="0"/>
                    <w:rPr>
                      <w:color w:val="auto"/>
                    </w:rPr>
                  </w:pPr>
                  <w:r>
                    <w:rPr>
                      <w:rFonts w:hint="eastAsia"/>
                      <w:color w:val="auto"/>
                    </w:rPr>
                    <w:t>VOCs含量系数</w:t>
                  </w:r>
                </w:p>
              </w:tc>
              <w:tc>
                <w:tcPr>
                  <w:tcW w:w="1389" w:type="dxa"/>
                  <w:noWrap w:val="0"/>
                  <w:vAlign w:val="center"/>
                </w:tcPr>
                <w:p w14:paraId="462A5FAF">
                  <w:pPr>
                    <w:pStyle w:val="8"/>
                    <w:bidi w:val="0"/>
                    <w:rPr>
                      <w:rFonts w:hint="eastAsia"/>
                      <w:color w:val="auto"/>
                    </w:rPr>
                  </w:pPr>
                  <w:r>
                    <w:rPr>
                      <w:rFonts w:hint="eastAsia"/>
                      <w:color w:val="auto"/>
                      <w:lang w:eastAsia="zh-CN"/>
                    </w:rPr>
                    <w:t>扩建</w:t>
                  </w:r>
                  <w:r>
                    <w:rPr>
                      <w:rFonts w:hint="eastAsia"/>
                      <w:color w:val="auto"/>
                    </w:rPr>
                    <w:t>后产生量（t/a）</w:t>
                  </w:r>
                </w:p>
              </w:tc>
            </w:tr>
            <w:tr w14:paraId="1D246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dxa"/>
                  <w:vMerge w:val="restart"/>
                  <w:noWrap w:val="0"/>
                  <w:vAlign w:val="center"/>
                </w:tcPr>
                <w:p w14:paraId="7619D7A9">
                  <w:pPr>
                    <w:pStyle w:val="8"/>
                    <w:bidi w:val="0"/>
                    <w:rPr>
                      <w:rFonts w:hint="default"/>
                      <w:color w:val="auto"/>
                      <w:lang w:val="en-US" w:eastAsia="zh-CN"/>
                    </w:rPr>
                  </w:pPr>
                  <w:r>
                    <w:rPr>
                      <w:rFonts w:hint="eastAsia"/>
                      <w:color w:val="auto"/>
                      <w:lang w:val="en-US" w:eastAsia="zh-CN"/>
                    </w:rPr>
                    <w:t>印刷</w:t>
                  </w:r>
                </w:p>
              </w:tc>
              <w:tc>
                <w:tcPr>
                  <w:tcW w:w="2300" w:type="dxa"/>
                  <w:noWrap w:val="0"/>
                  <w:vAlign w:val="center"/>
                </w:tcPr>
                <w:p w14:paraId="4A345BFB">
                  <w:pPr>
                    <w:pStyle w:val="8"/>
                    <w:bidi w:val="0"/>
                    <w:rPr>
                      <w:color w:val="auto"/>
                    </w:rPr>
                  </w:pPr>
                  <w:r>
                    <w:rPr>
                      <w:rFonts w:hint="eastAsia"/>
                      <w:color w:val="auto"/>
                      <w:lang w:val="en-US" w:eastAsia="zh-CN"/>
                    </w:rPr>
                    <w:t>溶剂型油墨</w:t>
                  </w:r>
                </w:p>
              </w:tc>
              <w:tc>
                <w:tcPr>
                  <w:tcW w:w="1688" w:type="dxa"/>
                  <w:noWrap w:val="0"/>
                  <w:vAlign w:val="center"/>
                </w:tcPr>
                <w:p w14:paraId="1914C5B4">
                  <w:pPr>
                    <w:pStyle w:val="8"/>
                    <w:bidi w:val="0"/>
                    <w:rPr>
                      <w:rFonts w:hint="eastAsia"/>
                      <w:color w:val="auto"/>
                      <w:lang w:val="en-US" w:eastAsia="zh-CN"/>
                    </w:rPr>
                  </w:pPr>
                  <w:r>
                    <w:rPr>
                      <w:rFonts w:hint="default"/>
                      <w:color w:val="auto"/>
                      <w:lang w:val="en-US" w:eastAsia="zh-CN"/>
                    </w:rPr>
                    <w:t>3.36</w:t>
                  </w:r>
                </w:p>
              </w:tc>
              <w:tc>
                <w:tcPr>
                  <w:tcW w:w="1676" w:type="dxa"/>
                  <w:noWrap w:val="0"/>
                  <w:vAlign w:val="center"/>
                </w:tcPr>
                <w:p w14:paraId="7CBF2684">
                  <w:pPr>
                    <w:pStyle w:val="8"/>
                    <w:bidi w:val="0"/>
                    <w:rPr>
                      <w:rFonts w:hint="default"/>
                      <w:color w:val="auto"/>
                      <w:lang w:val="en-US" w:eastAsia="zh-CN"/>
                    </w:rPr>
                  </w:pPr>
                  <w:r>
                    <w:rPr>
                      <w:rFonts w:hint="eastAsia"/>
                      <w:color w:val="auto"/>
                      <w:lang w:val="en-US" w:eastAsia="zh-CN"/>
                    </w:rPr>
                    <w:t>0.578</w:t>
                  </w:r>
                </w:p>
              </w:tc>
              <w:tc>
                <w:tcPr>
                  <w:tcW w:w="1389" w:type="dxa"/>
                  <w:noWrap w:val="0"/>
                  <w:vAlign w:val="center"/>
                </w:tcPr>
                <w:p w14:paraId="707CD4E0">
                  <w:pPr>
                    <w:pStyle w:val="8"/>
                    <w:bidi w:val="0"/>
                    <w:rPr>
                      <w:rFonts w:hint="eastAsia"/>
                      <w:color w:val="auto"/>
                      <w:lang w:val="en-US" w:eastAsia="zh-CN"/>
                    </w:rPr>
                  </w:pPr>
                  <w:r>
                    <w:rPr>
                      <w:rFonts w:hint="eastAsia"/>
                      <w:color w:val="auto"/>
                      <w:lang w:val="en-US" w:eastAsia="zh-CN"/>
                    </w:rPr>
                    <w:t>1.94</w:t>
                  </w:r>
                </w:p>
              </w:tc>
            </w:tr>
            <w:tr w14:paraId="191BD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dxa"/>
                  <w:vMerge w:val="continue"/>
                  <w:noWrap w:val="0"/>
                  <w:vAlign w:val="center"/>
                </w:tcPr>
                <w:p w14:paraId="5F08CBDD">
                  <w:pPr>
                    <w:pStyle w:val="8"/>
                    <w:bidi w:val="0"/>
                    <w:rPr>
                      <w:rFonts w:hint="eastAsia"/>
                      <w:color w:val="auto"/>
                      <w:lang w:val="en-US" w:eastAsia="zh-CN"/>
                    </w:rPr>
                  </w:pPr>
                </w:p>
              </w:tc>
              <w:tc>
                <w:tcPr>
                  <w:tcW w:w="2300" w:type="dxa"/>
                  <w:noWrap w:val="0"/>
                  <w:vAlign w:val="center"/>
                </w:tcPr>
                <w:p w14:paraId="3AE473B4">
                  <w:pPr>
                    <w:pStyle w:val="8"/>
                    <w:bidi w:val="0"/>
                    <w:rPr>
                      <w:rFonts w:hint="default"/>
                      <w:color w:val="auto"/>
                    </w:rPr>
                  </w:pPr>
                  <w:r>
                    <w:rPr>
                      <w:rFonts w:hint="eastAsia"/>
                      <w:color w:val="auto"/>
                      <w:lang w:val="en-US" w:eastAsia="zh-CN"/>
                    </w:rPr>
                    <w:t>水性油墨</w:t>
                  </w:r>
                </w:p>
              </w:tc>
              <w:tc>
                <w:tcPr>
                  <w:tcW w:w="1688" w:type="dxa"/>
                  <w:noWrap w:val="0"/>
                  <w:vAlign w:val="center"/>
                </w:tcPr>
                <w:p w14:paraId="764375EA">
                  <w:pPr>
                    <w:pStyle w:val="8"/>
                    <w:bidi w:val="0"/>
                    <w:rPr>
                      <w:rFonts w:hint="eastAsia"/>
                      <w:color w:val="auto"/>
                      <w:lang w:val="en-US" w:eastAsia="zh-CN"/>
                    </w:rPr>
                  </w:pPr>
                  <w:r>
                    <w:rPr>
                      <w:rFonts w:hint="default"/>
                      <w:color w:val="auto"/>
                      <w:lang w:val="en-US" w:eastAsia="zh-CN"/>
                    </w:rPr>
                    <w:t>20.36</w:t>
                  </w:r>
                </w:p>
              </w:tc>
              <w:tc>
                <w:tcPr>
                  <w:tcW w:w="1676" w:type="dxa"/>
                  <w:noWrap w:val="0"/>
                  <w:vAlign w:val="center"/>
                </w:tcPr>
                <w:p w14:paraId="66F0DC69">
                  <w:pPr>
                    <w:pStyle w:val="8"/>
                    <w:bidi w:val="0"/>
                    <w:rPr>
                      <w:rFonts w:hint="eastAsia"/>
                      <w:color w:val="auto"/>
                      <w:lang w:val="en-US" w:eastAsia="zh-CN"/>
                    </w:rPr>
                  </w:pPr>
                  <w:r>
                    <w:rPr>
                      <w:rFonts w:hint="eastAsia"/>
                      <w:color w:val="auto"/>
                      <w:lang w:val="en-US" w:eastAsia="zh-CN"/>
                    </w:rPr>
                    <w:t>0.08</w:t>
                  </w:r>
                </w:p>
              </w:tc>
              <w:tc>
                <w:tcPr>
                  <w:tcW w:w="1389" w:type="dxa"/>
                  <w:noWrap w:val="0"/>
                  <w:vAlign w:val="center"/>
                </w:tcPr>
                <w:p w14:paraId="6657CAFE">
                  <w:pPr>
                    <w:pStyle w:val="8"/>
                    <w:bidi w:val="0"/>
                    <w:rPr>
                      <w:rFonts w:hint="eastAsia"/>
                      <w:color w:val="auto"/>
                      <w:lang w:val="en-US" w:eastAsia="zh-CN"/>
                    </w:rPr>
                  </w:pPr>
                  <w:r>
                    <w:rPr>
                      <w:rFonts w:hint="eastAsia"/>
                      <w:color w:val="auto"/>
                      <w:lang w:val="en-US" w:eastAsia="zh-CN"/>
                    </w:rPr>
                    <w:t>1.63</w:t>
                  </w:r>
                </w:p>
              </w:tc>
            </w:tr>
            <w:tr w14:paraId="34BF8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dxa"/>
                  <w:vMerge w:val="continue"/>
                  <w:noWrap w:val="0"/>
                  <w:vAlign w:val="center"/>
                </w:tcPr>
                <w:p w14:paraId="13C58BF2">
                  <w:pPr>
                    <w:pStyle w:val="8"/>
                    <w:bidi w:val="0"/>
                    <w:rPr>
                      <w:rFonts w:hint="eastAsia"/>
                      <w:color w:val="auto"/>
                      <w:lang w:val="en-US" w:eastAsia="zh-CN"/>
                    </w:rPr>
                  </w:pPr>
                </w:p>
              </w:tc>
              <w:tc>
                <w:tcPr>
                  <w:tcW w:w="2300" w:type="dxa"/>
                  <w:noWrap w:val="0"/>
                  <w:vAlign w:val="center"/>
                </w:tcPr>
                <w:p w14:paraId="4A7D844A">
                  <w:pPr>
                    <w:pStyle w:val="8"/>
                    <w:bidi w:val="0"/>
                    <w:rPr>
                      <w:color w:val="auto"/>
                    </w:rPr>
                  </w:pPr>
                  <w:r>
                    <w:rPr>
                      <w:rFonts w:hint="eastAsia"/>
                      <w:color w:val="auto"/>
                      <w:lang w:val="en-US" w:eastAsia="zh-CN"/>
                    </w:rPr>
                    <w:t>乙酸乙酯（溶剂）</w:t>
                  </w:r>
                </w:p>
              </w:tc>
              <w:tc>
                <w:tcPr>
                  <w:tcW w:w="1688" w:type="dxa"/>
                  <w:noWrap w:val="0"/>
                  <w:vAlign w:val="center"/>
                </w:tcPr>
                <w:p w14:paraId="608D4914">
                  <w:pPr>
                    <w:pStyle w:val="8"/>
                    <w:bidi w:val="0"/>
                    <w:rPr>
                      <w:rFonts w:hint="default"/>
                      <w:color w:val="auto"/>
                      <w:lang w:val="en-US" w:eastAsia="zh-CN"/>
                    </w:rPr>
                  </w:pPr>
                  <w:r>
                    <w:rPr>
                      <w:rFonts w:hint="eastAsia"/>
                      <w:color w:val="auto"/>
                      <w:lang w:val="en-US" w:eastAsia="zh-CN"/>
                    </w:rPr>
                    <w:t>2.24</w:t>
                  </w:r>
                </w:p>
              </w:tc>
              <w:tc>
                <w:tcPr>
                  <w:tcW w:w="1676" w:type="dxa"/>
                  <w:noWrap w:val="0"/>
                  <w:vAlign w:val="center"/>
                </w:tcPr>
                <w:p w14:paraId="22ED5DCA">
                  <w:pPr>
                    <w:pStyle w:val="8"/>
                    <w:bidi w:val="0"/>
                    <w:rPr>
                      <w:rFonts w:hint="default"/>
                      <w:color w:val="auto"/>
                      <w:lang w:val="en-US" w:eastAsia="zh-CN"/>
                    </w:rPr>
                  </w:pPr>
                  <w:r>
                    <w:rPr>
                      <w:rFonts w:hint="eastAsia"/>
                      <w:color w:val="auto"/>
                      <w:lang w:val="en-US" w:eastAsia="zh-CN"/>
                    </w:rPr>
                    <w:t>1</w:t>
                  </w:r>
                </w:p>
              </w:tc>
              <w:tc>
                <w:tcPr>
                  <w:tcW w:w="1389" w:type="dxa"/>
                  <w:noWrap w:val="0"/>
                  <w:vAlign w:val="center"/>
                </w:tcPr>
                <w:p w14:paraId="19E00751">
                  <w:pPr>
                    <w:pStyle w:val="8"/>
                    <w:bidi w:val="0"/>
                    <w:rPr>
                      <w:rFonts w:hint="eastAsia"/>
                      <w:color w:val="auto"/>
                      <w:lang w:val="en-US" w:eastAsia="zh-CN"/>
                    </w:rPr>
                  </w:pPr>
                  <w:r>
                    <w:rPr>
                      <w:rFonts w:hint="eastAsia"/>
                      <w:color w:val="auto"/>
                      <w:lang w:val="en-US" w:eastAsia="zh-CN"/>
                    </w:rPr>
                    <w:t>2.24</w:t>
                  </w:r>
                </w:p>
              </w:tc>
            </w:tr>
            <w:tr w14:paraId="2787B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dxa"/>
                  <w:vMerge w:val="restart"/>
                  <w:noWrap w:val="0"/>
                  <w:vAlign w:val="center"/>
                </w:tcPr>
                <w:p w14:paraId="0FAF99CB">
                  <w:pPr>
                    <w:pStyle w:val="8"/>
                    <w:bidi w:val="0"/>
                    <w:rPr>
                      <w:rFonts w:hint="eastAsia"/>
                      <w:color w:val="auto"/>
                      <w:lang w:val="en-US" w:eastAsia="zh-CN"/>
                    </w:rPr>
                  </w:pPr>
                  <w:r>
                    <w:rPr>
                      <w:rFonts w:hint="eastAsia"/>
                      <w:color w:val="auto"/>
                      <w:lang w:val="en-US" w:eastAsia="zh-CN"/>
                    </w:rPr>
                    <w:t>涂布</w:t>
                  </w:r>
                </w:p>
              </w:tc>
              <w:tc>
                <w:tcPr>
                  <w:tcW w:w="2300" w:type="dxa"/>
                  <w:noWrap w:val="0"/>
                  <w:vAlign w:val="center"/>
                </w:tcPr>
                <w:p w14:paraId="502C639D">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水性光油</w:t>
                  </w:r>
                </w:p>
              </w:tc>
              <w:tc>
                <w:tcPr>
                  <w:tcW w:w="1688" w:type="dxa"/>
                  <w:noWrap w:val="0"/>
                  <w:vAlign w:val="center"/>
                </w:tcPr>
                <w:p w14:paraId="7AD89AB2">
                  <w:pPr>
                    <w:pStyle w:val="8"/>
                    <w:bidi w:val="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3.94</w:t>
                  </w:r>
                </w:p>
              </w:tc>
              <w:tc>
                <w:tcPr>
                  <w:tcW w:w="1676" w:type="dxa"/>
                  <w:noWrap w:val="0"/>
                  <w:vAlign w:val="center"/>
                </w:tcPr>
                <w:p w14:paraId="5FFF63A4">
                  <w:pPr>
                    <w:pStyle w:val="8"/>
                    <w:bidi w:val="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0</w:t>
                  </w:r>
                </w:p>
              </w:tc>
              <w:tc>
                <w:tcPr>
                  <w:tcW w:w="1389" w:type="dxa"/>
                  <w:noWrap w:val="0"/>
                  <w:vAlign w:val="center"/>
                </w:tcPr>
                <w:p w14:paraId="34AB52A1">
                  <w:pPr>
                    <w:pStyle w:val="8"/>
                    <w:bidi w:val="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0.00</w:t>
                  </w:r>
                </w:p>
              </w:tc>
            </w:tr>
            <w:tr w14:paraId="1C115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4" w:type="dxa"/>
                  <w:vMerge w:val="continue"/>
                  <w:noWrap w:val="0"/>
                  <w:vAlign w:val="center"/>
                </w:tcPr>
                <w:p w14:paraId="5DACD9C8">
                  <w:pPr>
                    <w:pStyle w:val="8"/>
                    <w:bidi w:val="0"/>
                    <w:rPr>
                      <w:rFonts w:hint="eastAsia"/>
                      <w:color w:val="auto"/>
                      <w:lang w:val="en-US" w:eastAsia="zh-CN"/>
                    </w:rPr>
                  </w:pPr>
                </w:p>
              </w:tc>
              <w:tc>
                <w:tcPr>
                  <w:tcW w:w="2300" w:type="dxa"/>
                  <w:noWrap w:val="0"/>
                  <w:vAlign w:val="center"/>
                </w:tcPr>
                <w:p w14:paraId="2019AFBF">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水性油墨</w:t>
                  </w:r>
                </w:p>
              </w:tc>
              <w:tc>
                <w:tcPr>
                  <w:tcW w:w="1688" w:type="dxa"/>
                  <w:noWrap w:val="0"/>
                  <w:vAlign w:val="center"/>
                </w:tcPr>
                <w:p w14:paraId="6E4ACF08">
                  <w:pPr>
                    <w:pStyle w:val="8"/>
                    <w:bidi w:val="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2.64</w:t>
                  </w:r>
                </w:p>
              </w:tc>
              <w:tc>
                <w:tcPr>
                  <w:tcW w:w="1676" w:type="dxa"/>
                  <w:noWrap w:val="0"/>
                  <w:vAlign w:val="center"/>
                </w:tcPr>
                <w:p w14:paraId="4791D3F1">
                  <w:pPr>
                    <w:pStyle w:val="8"/>
                    <w:bidi w:val="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0.08</w:t>
                  </w:r>
                </w:p>
              </w:tc>
              <w:tc>
                <w:tcPr>
                  <w:tcW w:w="1389" w:type="dxa"/>
                  <w:noWrap w:val="0"/>
                  <w:vAlign w:val="center"/>
                </w:tcPr>
                <w:p w14:paraId="46665E2D">
                  <w:pPr>
                    <w:pStyle w:val="8"/>
                    <w:bidi w:val="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0.21</w:t>
                  </w:r>
                </w:p>
              </w:tc>
            </w:tr>
            <w:tr w14:paraId="16055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dxa"/>
                  <w:vMerge w:val="restart"/>
                  <w:noWrap w:val="0"/>
                  <w:vAlign w:val="center"/>
                </w:tcPr>
                <w:p w14:paraId="4990EEBE">
                  <w:pPr>
                    <w:pStyle w:val="8"/>
                    <w:bidi w:val="0"/>
                    <w:rPr>
                      <w:rFonts w:hint="default"/>
                      <w:color w:val="auto"/>
                      <w:lang w:val="en-US" w:eastAsia="zh-CN"/>
                    </w:rPr>
                  </w:pPr>
                  <w:r>
                    <w:rPr>
                      <w:rFonts w:hint="eastAsia"/>
                      <w:color w:val="auto"/>
                      <w:lang w:val="en-US" w:eastAsia="zh-CN"/>
                    </w:rPr>
                    <w:t>覆膜</w:t>
                  </w:r>
                </w:p>
              </w:tc>
              <w:tc>
                <w:tcPr>
                  <w:tcW w:w="2300" w:type="dxa"/>
                  <w:noWrap w:val="0"/>
                  <w:vAlign w:val="center"/>
                </w:tcPr>
                <w:p w14:paraId="5D0F15DF">
                  <w:pPr>
                    <w:pStyle w:val="8"/>
                    <w:bidi w:val="0"/>
                    <w:rPr>
                      <w:rFonts w:hint="default"/>
                      <w:color w:val="auto"/>
                    </w:rPr>
                  </w:pPr>
                  <w:r>
                    <w:rPr>
                      <w:color w:val="auto"/>
                    </w:rPr>
                    <w:t>聚氨脂胶水</w:t>
                  </w:r>
                </w:p>
              </w:tc>
              <w:tc>
                <w:tcPr>
                  <w:tcW w:w="1688" w:type="dxa"/>
                  <w:noWrap w:val="0"/>
                  <w:vAlign w:val="center"/>
                </w:tcPr>
                <w:p w14:paraId="518C2A39">
                  <w:pPr>
                    <w:pStyle w:val="8"/>
                    <w:bidi w:val="0"/>
                    <w:rPr>
                      <w:rFonts w:hint="default"/>
                      <w:color w:val="auto"/>
                      <w:lang w:val="en-US" w:eastAsia="zh-CN"/>
                    </w:rPr>
                  </w:pPr>
                  <w:r>
                    <w:rPr>
                      <w:rFonts w:hint="eastAsia"/>
                      <w:color w:val="auto"/>
                      <w:lang w:val="en-US" w:eastAsia="zh-CN"/>
                    </w:rPr>
                    <w:t>0.64</w:t>
                  </w:r>
                </w:p>
              </w:tc>
              <w:tc>
                <w:tcPr>
                  <w:tcW w:w="1676" w:type="dxa"/>
                  <w:noWrap w:val="0"/>
                  <w:vAlign w:val="center"/>
                </w:tcPr>
                <w:p w14:paraId="46D42F20">
                  <w:pPr>
                    <w:pStyle w:val="8"/>
                    <w:bidi w:val="0"/>
                    <w:rPr>
                      <w:rFonts w:hint="default"/>
                      <w:color w:val="auto"/>
                      <w:lang w:val="en-US" w:eastAsia="zh-CN"/>
                    </w:rPr>
                  </w:pPr>
                  <w:r>
                    <w:rPr>
                      <w:rFonts w:hint="eastAsia"/>
                      <w:color w:val="auto"/>
                      <w:lang w:val="en-US" w:eastAsia="zh-CN"/>
                    </w:rPr>
                    <w:t>0.256</w:t>
                  </w:r>
                </w:p>
              </w:tc>
              <w:tc>
                <w:tcPr>
                  <w:tcW w:w="1389" w:type="dxa"/>
                  <w:noWrap w:val="0"/>
                  <w:vAlign w:val="center"/>
                </w:tcPr>
                <w:p w14:paraId="0A246EE5">
                  <w:pPr>
                    <w:pStyle w:val="8"/>
                    <w:bidi w:val="0"/>
                    <w:rPr>
                      <w:rFonts w:hint="eastAsia"/>
                      <w:color w:val="auto"/>
                      <w:lang w:val="en-US" w:eastAsia="zh-CN"/>
                    </w:rPr>
                  </w:pPr>
                  <w:r>
                    <w:rPr>
                      <w:rFonts w:hint="eastAsia"/>
                      <w:color w:val="auto"/>
                      <w:lang w:val="en-US" w:eastAsia="zh-CN"/>
                    </w:rPr>
                    <w:t>0.16</w:t>
                  </w:r>
                </w:p>
              </w:tc>
            </w:tr>
            <w:tr w14:paraId="2CC15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dxa"/>
                  <w:vMerge w:val="continue"/>
                  <w:noWrap w:val="0"/>
                  <w:vAlign w:val="center"/>
                </w:tcPr>
                <w:p w14:paraId="5DDD9C39">
                  <w:pPr>
                    <w:pStyle w:val="8"/>
                    <w:bidi w:val="0"/>
                    <w:rPr>
                      <w:color w:val="auto"/>
                    </w:rPr>
                  </w:pPr>
                </w:p>
              </w:tc>
              <w:tc>
                <w:tcPr>
                  <w:tcW w:w="2300" w:type="dxa"/>
                  <w:noWrap w:val="0"/>
                  <w:vAlign w:val="center"/>
                </w:tcPr>
                <w:p w14:paraId="353C2683">
                  <w:pPr>
                    <w:pStyle w:val="8"/>
                    <w:bidi w:val="0"/>
                    <w:rPr>
                      <w:rFonts w:hint="default"/>
                      <w:color w:val="auto"/>
                    </w:rPr>
                  </w:pPr>
                  <w:r>
                    <w:rPr>
                      <w:color w:val="auto"/>
                    </w:rPr>
                    <w:t>无溶剂胶水</w:t>
                  </w:r>
                  <w:r>
                    <w:rPr>
                      <w:rFonts w:hint="eastAsia"/>
                      <w:color w:val="auto"/>
                      <w:lang w:val="en-US" w:eastAsia="zh-CN"/>
                    </w:rPr>
                    <w:t>A胶</w:t>
                  </w:r>
                </w:p>
              </w:tc>
              <w:tc>
                <w:tcPr>
                  <w:tcW w:w="1688" w:type="dxa"/>
                  <w:noWrap w:val="0"/>
                  <w:vAlign w:val="center"/>
                </w:tcPr>
                <w:p w14:paraId="0D5F0C12">
                  <w:pPr>
                    <w:pStyle w:val="8"/>
                    <w:bidi w:val="0"/>
                    <w:rPr>
                      <w:rFonts w:hint="default"/>
                      <w:color w:val="auto"/>
                      <w:lang w:val="en-US" w:eastAsia="zh-CN"/>
                    </w:rPr>
                  </w:pPr>
                  <w:r>
                    <w:rPr>
                      <w:rFonts w:hint="eastAsia"/>
                      <w:color w:val="auto"/>
                      <w:lang w:val="en-US" w:eastAsia="zh-CN"/>
                    </w:rPr>
                    <w:t>1.67</w:t>
                  </w:r>
                </w:p>
              </w:tc>
              <w:tc>
                <w:tcPr>
                  <w:tcW w:w="1676" w:type="dxa"/>
                  <w:noWrap w:val="0"/>
                  <w:vAlign w:val="center"/>
                </w:tcPr>
                <w:p w14:paraId="27A0790A">
                  <w:pPr>
                    <w:pStyle w:val="8"/>
                    <w:bidi w:val="0"/>
                    <w:rPr>
                      <w:rFonts w:hint="eastAsia"/>
                      <w:color w:val="auto"/>
                      <w:lang w:val="en-US" w:eastAsia="zh-CN"/>
                    </w:rPr>
                  </w:pPr>
                  <w:r>
                    <w:rPr>
                      <w:rFonts w:hint="eastAsia"/>
                      <w:color w:val="auto"/>
                      <w:lang w:val="en-US" w:eastAsia="zh-CN"/>
                    </w:rPr>
                    <w:t>0</w:t>
                  </w:r>
                </w:p>
              </w:tc>
              <w:tc>
                <w:tcPr>
                  <w:tcW w:w="1389" w:type="dxa"/>
                  <w:noWrap w:val="0"/>
                  <w:vAlign w:val="center"/>
                </w:tcPr>
                <w:p w14:paraId="34FC2E09">
                  <w:pPr>
                    <w:pStyle w:val="8"/>
                    <w:bidi w:val="0"/>
                    <w:rPr>
                      <w:rFonts w:hint="eastAsia"/>
                      <w:color w:val="auto"/>
                      <w:lang w:val="en-US" w:eastAsia="zh-CN"/>
                    </w:rPr>
                  </w:pPr>
                  <w:r>
                    <w:rPr>
                      <w:rFonts w:hint="eastAsia"/>
                      <w:color w:val="auto"/>
                      <w:lang w:val="en-US" w:eastAsia="zh-CN"/>
                    </w:rPr>
                    <w:t>0.00</w:t>
                  </w:r>
                </w:p>
              </w:tc>
            </w:tr>
            <w:tr w14:paraId="5A3AD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dxa"/>
                  <w:vMerge w:val="continue"/>
                  <w:noWrap w:val="0"/>
                  <w:vAlign w:val="center"/>
                </w:tcPr>
                <w:p w14:paraId="0CB7E021">
                  <w:pPr>
                    <w:pStyle w:val="8"/>
                    <w:bidi w:val="0"/>
                    <w:rPr>
                      <w:color w:val="auto"/>
                    </w:rPr>
                  </w:pPr>
                </w:p>
              </w:tc>
              <w:tc>
                <w:tcPr>
                  <w:tcW w:w="2300" w:type="dxa"/>
                  <w:noWrap w:val="0"/>
                  <w:vAlign w:val="center"/>
                </w:tcPr>
                <w:p w14:paraId="20AD20B9">
                  <w:pPr>
                    <w:pStyle w:val="8"/>
                    <w:bidi w:val="0"/>
                    <w:rPr>
                      <w:rFonts w:hint="default"/>
                      <w:color w:val="auto"/>
                    </w:rPr>
                  </w:pPr>
                  <w:r>
                    <w:rPr>
                      <w:color w:val="auto"/>
                    </w:rPr>
                    <w:t>无溶剂胶水</w:t>
                  </w:r>
                  <w:r>
                    <w:rPr>
                      <w:rFonts w:hint="eastAsia"/>
                      <w:color w:val="auto"/>
                      <w:lang w:val="en-US" w:eastAsia="zh-CN"/>
                    </w:rPr>
                    <w:t>B胶</w:t>
                  </w:r>
                </w:p>
              </w:tc>
              <w:tc>
                <w:tcPr>
                  <w:tcW w:w="1688" w:type="dxa"/>
                  <w:noWrap w:val="0"/>
                  <w:vAlign w:val="center"/>
                </w:tcPr>
                <w:p w14:paraId="2D7E75F1">
                  <w:pPr>
                    <w:pStyle w:val="8"/>
                    <w:bidi w:val="0"/>
                    <w:rPr>
                      <w:rFonts w:hint="default"/>
                      <w:color w:val="auto"/>
                      <w:lang w:val="en-US" w:eastAsia="zh-CN"/>
                    </w:rPr>
                  </w:pPr>
                  <w:r>
                    <w:rPr>
                      <w:rFonts w:hint="eastAsia"/>
                      <w:color w:val="auto"/>
                      <w:lang w:val="en-US" w:eastAsia="zh-CN"/>
                    </w:rPr>
                    <w:t>1.67</w:t>
                  </w:r>
                </w:p>
              </w:tc>
              <w:tc>
                <w:tcPr>
                  <w:tcW w:w="1676" w:type="dxa"/>
                  <w:noWrap w:val="0"/>
                  <w:vAlign w:val="center"/>
                </w:tcPr>
                <w:p w14:paraId="4A52DDAC">
                  <w:pPr>
                    <w:pStyle w:val="8"/>
                    <w:bidi w:val="0"/>
                    <w:rPr>
                      <w:rFonts w:hint="eastAsia"/>
                      <w:color w:val="auto"/>
                      <w:lang w:val="en-US" w:eastAsia="zh-CN"/>
                    </w:rPr>
                  </w:pPr>
                  <w:r>
                    <w:rPr>
                      <w:rFonts w:hint="eastAsia"/>
                      <w:color w:val="auto"/>
                      <w:lang w:val="en-US" w:eastAsia="zh-CN"/>
                    </w:rPr>
                    <w:t>0</w:t>
                  </w:r>
                </w:p>
              </w:tc>
              <w:tc>
                <w:tcPr>
                  <w:tcW w:w="1389" w:type="dxa"/>
                  <w:noWrap w:val="0"/>
                  <w:vAlign w:val="center"/>
                </w:tcPr>
                <w:p w14:paraId="194E11B4">
                  <w:pPr>
                    <w:pStyle w:val="8"/>
                    <w:bidi w:val="0"/>
                    <w:rPr>
                      <w:rFonts w:hint="eastAsia"/>
                      <w:color w:val="auto"/>
                      <w:lang w:val="en-US" w:eastAsia="zh-CN"/>
                    </w:rPr>
                  </w:pPr>
                  <w:r>
                    <w:rPr>
                      <w:rFonts w:hint="eastAsia"/>
                      <w:color w:val="auto"/>
                      <w:lang w:val="en-US" w:eastAsia="zh-CN"/>
                    </w:rPr>
                    <w:t>0.00</w:t>
                  </w:r>
                </w:p>
              </w:tc>
            </w:tr>
            <w:tr w14:paraId="223E7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dxa"/>
                  <w:vMerge w:val="continue"/>
                  <w:noWrap w:val="0"/>
                  <w:vAlign w:val="center"/>
                </w:tcPr>
                <w:p w14:paraId="3E838925">
                  <w:pPr>
                    <w:pStyle w:val="8"/>
                    <w:bidi w:val="0"/>
                    <w:rPr>
                      <w:rFonts w:hint="eastAsia"/>
                      <w:color w:val="auto"/>
                      <w:lang w:val="en-US" w:eastAsia="zh-CN"/>
                    </w:rPr>
                  </w:pPr>
                </w:p>
              </w:tc>
              <w:tc>
                <w:tcPr>
                  <w:tcW w:w="2300" w:type="dxa"/>
                  <w:noWrap w:val="0"/>
                  <w:vAlign w:val="center"/>
                </w:tcPr>
                <w:p w14:paraId="2B3798ED">
                  <w:pPr>
                    <w:pStyle w:val="8"/>
                    <w:bidi w:val="0"/>
                    <w:rPr>
                      <w:rFonts w:hint="default"/>
                      <w:color w:val="auto"/>
                      <w:lang w:val="en-US" w:eastAsia="zh-CN"/>
                    </w:rPr>
                  </w:pPr>
                  <w:r>
                    <w:rPr>
                      <w:rFonts w:hint="eastAsia"/>
                      <w:color w:val="auto"/>
                      <w:lang w:val="en-US" w:eastAsia="zh-CN"/>
                    </w:rPr>
                    <w:t>乙酸乙酯（溶剂）</w:t>
                  </w:r>
                </w:p>
              </w:tc>
              <w:tc>
                <w:tcPr>
                  <w:tcW w:w="1688" w:type="dxa"/>
                  <w:noWrap w:val="0"/>
                  <w:vAlign w:val="center"/>
                </w:tcPr>
                <w:p w14:paraId="06B07D14">
                  <w:pPr>
                    <w:pStyle w:val="8"/>
                    <w:bidi w:val="0"/>
                    <w:rPr>
                      <w:rFonts w:hint="default"/>
                      <w:color w:val="auto"/>
                      <w:lang w:val="en-US" w:eastAsia="zh-CN"/>
                    </w:rPr>
                  </w:pPr>
                  <w:r>
                    <w:rPr>
                      <w:rFonts w:hint="eastAsia"/>
                      <w:color w:val="auto"/>
                      <w:lang w:val="en-US" w:eastAsia="zh-CN"/>
                    </w:rPr>
                    <w:t>0.64</w:t>
                  </w:r>
                </w:p>
              </w:tc>
              <w:tc>
                <w:tcPr>
                  <w:tcW w:w="1676" w:type="dxa"/>
                  <w:noWrap w:val="0"/>
                  <w:vAlign w:val="center"/>
                </w:tcPr>
                <w:p w14:paraId="028744E8">
                  <w:pPr>
                    <w:pStyle w:val="8"/>
                    <w:bidi w:val="0"/>
                    <w:rPr>
                      <w:rFonts w:hint="eastAsia"/>
                      <w:color w:val="auto"/>
                      <w:lang w:val="en-US" w:eastAsia="zh-CN"/>
                    </w:rPr>
                  </w:pPr>
                  <w:r>
                    <w:rPr>
                      <w:rFonts w:hint="eastAsia"/>
                      <w:color w:val="auto"/>
                      <w:lang w:val="en-US" w:eastAsia="zh-CN"/>
                    </w:rPr>
                    <w:t>1</w:t>
                  </w:r>
                </w:p>
              </w:tc>
              <w:tc>
                <w:tcPr>
                  <w:tcW w:w="1389" w:type="dxa"/>
                  <w:noWrap w:val="0"/>
                  <w:vAlign w:val="center"/>
                </w:tcPr>
                <w:p w14:paraId="5A95E883">
                  <w:pPr>
                    <w:pStyle w:val="8"/>
                    <w:bidi w:val="0"/>
                    <w:rPr>
                      <w:rFonts w:hint="eastAsia"/>
                      <w:color w:val="auto"/>
                      <w:lang w:val="en-US" w:eastAsia="zh-CN"/>
                    </w:rPr>
                  </w:pPr>
                  <w:r>
                    <w:rPr>
                      <w:rFonts w:hint="eastAsia"/>
                      <w:color w:val="auto"/>
                      <w:lang w:val="en-US" w:eastAsia="zh-CN"/>
                    </w:rPr>
                    <w:t>0.64</w:t>
                  </w:r>
                </w:p>
              </w:tc>
            </w:tr>
            <w:tr w14:paraId="2C93E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8" w:type="dxa"/>
                  <w:gridSpan w:val="4"/>
                  <w:noWrap w:val="0"/>
                  <w:vAlign w:val="center"/>
                </w:tcPr>
                <w:p w14:paraId="2D21FCB5">
                  <w:pPr>
                    <w:pStyle w:val="8"/>
                    <w:bidi w:val="0"/>
                    <w:rPr>
                      <w:rFonts w:hint="default"/>
                      <w:color w:val="auto"/>
                      <w:lang w:val="en-US" w:eastAsia="zh-CN"/>
                    </w:rPr>
                  </w:pPr>
                  <w:r>
                    <w:rPr>
                      <w:rFonts w:hint="eastAsia"/>
                      <w:color w:val="auto"/>
                      <w:lang w:val="en-US" w:eastAsia="zh-CN"/>
                    </w:rPr>
                    <w:t>总计</w:t>
                  </w:r>
                </w:p>
              </w:tc>
              <w:tc>
                <w:tcPr>
                  <w:tcW w:w="1389" w:type="dxa"/>
                  <w:noWrap w:val="0"/>
                  <w:vAlign w:val="center"/>
                </w:tcPr>
                <w:p w14:paraId="1E8104DF">
                  <w:pPr>
                    <w:pStyle w:val="8"/>
                    <w:bidi w:val="0"/>
                    <w:rPr>
                      <w:rFonts w:hint="default"/>
                      <w:color w:val="auto"/>
                      <w:lang w:val="en-US" w:eastAsia="zh-CN"/>
                    </w:rPr>
                  </w:pPr>
                  <w:r>
                    <w:rPr>
                      <w:rFonts w:hint="eastAsia"/>
                      <w:color w:val="auto"/>
                      <w:lang w:val="en-US" w:eastAsia="zh-CN"/>
                    </w:rPr>
                    <w:t>6.82</w:t>
                  </w:r>
                </w:p>
              </w:tc>
            </w:tr>
            <w:tr w14:paraId="11900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7" w:type="dxa"/>
                  <w:gridSpan w:val="5"/>
                  <w:noWrap w:val="0"/>
                  <w:vAlign w:val="center"/>
                </w:tcPr>
                <w:p w14:paraId="0F449653">
                  <w:pPr>
                    <w:pStyle w:val="8"/>
                    <w:bidi w:val="0"/>
                    <w:jc w:val="both"/>
                    <w:rPr>
                      <w:rFonts w:hint="default"/>
                      <w:color w:val="auto"/>
                      <w:lang w:val="en-US" w:eastAsia="zh-CN"/>
                    </w:rPr>
                  </w:pPr>
                  <w:r>
                    <w:rPr>
                      <w:rFonts w:hint="default"/>
                      <w:color w:val="auto"/>
                      <w:lang w:val="en-US" w:eastAsia="zh-CN"/>
                    </w:rPr>
                    <w:t>依据《广东省生态环境厅关于印发工业源挥发性有机物和氮氧化物减排量核算方法的通知》（粤环函〔2023〕538号），原辅材料中VOCs含量优先以检测报告作为核定依据</w:t>
                  </w:r>
                  <w:r>
                    <w:rPr>
                      <w:rFonts w:hint="eastAsia"/>
                      <w:color w:val="auto"/>
                      <w:lang w:val="en-US" w:eastAsia="zh-CN"/>
                    </w:rPr>
                    <w:t>，无检测报告的依据MSDS报告。</w:t>
                  </w:r>
                </w:p>
              </w:tc>
            </w:tr>
          </w:tbl>
          <w:p w14:paraId="2EA96D01">
            <w:pPr>
              <w:pStyle w:val="9"/>
              <w:bidi w:val="0"/>
              <w:rPr>
                <w:color w:val="auto"/>
              </w:rPr>
            </w:pPr>
            <w:r>
              <w:rPr>
                <w:rFonts w:hint="eastAsia"/>
                <w:color w:val="auto"/>
              </w:rPr>
              <w:t>B、收集率</w:t>
            </w:r>
          </w:p>
          <w:p w14:paraId="16D51802">
            <w:pPr>
              <w:pStyle w:val="11"/>
              <w:rPr>
                <w:rFonts w:hint="eastAsia"/>
                <w:color w:val="auto"/>
              </w:rPr>
            </w:pPr>
            <w:r>
              <w:rPr>
                <w:rFonts w:hint="eastAsia"/>
                <w:color w:val="auto"/>
              </w:rPr>
              <w:t>表4-</w:t>
            </w:r>
            <w:r>
              <w:rPr>
                <w:rFonts w:hint="eastAsia"/>
                <w:color w:val="auto"/>
                <w:lang w:val="en-US" w:eastAsia="zh-CN"/>
              </w:rPr>
              <w:t>2</w:t>
            </w:r>
            <w:r>
              <w:rPr>
                <w:rFonts w:hint="eastAsia"/>
                <w:color w:val="auto"/>
              </w:rPr>
              <w:t xml:space="preserve"> </w:t>
            </w:r>
            <w:r>
              <w:rPr>
                <w:rFonts w:hint="eastAsia"/>
                <w:color w:val="auto"/>
                <w:lang w:val="en-US" w:eastAsia="zh-CN"/>
              </w:rPr>
              <w:t>扩建后</w:t>
            </w:r>
            <w:r>
              <w:rPr>
                <w:rFonts w:hint="eastAsia"/>
                <w:color w:val="auto"/>
              </w:rPr>
              <w:t>项目废气收集情况表</w:t>
            </w:r>
          </w:p>
          <w:tbl>
            <w:tblPr>
              <w:tblStyle w:val="5"/>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4"/>
              <w:gridCol w:w="676"/>
              <w:gridCol w:w="2883"/>
              <w:gridCol w:w="2617"/>
              <w:gridCol w:w="1194"/>
            </w:tblGrid>
            <w:tr w14:paraId="5DABF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dxa"/>
                  <w:gridSpan w:val="3"/>
                  <w:noWrap w:val="0"/>
                  <w:vAlign w:val="center"/>
                </w:tcPr>
                <w:p w14:paraId="0AD6CA4A">
                  <w:pPr>
                    <w:pStyle w:val="8"/>
                    <w:bidi w:val="0"/>
                    <w:rPr>
                      <w:color w:val="auto"/>
                    </w:rPr>
                  </w:pPr>
                  <w:r>
                    <w:rPr>
                      <w:rFonts w:hint="eastAsia"/>
                      <w:color w:val="auto"/>
                    </w:rPr>
                    <w:t>产污环节</w:t>
                  </w:r>
                </w:p>
              </w:tc>
              <w:tc>
                <w:tcPr>
                  <w:tcW w:w="2883" w:type="dxa"/>
                  <w:noWrap w:val="0"/>
                  <w:vAlign w:val="center"/>
                </w:tcPr>
                <w:p w14:paraId="3428B894">
                  <w:pPr>
                    <w:pStyle w:val="8"/>
                    <w:bidi w:val="0"/>
                    <w:rPr>
                      <w:color w:val="auto"/>
                    </w:rPr>
                  </w:pPr>
                  <w:r>
                    <w:rPr>
                      <w:rFonts w:hint="eastAsia"/>
                      <w:color w:val="auto"/>
                      <w:lang w:val="en-US" w:eastAsia="zh-CN"/>
                    </w:rPr>
                    <w:t>扩建后项目</w:t>
                  </w:r>
                  <w:r>
                    <w:rPr>
                      <w:rFonts w:hint="eastAsia"/>
                      <w:color w:val="auto"/>
                    </w:rPr>
                    <w:t>收集情况</w:t>
                  </w:r>
                </w:p>
              </w:tc>
              <w:tc>
                <w:tcPr>
                  <w:tcW w:w="2617" w:type="dxa"/>
                  <w:noWrap w:val="0"/>
                  <w:vAlign w:val="center"/>
                </w:tcPr>
                <w:p w14:paraId="0F496A2B">
                  <w:pPr>
                    <w:pStyle w:val="8"/>
                    <w:bidi w:val="0"/>
                    <w:rPr>
                      <w:rFonts w:hint="default"/>
                      <w:color w:val="auto"/>
                      <w:lang w:val="en-US" w:eastAsia="zh-CN"/>
                    </w:rPr>
                  </w:pPr>
                  <w:r>
                    <w:rPr>
                      <w:rFonts w:hint="eastAsia"/>
                      <w:color w:val="auto"/>
                      <w:lang w:val="en-US" w:eastAsia="zh-CN"/>
                    </w:rPr>
                    <w:t>情况说明</w:t>
                  </w:r>
                </w:p>
              </w:tc>
              <w:tc>
                <w:tcPr>
                  <w:tcW w:w="1194" w:type="dxa"/>
                  <w:noWrap w:val="0"/>
                  <w:vAlign w:val="center"/>
                </w:tcPr>
                <w:p w14:paraId="6A016BA8">
                  <w:pPr>
                    <w:pStyle w:val="8"/>
                    <w:bidi w:val="0"/>
                    <w:rPr>
                      <w:rFonts w:hint="default"/>
                      <w:color w:val="auto"/>
                      <w:lang w:val="en-US" w:eastAsia="zh-CN"/>
                    </w:rPr>
                  </w:pPr>
                  <w:r>
                    <w:rPr>
                      <w:rFonts w:hint="eastAsia"/>
                      <w:color w:val="auto"/>
                      <w:lang w:val="en-US" w:eastAsia="zh-CN"/>
                    </w:rPr>
                    <w:t>收集效率取值%</w:t>
                  </w:r>
                </w:p>
              </w:tc>
            </w:tr>
            <w:tr w14:paraId="2B436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dxa"/>
                  <w:gridSpan w:val="3"/>
                  <w:noWrap w:val="0"/>
                  <w:vAlign w:val="center"/>
                </w:tcPr>
                <w:p w14:paraId="4D95A634">
                  <w:pPr>
                    <w:pStyle w:val="8"/>
                    <w:bidi w:val="0"/>
                    <w:rPr>
                      <w:color w:val="auto"/>
                    </w:rPr>
                  </w:pPr>
                  <w:r>
                    <w:rPr>
                      <w:rFonts w:hint="eastAsia"/>
                      <w:color w:val="auto"/>
                    </w:rPr>
                    <w:t>原料储存</w:t>
                  </w:r>
                </w:p>
              </w:tc>
              <w:tc>
                <w:tcPr>
                  <w:tcW w:w="2883" w:type="dxa"/>
                  <w:noWrap w:val="0"/>
                  <w:vAlign w:val="center"/>
                </w:tcPr>
                <w:p w14:paraId="507AD8A5">
                  <w:pPr>
                    <w:pStyle w:val="8"/>
                    <w:bidi w:val="0"/>
                    <w:rPr>
                      <w:rFonts w:hint="default"/>
                      <w:color w:val="auto"/>
                      <w:lang w:val="en-US" w:eastAsia="zh-CN"/>
                    </w:rPr>
                  </w:pPr>
                  <w:r>
                    <w:rPr>
                      <w:rFonts w:hint="eastAsia"/>
                      <w:color w:val="auto"/>
                    </w:rPr>
                    <w:t>密闭容器、储存仓库</w:t>
                  </w:r>
                  <w:r>
                    <w:rPr>
                      <w:rFonts w:hint="eastAsia"/>
                      <w:color w:val="auto"/>
                      <w:lang w:eastAsia="zh-CN"/>
                    </w:rPr>
                    <w:t>，</w:t>
                  </w:r>
                  <w:r>
                    <w:rPr>
                      <w:rFonts w:hint="eastAsia"/>
                      <w:color w:val="auto"/>
                      <w:lang w:val="en-US" w:eastAsia="zh-CN"/>
                    </w:rPr>
                    <w:t>无废气</w:t>
                  </w:r>
                </w:p>
              </w:tc>
              <w:tc>
                <w:tcPr>
                  <w:tcW w:w="2617" w:type="dxa"/>
                  <w:noWrap w:val="0"/>
                  <w:vAlign w:val="center"/>
                </w:tcPr>
                <w:p w14:paraId="4494CE10">
                  <w:pPr>
                    <w:pStyle w:val="8"/>
                    <w:bidi w:val="0"/>
                    <w:rPr>
                      <w:rFonts w:hint="default"/>
                      <w:color w:val="auto"/>
                      <w:lang w:val="en-US" w:eastAsia="zh-CN"/>
                    </w:rPr>
                  </w:pPr>
                  <w:r>
                    <w:rPr>
                      <w:rFonts w:hint="eastAsia"/>
                      <w:color w:val="auto"/>
                      <w:lang w:val="en-US" w:eastAsia="zh-CN"/>
                    </w:rPr>
                    <w:t>/</w:t>
                  </w:r>
                </w:p>
              </w:tc>
              <w:tc>
                <w:tcPr>
                  <w:tcW w:w="1194" w:type="dxa"/>
                  <w:noWrap w:val="0"/>
                  <w:vAlign w:val="center"/>
                </w:tcPr>
                <w:p w14:paraId="3BDE1017">
                  <w:pPr>
                    <w:pStyle w:val="8"/>
                    <w:bidi w:val="0"/>
                    <w:rPr>
                      <w:rFonts w:hint="eastAsia"/>
                      <w:color w:val="auto"/>
                      <w:lang w:val="en-US" w:eastAsia="zh-CN"/>
                    </w:rPr>
                  </w:pPr>
                </w:p>
              </w:tc>
            </w:tr>
            <w:tr w14:paraId="0BF0F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vMerge w:val="restart"/>
                  <w:noWrap w:val="0"/>
                  <w:vAlign w:val="center"/>
                </w:tcPr>
                <w:p w14:paraId="2CBB81C3">
                  <w:pPr>
                    <w:pStyle w:val="8"/>
                    <w:bidi w:val="0"/>
                    <w:rPr>
                      <w:rFonts w:hint="eastAsia"/>
                      <w:color w:val="auto"/>
                      <w:lang w:val="en-US" w:eastAsia="zh-CN"/>
                    </w:rPr>
                  </w:pPr>
                  <w:r>
                    <w:rPr>
                      <w:rFonts w:hint="eastAsia"/>
                      <w:color w:val="auto"/>
                      <w:lang w:val="en-US" w:eastAsia="zh-CN"/>
                    </w:rPr>
                    <w:t>印刷</w:t>
                  </w:r>
                </w:p>
              </w:tc>
              <w:tc>
                <w:tcPr>
                  <w:tcW w:w="680" w:type="dxa"/>
                  <w:gridSpan w:val="2"/>
                  <w:noWrap w:val="0"/>
                  <w:vAlign w:val="center"/>
                </w:tcPr>
                <w:p w14:paraId="31FA52BF">
                  <w:pPr>
                    <w:pStyle w:val="8"/>
                    <w:bidi w:val="0"/>
                    <w:rPr>
                      <w:rFonts w:hint="eastAsia"/>
                      <w:color w:val="auto"/>
                      <w:lang w:val="en-US" w:eastAsia="zh-CN"/>
                    </w:rPr>
                  </w:pPr>
                  <w:r>
                    <w:rPr>
                      <w:rFonts w:hint="eastAsia"/>
                      <w:color w:val="auto"/>
                    </w:rPr>
                    <w:t>调墨</w:t>
                  </w:r>
                </w:p>
              </w:tc>
              <w:tc>
                <w:tcPr>
                  <w:tcW w:w="2883" w:type="dxa"/>
                  <w:noWrap w:val="0"/>
                  <w:vAlign w:val="center"/>
                </w:tcPr>
                <w:p w14:paraId="0B264B6C">
                  <w:pPr>
                    <w:pStyle w:val="8"/>
                    <w:bidi w:val="0"/>
                    <w:rPr>
                      <w:rFonts w:hint="default"/>
                      <w:color w:val="auto"/>
                      <w:lang w:val="en-US" w:eastAsia="zh-CN"/>
                    </w:rPr>
                  </w:pPr>
                  <w:r>
                    <w:rPr>
                      <w:rFonts w:hint="eastAsia"/>
                      <w:color w:val="auto"/>
                      <w:lang w:val="en-US" w:eastAsia="zh-CN"/>
                    </w:rPr>
                    <w:t>位于调墨间，密闭收集至处理系统</w:t>
                  </w:r>
                </w:p>
              </w:tc>
              <w:tc>
                <w:tcPr>
                  <w:tcW w:w="2617" w:type="dxa"/>
                  <w:noWrap w:val="0"/>
                  <w:vAlign w:val="center"/>
                </w:tcPr>
                <w:p w14:paraId="7C6039B6">
                  <w:pPr>
                    <w:pStyle w:val="8"/>
                    <w:bidi w:val="0"/>
                    <w:rPr>
                      <w:color w:val="auto"/>
                    </w:rPr>
                  </w:pPr>
                  <w:r>
                    <w:rPr>
                      <w:rFonts w:hint="eastAsia"/>
                      <w:color w:val="auto"/>
                    </w:rPr>
                    <w:t>VOCs产生源设置在密闭车间内，所有开口处，包括人员或物料进出口处呈正压，且无明显泄漏点</w:t>
                  </w:r>
                </w:p>
              </w:tc>
              <w:tc>
                <w:tcPr>
                  <w:tcW w:w="1194" w:type="dxa"/>
                  <w:noWrap w:val="0"/>
                  <w:vAlign w:val="center"/>
                </w:tcPr>
                <w:p w14:paraId="185966CC">
                  <w:pPr>
                    <w:pStyle w:val="8"/>
                    <w:bidi w:val="0"/>
                    <w:rPr>
                      <w:rFonts w:hint="default"/>
                      <w:color w:val="auto"/>
                      <w:lang w:val="en-US" w:eastAsia="zh-CN"/>
                    </w:rPr>
                  </w:pPr>
                  <w:r>
                    <w:rPr>
                      <w:rFonts w:hint="eastAsia"/>
                      <w:color w:val="auto"/>
                      <w:lang w:val="en-US" w:eastAsia="zh-CN"/>
                    </w:rPr>
                    <w:t>80</w:t>
                  </w:r>
                </w:p>
              </w:tc>
            </w:tr>
            <w:tr w14:paraId="47D3C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vMerge w:val="continue"/>
                  <w:noWrap w:val="0"/>
                  <w:vAlign w:val="center"/>
                </w:tcPr>
                <w:p w14:paraId="669CA9CF">
                  <w:pPr>
                    <w:pStyle w:val="8"/>
                    <w:bidi w:val="0"/>
                    <w:rPr>
                      <w:color w:val="auto"/>
                    </w:rPr>
                  </w:pPr>
                </w:p>
              </w:tc>
              <w:tc>
                <w:tcPr>
                  <w:tcW w:w="680" w:type="dxa"/>
                  <w:gridSpan w:val="2"/>
                  <w:noWrap w:val="0"/>
                  <w:vAlign w:val="center"/>
                </w:tcPr>
                <w:p w14:paraId="631FC303">
                  <w:pPr>
                    <w:pStyle w:val="8"/>
                    <w:bidi w:val="0"/>
                    <w:rPr>
                      <w:rFonts w:hint="eastAsia"/>
                      <w:color w:val="auto"/>
                      <w:lang w:val="en-US" w:eastAsia="zh-CN"/>
                    </w:rPr>
                  </w:pPr>
                  <w:r>
                    <w:rPr>
                      <w:rFonts w:hint="eastAsia"/>
                      <w:color w:val="auto"/>
                    </w:rPr>
                    <w:t>运输</w:t>
                  </w:r>
                </w:p>
              </w:tc>
              <w:tc>
                <w:tcPr>
                  <w:tcW w:w="2883" w:type="dxa"/>
                  <w:noWrap w:val="0"/>
                  <w:vAlign w:val="center"/>
                </w:tcPr>
                <w:p w14:paraId="23DB9198">
                  <w:pPr>
                    <w:pStyle w:val="8"/>
                    <w:bidi w:val="0"/>
                    <w:rPr>
                      <w:color w:val="auto"/>
                    </w:rPr>
                  </w:pPr>
                  <w:r>
                    <w:rPr>
                      <w:rFonts w:hint="eastAsia"/>
                      <w:color w:val="auto"/>
                    </w:rPr>
                    <w:t>管道密闭</w:t>
                  </w:r>
                </w:p>
              </w:tc>
              <w:tc>
                <w:tcPr>
                  <w:tcW w:w="2617" w:type="dxa"/>
                  <w:noWrap w:val="0"/>
                  <w:vAlign w:val="center"/>
                </w:tcPr>
                <w:p w14:paraId="0D9F552F">
                  <w:pPr>
                    <w:pStyle w:val="8"/>
                    <w:bidi w:val="0"/>
                    <w:rPr>
                      <w:rFonts w:hint="eastAsia"/>
                      <w:color w:val="auto"/>
                      <w:lang w:val="en-US" w:eastAsia="zh-CN"/>
                    </w:rPr>
                  </w:pPr>
                  <w:r>
                    <w:rPr>
                      <w:rFonts w:hint="eastAsia"/>
                      <w:color w:val="auto"/>
                      <w:lang w:val="en-US" w:eastAsia="zh-CN"/>
                    </w:rPr>
                    <w:t>/</w:t>
                  </w:r>
                </w:p>
              </w:tc>
              <w:tc>
                <w:tcPr>
                  <w:tcW w:w="1194" w:type="dxa"/>
                  <w:noWrap w:val="0"/>
                  <w:vAlign w:val="center"/>
                </w:tcPr>
                <w:p w14:paraId="3EA57DD5">
                  <w:pPr>
                    <w:pStyle w:val="8"/>
                    <w:bidi w:val="0"/>
                    <w:rPr>
                      <w:rFonts w:hint="eastAsia"/>
                      <w:color w:val="auto"/>
                      <w:lang w:val="en-US" w:eastAsia="zh-CN"/>
                    </w:rPr>
                  </w:pPr>
                  <w:r>
                    <w:rPr>
                      <w:rFonts w:hint="eastAsia"/>
                      <w:color w:val="auto"/>
                      <w:lang w:val="en-US" w:eastAsia="zh-CN"/>
                    </w:rPr>
                    <w:t>/</w:t>
                  </w:r>
                </w:p>
              </w:tc>
            </w:tr>
            <w:tr w14:paraId="32463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vMerge w:val="continue"/>
                  <w:noWrap w:val="0"/>
                  <w:vAlign w:val="center"/>
                </w:tcPr>
                <w:p w14:paraId="67A94D70">
                  <w:pPr>
                    <w:pStyle w:val="8"/>
                    <w:bidi w:val="0"/>
                    <w:rPr>
                      <w:rFonts w:hint="eastAsia"/>
                      <w:color w:val="auto"/>
                      <w:lang w:eastAsia="zh-CN"/>
                    </w:rPr>
                  </w:pPr>
                </w:p>
              </w:tc>
              <w:tc>
                <w:tcPr>
                  <w:tcW w:w="680" w:type="dxa"/>
                  <w:gridSpan w:val="2"/>
                  <w:noWrap w:val="0"/>
                  <w:vAlign w:val="center"/>
                </w:tcPr>
                <w:p w14:paraId="19B6DAAF">
                  <w:pPr>
                    <w:pStyle w:val="8"/>
                    <w:bidi w:val="0"/>
                    <w:rPr>
                      <w:rFonts w:hint="default"/>
                      <w:color w:val="auto"/>
                      <w:lang w:val="en-US" w:eastAsia="zh-CN"/>
                    </w:rPr>
                  </w:pPr>
                  <w:r>
                    <w:rPr>
                      <w:rFonts w:hint="eastAsia"/>
                      <w:color w:val="auto"/>
                      <w:lang w:val="en-US" w:eastAsia="zh-CN"/>
                    </w:rPr>
                    <w:t>供墨</w:t>
                  </w:r>
                </w:p>
              </w:tc>
              <w:tc>
                <w:tcPr>
                  <w:tcW w:w="2883" w:type="dxa"/>
                  <w:noWrap w:val="0"/>
                  <w:vAlign w:val="center"/>
                </w:tcPr>
                <w:p w14:paraId="29865717">
                  <w:pPr>
                    <w:pStyle w:val="8"/>
                    <w:bidi w:val="0"/>
                    <w:rPr>
                      <w:rFonts w:hint="default"/>
                      <w:color w:val="auto"/>
                      <w:lang w:val="en-US" w:eastAsia="zh-CN"/>
                    </w:rPr>
                  </w:pPr>
                  <w:r>
                    <w:rPr>
                      <w:rFonts w:hint="eastAsia"/>
                      <w:color w:val="auto"/>
                      <w:lang w:val="en-US" w:eastAsia="zh-CN"/>
                    </w:rPr>
                    <w:t>印刷机采用通过软质垂帘四周围挡，供墨处每处设置一个集气罩，精准收集</w:t>
                  </w:r>
                </w:p>
              </w:tc>
              <w:tc>
                <w:tcPr>
                  <w:tcW w:w="2617" w:type="dxa"/>
                  <w:vMerge w:val="restart"/>
                  <w:noWrap w:val="0"/>
                  <w:vAlign w:val="center"/>
                </w:tcPr>
                <w:p w14:paraId="7AE1BF7F">
                  <w:pPr>
                    <w:pStyle w:val="8"/>
                    <w:bidi w:val="0"/>
                    <w:rPr>
                      <w:rFonts w:hint="default"/>
                      <w:color w:val="auto"/>
                      <w:lang w:val="en-US" w:eastAsia="zh-CN"/>
                    </w:rPr>
                  </w:pPr>
                  <w:r>
                    <w:rPr>
                      <w:rFonts w:hint="eastAsia"/>
                      <w:color w:val="auto"/>
                      <w:lang w:eastAsia="zh-CN"/>
                    </w:rPr>
                    <w:t>敞开面</w:t>
                  </w:r>
                  <w:r>
                    <w:rPr>
                      <w:rFonts w:hint="eastAsia"/>
                      <w:color w:val="auto"/>
                      <w:lang w:val="en-US" w:eastAsia="zh-CN"/>
                    </w:rPr>
                    <w:t>风速不小于0.3m/s</w:t>
                  </w:r>
                </w:p>
              </w:tc>
              <w:tc>
                <w:tcPr>
                  <w:tcW w:w="1194" w:type="dxa"/>
                  <w:vMerge w:val="restart"/>
                  <w:noWrap w:val="0"/>
                  <w:vAlign w:val="center"/>
                </w:tcPr>
                <w:p w14:paraId="2AA206F9">
                  <w:pPr>
                    <w:pStyle w:val="8"/>
                    <w:bidi w:val="0"/>
                    <w:rPr>
                      <w:rFonts w:hint="default"/>
                      <w:color w:val="auto"/>
                      <w:lang w:val="en-US" w:eastAsia="zh-CN"/>
                    </w:rPr>
                  </w:pPr>
                  <w:r>
                    <w:rPr>
                      <w:rFonts w:hint="eastAsia"/>
                      <w:color w:val="auto"/>
                      <w:lang w:val="en-US" w:eastAsia="zh-CN"/>
                    </w:rPr>
                    <w:t>50</w:t>
                  </w:r>
                </w:p>
              </w:tc>
            </w:tr>
            <w:tr w14:paraId="2B90D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vMerge w:val="continue"/>
                  <w:noWrap w:val="0"/>
                  <w:vAlign w:val="center"/>
                </w:tcPr>
                <w:p w14:paraId="604C8D28">
                  <w:pPr>
                    <w:pStyle w:val="8"/>
                    <w:bidi w:val="0"/>
                    <w:rPr>
                      <w:rFonts w:hint="eastAsia"/>
                      <w:color w:val="auto"/>
                      <w:lang w:eastAsia="zh-CN"/>
                    </w:rPr>
                  </w:pPr>
                </w:p>
              </w:tc>
              <w:tc>
                <w:tcPr>
                  <w:tcW w:w="680" w:type="dxa"/>
                  <w:gridSpan w:val="2"/>
                  <w:noWrap w:val="0"/>
                  <w:vAlign w:val="center"/>
                </w:tcPr>
                <w:p w14:paraId="4D1AEA22">
                  <w:pPr>
                    <w:pStyle w:val="8"/>
                    <w:bidi w:val="0"/>
                    <w:rPr>
                      <w:rFonts w:hint="default"/>
                      <w:color w:val="auto"/>
                      <w:lang w:val="en-US" w:eastAsia="zh-CN"/>
                    </w:rPr>
                  </w:pPr>
                  <w:r>
                    <w:rPr>
                      <w:rFonts w:hint="eastAsia"/>
                      <w:color w:val="auto"/>
                      <w:lang w:val="en-US" w:eastAsia="zh-CN"/>
                    </w:rPr>
                    <w:t>擦拭</w:t>
                  </w:r>
                </w:p>
              </w:tc>
              <w:tc>
                <w:tcPr>
                  <w:tcW w:w="2883" w:type="dxa"/>
                  <w:noWrap w:val="0"/>
                  <w:vAlign w:val="center"/>
                </w:tcPr>
                <w:p w14:paraId="3C40C2A3">
                  <w:pPr>
                    <w:pStyle w:val="8"/>
                    <w:bidi w:val="0"/>
                    <w:rPr>
                      <w:rFonts w:hint="eastAsia"/>
                      <w:color w:val="auto"/>
                      <w:lang w:val="en-US" w:eastAsia="zh-CN"/>
                    </w:rPr>
                  </w:pPr>
                  <w:r>
                    <w:rPr>
                      <w:rFonts w:hint="eastAsia"/>
                      <w:color w:val="auto"/>
                      <w:lang w:val="en-US" w:eastAsia="zh-CN"/>
                    </w:rPr>
                    <w:t xml:space="preserve">位于集气罩收集处 </w:t>
                  </w:r>
                </w:p>
              </w:tc>
              <w:tc>
                <w:tcPr>
                  <w:tcW w:w="2617" w:type="dxa"/>
                  <w:vMerge w:val="continue"/>
                  <w:noWrap w:val="0"/>
                  <w:vAlign w:val="center"/>
                </w:tcPr>
                <w:p w14:paraId="1F78B96B">
                  <w:pPr>
                    <w:pStyle w:val="8"/>
                    <w:bidi w:val="0"/>
                    <w:rPr>
                      <w:color w:val="auto"/>
                    </w:rPr>
                  </w:pPr>
                </w:p>
              </w:tc>
              <w:tc>
                <w:tcPr>
                  <w:tcW w:w="1194" w:type="dxa"/>
                  <w:vMerge w:val="continue"/>
                  <w:noWrap w:val="0"/>
                  <w:vAlign w:val="center"/>
                </w:tcPr>
                <w:p w14:paraId="5F0E6B06">
                  <w:pPr>
                    <w:pStyle w:val="8"/>
                    <w:bidi w:val="0"/>
                    <w:rPr>
                      <w:color w:val="auto"/>
                    </w:rPr>
                  </w:pPr>
                </w:p>
              </w:tc>
            </w:tr>
            <w:tr w14:paraId="1A0AB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vMerge w:val="continue"/>
                  <w:noWrap w:val="0"/>
                  <w:vAlign w:val="center"/>
                </w:tcPr>
                <w:p w14:paraId="2277FB19">
                  <w:pPr>
                    <w:pStyle w:val="8"/>
                    <w:bidi w:val="0"/>
                    <w:rPr>
                      <w:color w:val="auto"/>
                    </w:rPr>
                  </w:pPr>
                </w:p>
              </w:tc>
              <w:tc>
                <w:tcPr>
                  <w:tcW w:w="680" w:type="dxa"/>
                  <w:gridSpan w:val="2"/>
                  <w:noWrap w:val="0"/>
                  <w:vAlign w:val="center"/>
                </w:tcPr>
                <w:p w14:paraId="1138CD10">
                  <w:pPr>
                    <w:pStyle w:val="8"/>
                    <w:bidi w:val="0"/>
                    <w:rPr>
                      <w:rFonts w:hint="eastAsia"/>
                      <w:color w:val="auto"/>
                      <w:lang w:val="en-US" w:eastAsia="zh-CN"/>
                    </w:rPr>
                  </w:pPr>
                  <w:r>
                    <w:rPr>
                      <w:rFonts w:hint="eastAsia"/>
                      <w:color w:val="auto"/>
                    </w:rPr>
                    <w:t>烘干</w:t>
                  </w:r>
                </w:p>
              </w:tc>
              <w:tc>
                <w:tcPr>
                  <w:tcW w:w="2883" w:type="dxa"/>
                  <w:noWrap w:val="0"/>
                  <w:vAlign w:val="center"/>
                </w:tcPr>
                <w:p w14:paraId="035AE446">
                  <w:pPr>
                    <w:pStyle w:val="8"/>
                    <w:bidi w:val="0"/>
                    <w:rPr>
                      <w:rFonts w:hint="default"/>
                      <w:color w:val="auto"/>
                      <w:lang w:val="en-US" w:eastAsia="zh-CN"/>
                    </w:rPr>
                  </w:pPr>
                  <w:r>
                    <w:rPr>
                      <w:rFonts w:hint="eastAsia"/>
                      <w:color w:val="auto"/>
                    </w:rPr>
                    <w:t>烘干箱</w:t>
                  </w:r>
                  <w:r>
                    <w:rPr>
                      <w:rFonts w:hint="eastAsia"/>
                      <w:color w:val="auto"/>
                      <w:lang w:val="en-US" w:eastAsia="zh-CN"/>
                    </w:rPr>
                    <w:t>浓度为整个废气产生最浓，为</w:t>
                  </w:r>
                  <w:r>
                    <w:rPr>
                      <w:rFonts w:hint="eastAsia"/>
                      <w:color w:val="auto"/>
                    </w:rPr>
                    <w:t>密闭</w:t>
                  </w:r>
                  <w:r>
                    <w:rPr>
                      <w:rFonts w:hint="eastAsia"/>
                      <w:color w:val="auto"/>
                      <w:lang w:val="en-US" w:eastAsia="zh-CN"/>
                    </w:rPr>
                    <w:t>仅留薄膜高进出口，基本全密闭，废气出口直连收集管道</w:t>
                  </w:r>
                </w:p>
              </w:tc>
              <w:tc>
                <w:tcPr>
                  <w:tcW w:w="2617" w:type="dxa"/>
                  <w:noWrap w:val="0"/>
                  <w:vAlign w:val="center"/>
                </w:tcPr>
                <w:p w14:paraId="1D596859">
                  <w:pPr>
                    <w:pStyle w:val="8"/>
                    <w:bidi w:val="0"/>
                    <w:rPr>
                      <w:color w:val="auto"/>
                    </w:rPr>
                  </w:pPr>
                  <w:r>
                    <w:rPr>
                      <w:rFonts w:hint="eastAsia"/>
                      <w:color w:val="auto"/>
                    </w:rPr>
                    <w:t>设备有固定排放管（或口）直接与风管连接，设备整体密闭只留产品进出口，且进出口处有废气收集措施，收集系统运行时周边基本无VOCs散发。</w:t>
                  </w:r>
                </w:p>
              </w:tc>
              <w:tc>
                <w:tcPr>
                  <w:tcW w:w="1194" w:type="dxa"/>
                  <w:noWrap w:val="0"/>
                  <w:vAlign w:val="center"/>
                </w:tcPr>
                <w:p w14:paraId="06A72D00">
                  <w:pPr>
                    <w:pStyle w:val="8"/>
                    <w:bidi w:val="0"/>
                    <w:rPr>
                      <w:rFonts w:hint="default"/>
                      <w:color w:val="auto"/>
                      <w:lang w:val="en-US" w:eastAsia="zh-CN"/>
                    </w:rPr>
                  </w:pPr>
                  <w:r>
                    <w:rPr>
                      <w:rFonts w:hint="eastAsia"/>
                      <w:color w:val="auto"/>
                      <w:lang w:val="en-US" w:eastAsia="zh-CN"/>
                    </w:rPr>
                    <w:t>95</w:t>
                  </w:r>
                </w:p>
              </w:tc>
            </w:tr>
            <w:tr w14:paraId="17492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gridSpan w:val="2"/>
                  <w:vMerge w:val="restart"/>
                  <w:noWrap w:val="0"/>
                  <w:vAlign w:val="center"/>
                </w:tcPr>
                <w:p w14:paraId="1BE8187A">
                  <w:pPr>
                    <w:pStyle w:val="8"/>
                    <w:bidi w:val="0"/>
                    <w:rPr>
                      <w:rFonts w:hint="default"/>
                      <w:color w:val="auto"/>
                      <w:lang w:val="en-US" w:eastAsia="zh-CN"/>
                    </w:rPr>
                  </w:pPr>
                  <w:r>
                    <w:rPr>
                      <w:rFonts w:hint="eastAsia"/>
                      <w:color w:val="auto"/>
                      <w:lang w:val="en-US" w:eastAsia="zh-CN"/>
                    </w:rPr>
                    <w:t>覆膜</w:t>
                  </w:r>
                </w:p>
              </w:tc>
              <w:tc>
                <w:tcPr>
                  <w:tcW w:w="676" w:type="dxa"/>
                  <w:noWrap w:val="0"/>
                  <w:vAlign w:val="center"/>
                </w:tcPr>
                <w:p w14:paraId="3F746CF0">
                  <w:pPr>
                    <w:pStyle w:val="8"/>
                    <w:bidi w:val="0"/>
                    <w:rPr>
                      <w:rFonts w:hint="default"/>
                      <w:color w:val="auto"/>
                      <w:lang w:val="en-US" w:eastAsia="zh-CN"/>
                    </w:rPr>
                  </w:pPr>
                  <w:r>
                    <w:rPr>
                      <w:rFonts w:hint="eastAsia"/>
                      <w:color w:val="auto"/>
                      <w:lang w:val="en-US" w:eastAsia="zh-CN"/>
                    </w:rPr>
                    <w:t>调胶</w:t>
                  </w:r>
                </w:p>
              </w:tc>
              <w:tc>
                <w:tcPr>
                  <w:tcW w:w="2883" w:type="dxa"/>
                  <w:vMerge w:val="restart"/>
                  <w:noWrap w:val="0"/>
                  <w:vAlign w:val="center"/>
                </w:tcPr>
                <w:p w14:paraId="0A58F761">
                  <w:pPr>
                    <w:pStyle w:val="8"/>
                    <w:bidi w:val="0"/>
                    <w:rPr>
                      <w:rFonts w:hint="default"/>
                      <w:color w:val="auto"/>
                      <w:lang w:val="en-US" w:eastAsia="zh-CN"/>
                    </w:rPr>
                  </w:pPr>
                  <w:r>
                    <w:rPr>
                      <w:rFonts w:hint="eastAsia"/>
                      <w:color w:val="auto"/>
                      <w:lang w:val="en-US" w:eastAsia="zh-CN"/>
                    </w:rPr>
                    <w:t>车间密闭，覆膜机采用通过软质垂帘四周围挡，车间密闭，废气整体收集</w:t>
                  </w:r>
                </w:p>
              </w:tc>
              <w:tc>
                <w:tcPr>
                  <w:tcW w:w="2617" w:type="dxa"/>
                  <w:vMerge w:val="restart"/>
                  <w:noWrap w:val="0"/>
                  <w:vAlign w:val="center"/>
                </w:tcPr>
                <w:p w14:paraId="72876E9C">
                  <w:pPr>
                    <w:pStyle w:val="8"/>
                    <w:bidi w:val="0"/>
                    <w:rPr>
                      <w:rFonts w:hint="eastAsia"/>
                      <w:color w:val="auto"/>
                      <w:lang w:val="en-US" w:eastAsia="zh-CN"/>
                    </w:rPr>
                  </w:pPr>
                  <w:r>
                    <w:rPr>
                      <w:rFonts w:hint="eastAsia"/>
                      <w:color w:val="auto"/>
                    </w:rPr>
                    <w:t>VOCs产生源设置在密闭车间内，所有开口处，包括人员或物料进出口处呈正压，且无明显泄漏点</w:t>
                  </w:r>
                </w:p>
              </w:tc>
              <w:tc>
                <w:tcPr>
                  <w:tcW w:w="1194" w:type="dxa"/>
                  <w:vMerge w:val="restart"/>
                  <w:noWrap w:val="0"/>
                  <w:vAlign w:val="center"/>
                </w:tcPr>
                <w:p w14:paraId="3A4670FC">
                  <w:pPr>
                    <w:pStyle w:val="8"/>
                    <w:bidi w:val="0"/>
                    <w:rPr>
                      <w:rFonts w:hint="default"/>
                      <w:color w:val="auto"/>
                      <w:lang w:val="en-US" w:eastAsia="zh-CN"/>
                    </w:rPr>
                  </w:pPr>
                  <w:r>
                    <w:rPr>
                      <w:rFonts w:hint="eastAsia"/>
                      <w:color w:val="auto"/>
                      <w:lang w:val="en-US" w:eastAsia="zh-CN"/>
                    </w:rPr>
                    <w:t>80</w:t>
                  </w:r>
                </w:p>
              </w:tc>
            </w:tr>
            <w:tr w14:paraId="78EE9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gridSpan w:val="2"/>
                  <w:vMerge w:val="continue"/>
                  <w:noWrap w:val="0"/>
                  <w:vAlign w:val="center"/>
                </w:tcPr>
                <w:p w14:paraId="59D589AE">
                  <w:pPr>
                    <w:pStyle w:val="8"/>
                    <w:bidi w:val="0"/>
                    <w:rPr>
                      <w:rFonts w:hint="eastAsia"/>
                      <w:color w:val="auto"/>
                    </w:rPr>
                  </w:pPr>
                </w:p>
              </w:tc>
              <w:tc>
                <w:tcPr>
                  <w:tcW w:w="676" w:type="dxa"/>
                  <w:noWrap w:val="0"/>
                  <w:vAlign w:val="center"/>
                </w:tcPr>
                <w:p w14:paraId="4F28D071">
                  <w:pPr>
                    <w:pStyle w:val="8"/>
                    <w:bidi w:val="0"/>
                    <w:rPr>
                      <w:rFonts w:hint="default"/>
                      <w:color w:val="auto"/>
                      <w:lang w:val="en-US" w:eastAsia="zh-CN"/>
                    </w:rPr>
                  </w:pPr>
                  <w:r>
                    <w:rPr>
                      <w:rFonts w:hint="eastAsia"/>
                      <w:color w:val="auto"/>
                      <w:lang w:val="en-US" w:eastAsia="zh-CN"/>
                    </w:rPr>
                    <w:t>供胶</w:t>
                  </w:r>
                </w:p>
              </w:tc>
              <w:tc>
                <w:tcPr>
                  <w:tcW w:w="2883" w:type="dxa"/>
                  <w:vMerge w:val="continue"/>
                  <w:noWrap w:val="0"/>
                  <w:vAlign w:val="center"/>
                </w:tcPr>
                <w:p w14:paraId="69A915E9">
                  <w:pPr>
                    <w:pStyle w:val="8"/>
                    <w:bidi w:val="0"/>
                    <w:rPr>
                      <w:rFonts w:hint="eastAsia"/>
                      <w:color w:val="auto"/>
                    </w:rPr>
                  </w:pPr>
                </w:p>
              </w:tc>
              <w:tc>
                <w:tcPr>
                  <w:tcW w:w="2617" w:type="dxa"/>
                  <w:vMerge w:val="continue"/>
                  <w:noWrap w:val="0"/>
                  <w:vAlign w:val="center"/>
                </w:tcPr>
                <w:p w14:paraId="7E41B3FC">
                  <w:pPr>
                    <w:pStyle w:val="8"/>
                    <w:bidi w:val="0"/>
                    <w:rPr>
                      <w:rFonts w:hint="eastAsia"/>
                      <w:color w:val="auto"/>
                      <w:lang w:val="en-US" w:eastAsia="zh-CN"/>
                    </w:rPr>
                  </w:pPr>
                </w:p>
              </w:tc>
              <w:tc>
                <w:tcPr>
                  <w:tcW w:w="1194" w:type="dxa"/>
                  <w:vMerge w:val="continue"/>
                  <w:noWrap w:val="0"/>
                  <w:vAlign w:val="center"/>
                </w:tcPr>
                <w:p w14:paraId="5F09DA69">
                  <w:pPr>
                    <w:pStyle w:val="8"/>
                    <w:bidi w:val="0"/>
                    <w:rPr>
                      <w:rFonts w:hint="default"/>
                      <w:color w:val="auto"/>
                      <w:lang w:val="en-US" w:eastAsia="zh-CN"/>
                    </w:rPr>
                  </w:pPr>
                </w:p>
              </w:tc>
            </w:tr>
            <w:tr w14:paraId="65C67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gridSpan w:val="2"/>
                  <w:vMerge w:val="continue"/>
                  <w:noWrap w:val="0"/>
                  <w:vAlign w:val="center"/>
                </w:tcPr>
                <w:p w14:paraId="1D4B3341">
                  <w:pPr>
                    <w:pStyle w:val="8"/>
                    <w:bidi w:val="0"/>
                    <w:rPr>
                      <w:rFonts w:hint="eastAsia"/>
                      <w:color w:val="auto"/>
                    </w:rPr>
                  </w:pPr>
                </w:p>
              </w:tc>
              <w:tc>
                <w:tcPr>
                  <w:tcW w:w="676" w:type="dxa"/>
                  <w:noWrap w:val="0"/>
                  <w:vAlign w:val="center"/>
                </w:tcPr>
                <w:p w14:paraId="5B0DA559">
                  <w:pPr>
                    <w:pStyle w:val="8"/>
                    <w:bidi w:val="0"/>
                    <w:rPr>
                      <w:rFonts w:hint="eastAsia"/>
                      <w:color w:val="auto"/>
                      <w:lang w:val="en-US" w:eastAsia="zh-CN"/>
                    </w:rPr>
                  </w:pPr>
                  <w:r>
                    <w:rPr>
                      <w:rFonts w:hint="eastAsia"/>
                      <w:color w:val="auto"/>
                      <w:lang w:val="en-US" w:eastAsia="zh-CN"/>
                    </w:rPr>
                    <w:t>擦拭</w:t>
                  </w:r>
                </w:p>
              </w:tc>
              <w:tc>
                <w:tcPr>
                  <w:tcW w:w="2883" w:type="dxa"/>
                  <w:vMerge w:val="continue"/>
                  <w:noWrap w:val="0"/>
                  <w:vAlign w:val="center"/>
                </w:tcPr>
                <w:p w14:paraId="41D1CB23">
                  <w:pPr>
                    <w:pStyle w:val="8"/>
                    <w:bidi w:val="0"/>
                    <w:rPr>
                      <w:rFonts w:hint="eastAsia"/>
                      <w:color w:val="auto"/>
                      <w:lang w:val="en-US" w:eastAsia="zh-CN"/>
                    </w:rPr>
                  </w:pPr>
                </w:p>
              </w:tc>
              <w:tc>
                <w:tcPr>
                  <w:tcW w:w="2617" w:type="dxa"/>
                  <w:vMerge w:val="continue"/>
                  <w:noWrap w:val="0"/>
                  <w:vAlign w:val="center"/>
                </w:tcPr>
                <w:p w14:paraId="00760915">
                  <w:pPr>
                    <w:pStyle w:val="8"/>
                    <w:bidi w:val="0"/>
                    <w:rPr>
                      <w:rFonts w:hint="eastAsia"/>
                      <w:color w:val="auto"/>
                      <w:lang w:val="en-US" w:eastAsia="zh-CN"/>
                    </w:rPr>
                  </w:pPr>
                </w:p>
              </w:tc>
              <w:tc>
                <w:tcPr>
                  <w:tcW w:w="1194" w:type="dxa"/>
                  <w:vMerge w:val="continue"/>
                  <w:noWrap w:val="0"/>
                  <w:vAlign w:val="center"/>
                </w:tcPr>
                <w:p w14:paraId="0D048BB3">
                  <w:pPr>
                    <w:pStyle w:val="8"/>
                    <w:bidi w:val="0"/>
                    <w:rPr>
                      <w:rFonts w:hint="eastAsia"/>
                      <w:color w:val="auto"/>
                    </w:rPr>
                  </w:pPr>
                </w:p>
              </w:tc>
            </w:tr>
            <w:tr w14:paraId="612C9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gridSpan w:val="2"/>
                  <w:vMerge w:val="continue"/>
                  <w:noWrap w:val="0"/>
                  <w:vAlign w:val="center"/>
                </w:tcPr>
                <w:p w14:paraId="52A29E82">
                  <w:pPr>
                    <w:pStyle w:val="8"/>
                    <w:bidi w:val="0"/>
                    <w:rPr>
                      <w:rFonts w:hint="eastAsia"/>
                      <w:color w:val="auto"/>
                    </w:rPr>
                  </w:pPr>
                </w:p>
              </w:tc>
              <w:tc>
                <w:tcPr>
                  <w:tcW w:w="676" w:type="dxa"/>
                  <w:noWrap w:val="0"/>
                  <w:vAlign w:val="center"/>
                </w:tcPr>
                <w:p w14:paraId="60D40FC6">
                  <w:pPr>
                    <w:pStyle w:val="8"/>
                    <w:bidi w:val="0"/>
                    <w:rPr>
                      <w:rFonts w:hint="eastAsia"/>
                      <w:color w:val="auto"/>
                      <w:lang w:val="en-US" w:eastAsia="zh-CN"/>
                    </w:rPr>
                  </w:pPr>
                  <w:r>
                    <w:rPr>
                      <w:rFonts w:hint="eastAsia"/>
                      <w:color w:val="auto"/>
                      <w:lang w:val="en-US" w:eastAsia="zh-CN"/>
                    </w:rPr>
                    <w:t>运输</w:t>
                  </w:r>
                </w:p>
              </w:tc>
              <w:tc>
                <w:tcPr>
                  <w:tcW w:w="2883" w:type="dxa"/>
                  <w:noWrap w:val="0"/>
                  <w:vAlign w:val="center"/>
                </w:tcPr>
                <w:p w14:paraId="38E972DA">
                  <w:pPr>
                    <w:pStyle w:val="8"/>
                    <w:bidi w:val="0"/>
                    <w:rPr>
                      <w:rFonts w:hint="eastAsia"/>
                      <w:color w:val="auto"/>
                      <w:lang w:val="en-US" w:eastAsia="zh-CN"/>
                    </w:rPr>
                  </w:pPr>
                  <w:r>
                    <w:rPr>
                      <w:rFonts w:hint="eastAsia"/>
                      <w:color w:val="auto"/>
                    </w:rPr>
                    <w:t>管道密闭</w:t>
                  </w:r>
                </w:p>
              </w:tc>
              <w:tc>
                <w:tcPr>
                  <w:tcW w:w="2617" w:type="dxa"/>
                  <w:noWrap w:val="0"/>
                  <w:vAlign w:val="center"/>
                </w:tcPr>
                <w:p w14:paraId="3BC420B5">
                  <w:pPr>
                    <w:pStyle w:val="8"/>
                    <w:bidi w:val="0"/>
                    <w:rPr>
                      <w:rFonts w:hint="eastAsia"/>
                      <w:color w:val="auto"/>
                      <w:lang w:val="en-US" w:eastAsia="zh-CN"/>
                    </w:rPr>
                  </w:pPr>
                  <w:r>
                    <w:rPr>
                      <w:rFonts w:hint="eastAsia"/>
                      <w:color w:val="auto"/>
                      <w:lang w:val="en-US" w:eastAsia="zh-CN"/>
                    </w:rPr>
                    <w:t>/</w:t>
                  </w:r>
                </w:p>
              </w:tc>
              <w:tc>
                <w:tcPr>
                  <w:tcW w:w="1194" w:type="dxa"/>
                  <w:noWrap w:val="0"/>
                  <w:vAlign w:val="center"/>
                </w:tcPr>
                <w:p w14:paraId="31AE01AE">
                  <w:pPr>
                    <w:pStyle w:val="8"/>
                    <w:bidi w:val="0"/>
                    <w:rPr>
                      <w:rFonts w:hint="eastAsia"/>
                      <w:color w:val="auto"/>
                      <w:lang w:val="en-US" w:eastAsia="zh-CN"/>
                    </w:rPr>
                  </w:pPr>
                  <w:r>
                    <w:rPr>
                      <w:rFonts w:hint="eastAsia"/>
                      <w:color w:val="auto"/>
                      <w:lang w:val="en-US" w:eastAsia="zh-CN"/>
                    </w:rPr>
                    <w:t>/</w:t>
                  </w:r>
                </w:p>
              </w:tc>
            </w:tr>
            <w:tr w14:paraId="1CA04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gridSpan w:val="2"/>
                  <w:vMerge w:val="continue"/>
                  <w:noWrap w:val="0"/>
                  <w:vAlign w:val="center"/>
                </w:tcPr>
                <w:p w14:paraId="161A8249">
                  <w:pPr>
                    <w:pStyle w:val="8"/>
                    <w:bidi w:val="0"/>
                    <w:rPr>
                      <w:rFonts w:hint="eastAsia"/>
                      <w:color w:val="auto"/>
                    </w:rPr>
                  </w:pPr>
                </w:p>
              </w:tc>
              <w:tc>
                <w:tcPr>
                  <w:tcW w:w="676" w:type="dxa"/>
                  <w:noWrap w:val="0"/>
                  <w:vAlign w:val="center"/>
                </w:tcPr>
                <w:p w14:paraId="24C22502">
                  <w:pPr>
                    <w:pStyle w:val="8"/>
                    <w:bidi w:val="0"/>
                    <w:rPr>
                      <w:rFonts w:hint="default"/>
                      <w:color w:val="auto"/>
                      <w:lang w:val="en-US" w:eastAsia="zh-CN"/>
                    </w:rPr>
                  </w:pPr>
                  <w:r>
                    <w:rPr>
                      <w:rFonts w:hint="eastAsia"/>
                      <w:color w:val="auto"/>
                      <w:lang w:val="en-US" w:eastAsia="zh-CN"/>
                    </w:rPr>
                    <w:t>烘干</w:t>
                  </w:r>
                </w:p>
              </w:tc>
              <w:tc>
                <w:tcPr>
                  <w:tcW w:w="2883" w:type="dxa"/>
                  <w:noWrap w:val="0"/>
                  <w:vAlign w:val="center"/>
                </w:tcPr>
                <w:p w14:paraId="5ABB13ED">
                  <w:pPr>
                    <w:pStyle w:val="8"/>
                    <w:bidi w:val="0"/>
                    <w:rPr>
                      <w:rFonts w:hint="eastAsia"/>
                      <w:color w:val="auto"/>
                    </w:rPr>
                  </w:pPr>
                  <w:r>
                    <w:rPr>
                      <w:rFonts w:hint="eastAsia"/>
                      <w:color w:val="auto"/>
                    </w:rPr>
                    <w:t>烘干箱</w:t>
                  </w:r>
                  <w:r>
                    <w:rPr>
                      <w:rFonts w:hint="eastAsia"/>
                      <w:color w:val="auto"/>
                      <w:lang w:val="en-US" w:eastAsia="zh-CN"/>
                    </w:rPr>
                    <w:t>浓度为整个废气产生最浓，为</w:t>
                  </w:r>
                  <w:r>
                    <w:rPr>
                      <w:rFonts w:hint="eastAsia"/>
                      <w:color w:val="auto"/>
                    </w:rPr>
                    <w:t>密闭</w:t>
                  </w:r>
                  <w:r>
                    <w:rPr>
                      <w:rFonts w:hint="eastAsia"/>
                      <w:color w:val="auto"/>
                      <w:lang w:val="en-US" w:eastAsia="zh-CN"/>
                    </w:rPr>
                    <w:t>仅留薄膜高进出口，基本全密闭，废气出口直连收集管道</w:t>
                  </w:r>
                </w:p>
              </w:tc>
              <w:tc>
                <w:tcPr>
                  <w:tcW w:w="2617" w:type="dxa"/>
                  <w:noWrap w:val="0"/>
                  <w:vAlign w:val="center"/>
                </w:tcPr>
                <w:p w14:paraId="0152C81F">
                  <w:pPr>
                    <w:pStyle w:val="8"/>
                    <w:bidi w:val="0"/>
                    <w:rPr>
                      <w:rFonts w:hint="eastAsia"/>
                      <w:color w:val="auto"/>
                    </w:rPr>
                  </w:pPr>
                  <w:r>
                    <w:rPr>
                      <w:rFonts w:hint="eastAsia"/>
                      <w:color w:val="auto"/>
                    </w:rPr>
                    <w:t>设备有固定排放管（或口）直接与风管连接，设备整体密闭只留产品进出口，且进出口处有废气收集措施，收集系统运行时周边基本无VOCs散发。</w:t>
                  </w:r>
                </w:p>
              </w:tc>
              <w:tc>
                <w:tcPr>
                  <w:tcW w:w="1194" w:type="dxa"/>
                  <w:noWrap w:val="0"/>
                  <w:vAlign w:val="center"/>
                </w:tcPr>
                <w:p w14:paraId="5AB19460">
                  <w:pPr>
                    <w:pStyle w:val="8"/>
                    <w:bidi w:val="0"/>
                    <w:rPr>
                      <w:rFonts w:hint="default"/>
                      <w:color w:val="auto"/>
                      <w:lang w:val="en-US" w:eastAsia="zh-CN"/>
                    </w:rPr>
                  </w:pPr>
                  <w:r>
                    <w:rPr>
                      <w:rFonts w:hint="eastAsia"/>
                      <w:color w:val="auto"/>
                      <w:lang w:val="en-US" w:eastAsia="zh-CN"/>
                    </w:rPr>
                    <w:t>95</w:t>
                  </w:r>
                </w:p>
              </w:tc>
            </w:tr>
            <w:tr w14:paraId="085BC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gridSpan w:val="2"/>
                  <w:vMerge w:val="restart"/>
                  <w:noWrap w:val="0"/>
                  <w:vAlign w:val="center"/>
                </w:tcPr>
                <w:p w14:paraId="568C17AB">
                  <w:pPr>
                    <w:pStyle w:val="8"/>
                    <w:bidi w:val="0"/>
                    <w:rPr>
                      <w:rFonts w:hint="default" w:eastAsia="宋体"/>
                      <w:color w:val="auto"/>
                      <w:lang w:val="en-US" w:eastAsia="zh-CN"/>
                    </w:rPr>
                  </w:pPr>
                  <w:r>
                    <w:rPr>
                      <w:rFonts w:hint="eastAsia"/>
                      <w:color w:val="auto"/>
                      <w:lang w:val="en-US" w:eastAsia="zh-CN"/>
                    </w:rPr>
                    <w:t>涂布</w:t>
                  </w:r>
                </w:p>
              </w:tc>
              <w:tc>
                <w:tcPr>
                  <w:tcW w:w="676" w:type="dxa"/>
                  <w:noWrap w:val="0"/>
                  <w:vAlign w:val="center"/>
                </w:tcPr>
                <w:p w14:paraId="0BF8840A">
                  <w:pPr>
                    <w:pStyle w:val="8"/>
                    <w:bidi w:val="0"/>
                    <w:rPr>
                      <w:rFonts w:hint="default"/>
                      <w:color w:val="auto"/>
                      <w:lang w:val="en-US" w:eastAsia="zh-CN"/>
                    </w:rPr>
                  </w:pPr>
                  <w:r>
                    <w:rPr>
                      <w:rFonts w:hint="eastAsia"/>
                      <w:color w:val="auto"/>
                      <w:lang w:val="en-US" w:eastAsia="zh-CN"/>
                    </w:rPr>
                    <w:t>供料、擦拭</w:t>
                  </w:r>
                </w:p>
              </w:tc>
              <w:tc>
                <w:tcPr>
                  <w:tcW w:w="2883" w:type="dxa"/>
                  <w:noWrap w:val="0"/>
                  <w:vAlign w:val="center"/>
                </w:tcPr>
                <w:p w14:paraId="2E5F7B07">
                  <w:pPr>
                    <w:pStyle w:val="8"/>
                    <w:bidi w:val="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车间密闭，采用通过软质垂帘四周围挡，车间密闭，废气整体收集</w:t>
                  </w:r>
                </w:p>
              </w:tc>
              <w:tc>
                <w:tcPr>
                  <w:tcW w:w="2617" w:type="dxa"/>
                  <w:noWrap w:val="0"/>
                  <w:vAlign w:val="center"/>
                </w:tcPr>
                <w:p w14:paraId="7E37AAD2">
                  <w:pPr>
                    <w:pStyle w:val="8"/>
                    <w:bidi w:val="0"/>
                    <w:rPr>
                      <w:rFonts w:hint="eastAsia" w:ascii="Times New Roman" w:hAnsi="Times New Roman" w:eastAsia="宋体" w:cs="Times New Roman"/>
                      <w:color w:val="auto"/>
                      <w:kern w:val="2"/>
                      <w:sz w:val="21"/>
                      <w:szCs w:val="21"/>
                      <w:lang w:val="en-US" w:eastAsia="zh-CN" w:bidi="ar-SA"/>
                    </w:rPr>
                  </w:pPr>
                  <w:r>
                    <w:rPr>
                      <w:rFonts w:hint="eastAsia"/>
                      <w:color w:val="auto"/>
                    </w:rPr>
                    <w:t>VOCs产生源设置在密闭车间内，所有开口处，包括人员或物料进出口处呈正压，且无明显泄漏点</w:t>
                  </w:r>
                </w:p>
              </w:tc>
              <w:tc>
                <w:tcPr>
                  <w:tcW w:w="1194" w:type="dxa"/>
                  <w:noWrap w:val="0"/>
                  <w:vAlign w:val="center"/>
                </w:tcPr>
                <w:p w14:paraId="37B7FD86">
                  <w:pPr>
                    <w:pStyle w:val="8"/>
                    <w:bidi w:val="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80</w:t>
                  </w:r>
                </w:p>
              </w:tc>
            </w:tr>
            <w:tr w14:paraId="4F40B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gridSpan w:val="2"/>
                  <w:vMerge w:val="continue"/>
                  <w:noWrap w:val="0"/>
                  <w:vAlign w:val="center"/>
                </w:tcPr>
                <w:p w14:paraId="4CB3F92B">
                  <w:pPr>
                    <w:pStyle w:val="8"/>
                    <w:bidi w:val="0"/>
                    <w:rPr>
                      <w:rFonts w:hint="eastAsia"/>
                      <w:color w:val="auto"/>
                    </w:rPr>
                  </w:pPr>
                </w:p>
              </w:tc>
              <w:tc>
                <w:tcPr>
                  <w:tcW w:w="676" w:type="dxa"/>
                  <w:noWrap w:val="0"/>
                  <w:vAlign w:val="center"/>
                </w:tcPr>
                <w:p w14:paraId="470BE7B9">
                  <w:pPr>
                    <w:pStyle w:val="8"/>
                    <w:bidi w:val="0"/>
                    <w:rPr>
                      <w:rFonts w:hint="eastAsia"/>
                      <w:color w:val="auto"/>
                      <w:lang w:val="en-US" w:eastAsia="zh-CN"/>
                    </w:rPr>
                  </w:pPr>
                  <w:r>
                    <w:rPr>
                      <w:rFonts w:hint="eastAsia"/>
                      <w:color w:val="auto"/>
                      <w:lang w:val="en-US" w:eastAsia="zh-CN"/>
                    </w:rPr>
                    <w:t>运输</w:t>
                  </w:r>
                </w:p>
              </w:tc>
              <w:tc>
                <w:tcPr>
                  <w:tcW w:w="2883" w:type="dxa"/>
                  <w:noWrap w:val="0"/>
                  <w:vAlign w:val="center"/>
                </w:tcPr>
                <w:p w14:paraId="148A102C">
                  <w:pPr>
                    <w:pStyle w:val="8"/>
                    <w:bidi w:val="0"/>
                    <w:rPr>
                      <w:rFonts w:hint="eastAsia" w:ascii="Times New Roman" w:hAnsi="Times New Roman" w:eastAsia="宋体" w:cs="Times New Roman"/>
                      <w:color w:val="auto"/>
                      <w:kern w:val="2"/>
                      <w:sz w:val="21"/>
                      <w:szCs w:val="21"/>
                      <w:lang w:val="en-US" w:eastAsia="zh-CN" w:bidi="ar-SA"/>
                    </w:rPr>
                  </w:pPr>
                  <w:r>
                    <w:rPr>
                      <w:rFonts w:hint="eastAsia"/>
                      <w:color w:val="auto"/>
                    </w:rPr>
                    <w:t>管道密闭</w:t>
                  </w:r>
                </w:p>
              </w:tc>
              <w:tc>
                <w:tcPr>
                  <w:tcW w:w="2617" w:type="dxa"/>
                  <w:noWrap w:val="0"/>
                  <w:vAlign w:val="center"/>
                </w:tcPr>
                <w:p w14:paraId="2FDC4B10">
                  <w:pPr>
                    <w:pStyle w:val="8"/>
                    <w:bidi w:val="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w:t>
                  </w:r>
                </w:p>
              </w:tc>
              <w:tc>
                <w:tcPr>
                  <w:tcW w:w="1194" w:type="dxa"/>
                  <w:noWrap w:val="0"/>
                  <w:vAlign w:val="center"/>
                </w:tcPr>
                <w:p w14:paraId="0172704D">
                  <w:pPr>
                    <w:pStyle w:val="8"/>
                    <w:bidi w:val="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w:t>
                  </w:r>
                </w:p>
              </w:tc>
            </w:tr>
            <w:tr w14:paraId="3A2C3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gridSpan w:val="2"/>
                  <w:vMerge w:val="continue"/>
                  <w:noWrap w:val="0"/>
                  <w:vAlign w:val="center"/>
                </w:tcPr>
                <w:p w14:paraId="1A7ACDDA">
                  <w:pPr>
                    <w:pStyle w:val="8"/>
                    <w:bidi w:val="0"/>
                    <w:rPr>
                      <w:rFonts w:hint="eastAsia"/>
                      <w:color w:val="auto"/>
                    </w:rPr>
                  </w:pPr>
                </w:p>
              </w:tc>
              <w:tc>
                <w:tcPr>
                  <w:tcW w:w="676" w:type="dxa"/>
                  <w:noWrap w:val="0"/>
                  <w:vAlign w:val="center"/>
                </w:tcPr>
                <w:p w14:paraId="7E71F623">
                  <w:pPr>
                    <w:pStyle w:val="8"/>
                    <w:bidi w:val="0"/>
                    <w:rPr>
                      <w:rFonts w:hint="default"/>
                      <w:color w:val="auto"/>
                      <w:lang w:val="en-US" w:eastAsia="zh-CN"/>
                    </w:rPr>
                  </w:pPr>
                  <w:r>
                    <w:rPr>
                      <w:rFonts w:hint="eastAsia"/>
                      <w:color w:val="auto"/>
                      <w:lang w:val="en-US" w:eastAsia="zh-CN"/>
                    </w:rPr>
                    <w:t>烘干</w:t>
                  </w:r>
                </w:p>
              </w:tc>
              <w:tc>
                <w:tcPr>
                  <w:tcW w:w="2883" w:type="dxa"/>
                  <w:noWrap w:val="0"/>
                  <w:vAlign w:val="center"/>
                </w:tcPr>
                <w:p w14:paraId="0BB2695F">
                  <w:pPr>
                    <w:pStyle w:val="8"/>
                    <w:bidi w:val="0"/>
                    <w:rPr>
                      <w:rFonts w:hint="eastAsia"/>
                      <w:color w:val="auto"/>
                    </w:rPr>
                  </w:pPr>
                  <w:r>
                    <w:rPr>
                      <w:rFonts w:hint="eastAsia"/>
                      <w:color w:val="auto"/>
                    </w:rPr>
                    <w:t>烘干箱</w:t>
                  </w:r>
                  <w:r>
                    <w:rPr>
                      <w:rFonts w:hint="eastAsia"/>
                      <w:color w:val="auto"/>
                      <w:lang w:val="en-US" w:eastAsia="zh-CN"/>
                    </w:rPr>
                    <w:t>浓度为整个废气产生最浓，为</w:t>
                  </w:r>
                  <w:r>
                    <w:rPr>
                      <w:rFonts w:hint="eastAsia"/>
                      <w:color w:val="auto"/>
                    </w:rPr>
                    <w:t>密闭</w:t>
                  </w:r>
                  <w:r>
                    <w:rPr>
                      <w:rFonts w:hint="eastAsia"/>
                      <w:color w:val="auto"/>
                      <w:lang w:val="en-US" w:eastAsia="zh-CN"/>
                    </w:rPr>
                    <w:t>仅留薄膜高进出口，基本全密闭，废气出口直连收集管道</w:t>
                  </w:r>
                </w:p>
              </w:tc>
              <w:tc>
                <w:tcPr>
                  <w:tcW w:w="2617" w:type="dxa"/>
                  <w:noWrap w:val="0"/>
                  <w:vAlign w:val="center"/>
                </w:tcPr>
                <w:p w14:paraId="2DC25C49">
                  <w:pPr>
                    <w:pStyle w:val="8"/>
                    <w:bidi w:val="0"/>
                    <w:rPr>
                      <w:rFonts w:hint="eastAsia" w:ascii="Times New Roman" w:hAnsi="Times New Roman" w:eastAsia="宋体" w:cs="Times New Roman"/>
                      <w:color w:val="auto"/>
                      <w:kern w:val="2"/>
                      <w:sz w:val="21"/>
                      <w:szCs w:val="21"/>
                      <w:lang w:val="en-US" w:eastAsia="zh-CN" w:bidi="ar-SA"/>
                    </w:rPr>
                  </w:pPr>
                  <w:r>
                    <w:rPr>
                      <w:rFonts w:hint="eastAsia"/>
                      <w:color w:val="auto"/>
                    </w:rPr>
                    <w:t>设备有固定排放管（或口）直接与风管连接，设备整体密闭只留产品进出口，且进出口处有废气收集措施，收集系统运行时周边基本无VOCs散发。</w:t>
                  </w:r>
                </w:p>
              </w:tc>
              <w:tc>
                <w:tcPr>
                  <w:tcW w:w="1194" w:type="dxa"/>
                  <w:noWrap w:val="0"/>
                  <w:vAlign w:val="center"/>
                </w:tcPr>
                <w:p w14:paraId="29CAFE00">
                  <w:pPr>
                    <w:pStyle w:val="8"/>
                    <w:bidi w:val="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95</w:t>
                  </w:r>
                </w:p>
              </w:tc>
            </w:tr>
            <w:tr w14:paraId="016D1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7" w:type="dxa"/>
                  <w:gridSpan w:val="6"/>
                  <w:noWrap w:val="0"/>
                  <w:vAlign w:val="center"/>
                </w:tcPr>
                <w:p w14:paraId="11C29D3A">
                  <w:pPr>
                    <w:pStyle w:val="8"/>
                    <w:bidi w:val="0"/>
                    <w:jc w:val="both"/>
                    <w:rPr>
                      <w:rFonts w:hint="eastAsia"/>
                      <w:color w:val="auto"/>
                      <w:lang w:val="en-US" w:eastAsia="zh-CN"/>
                    </w:rPr>
                  </w:pPr>
                  <w:r>
                    <w:rPr>
                      <w:rFonts w:hint="eastAsia"/>
                      <w:color w:val="auto"/>
                      <w:lang w:val="en-US" w:eastAsia="zh-CN"/>
                    </w:rPr>
                    <w:t>效率取值依据《广东省生态环境厅关于印发工业源挥发性有机物和氮氧化物减排量核算方法的通知》（粤环函〔2023〕538号）中表3.3-2</w:t>
                  </w:r>
                </w:p>
              </w:tc>
            </w:tr>
          </w:tbl>
          <w:p w14:paraId="04737CE7">
            <w:pPr>
              <w:pStyle w:val="9"/>
              <w:bidi w:val="0"/>
              <w:rPr>
                <w:rFonts w:hint="eastAsia"/>
                <w:color w:val="auto"/>
              </w:rPr>
            </w:pPr>
            <w:r>
              <w:rPr>
                <w:rFonts w:hint="eastAsia"/>
                <w:color w:val="auto"/>
              </w:rPr>
              <w:t>生产车间密闭，</w:t>
            </w:r>
            <w:r>
              <w:rPr>
                <w:color w:val="auto"/>
              </w:rPr>
              <w:t>采用负压抽气方式收集生产过程产生的有机废气</w:t>
            </w:r>
            <w:r>
              <w:rPr>
                <w:rFonts w:hint="eastAsia"/>
                <w:color w:val="auto"/>
              </w:rPr>
              <w:t>，设置集气罩将各工序有机废气收集后经</w:t>
            </w:r>
            <w:r>
              <w:rPr>
                <w:rFonts w:hint="eastAsia"/>
                <w:color w:val="auto"/>
                <w:lang w:eastAsia="zh-CN"/>
              </w:rPr>
              <w:t>活性炭吸附-脱附-催化燃烧</w:t>
            </w:r>
            <w:r>
              <w:rPr>
                <w:rFonts w:hint="eastAsia"/>
                <w:color w:val="auto"/>
              </w:rPr>
              <w:t>处理达标后引至</w:t>
            </w:r>
            <w:r>
              <w:rPr>
                <w:rFonts w:hint="eastAsia"/>
                <w:color w:val="auto"/>
                <w:lang w:val="en-US" w:eastAsia="zh-CN"/>
              </w:rPr>
              <w:t>20</w:t>
            </w:r>
            <w:r>
              <w:rPr>
                <w:rFonts w:hint="eastAsia"/>
                <w:color w:val="auto"/>
              </w:rPr>
              <w:t>m高的排气筒排放。</w:t>
            </w:r>
            <w:r>
              <w:rPr>
                <w:rFonts w:hint="eastAsia"/>
                <w:color w:val="auto"/>
                <w:lang w:val="en-US" w:eastAsia="zh-CN"/>
              </w:rPr>
              <w:t>由于烘干箱加热将产品中有机成份烘干，所以烘干箱废气浓度最高，其它工序浓度较低，根据上述集气情况综合考虑，印刷车间及覆膜车间收集效率以80%计。</w:t>
            </w:r>
          </w:p>
          <w:p w14:paraId="778E1BF1">
            <w:pPr>
              <w:pStyle w:val="9"/>
              <w:bidi w:val="0"/>
              <w:rPr>
                <w:color w:val="auto"/>
              </w:rPr>
            </w:pPr>
            <w:r>
              <w:rPr>
                <w:rFonts w:hint="eastAsia"/>
                <w:color w:val="auto"/>
              </w:rPr>
              <w:t>C、风量</w:t>
            </w:r>
          </w:p>
          <w:p w14:paraId="4C6E90B3">
            <w:pPr>
              <w:pStyle w:val="9"/>
              <w:bidi w:val="0"/>
              <w:rPr>
                <w:rFonts w:hint="default"/>
                <w:color w:val="auto"/>
                <w:lang w:val="en-US" w:eastAsia="zh-CN"/>
              </w:rPr>
            </w:pPr>
            <w:r>
              <w:rPr>
                <w:rFonts w:hint="eastAsia"/>
                <w:color w:val="auto"/>
                <w:lang w:val="en-US" w:eastAsia="zh-CN"/>
              </w:rPr>
              <w:t>印刷车间：</w:t>
            </w:r>
          </w:p>
          <w:p w14:paraId="2D8DCE46">
            <w:pPr>
              <w:pStyle w:val="9"/>
              <w:bidi w:val="0"/>
              <w:rPr>
                <w:color w:val="auto"/>
              </w:rPr>
            </w:pPr>
            <w:r>
              <w:rPr>
                <w:rFonts w:hint="eastAsia"/>
                <w:color w:val="auto"/>
              </w:rPr>
              <w:t>根据上述工程分析，按照《环境工程设计手册》中的有关公式，根据类似项目实际治理工程的情况以及结合本项目的设备规模，</w:t>
            </w:r>
            <w:r>
              <w:rPr>
                <w:rFonts w:hint="eastAsia"/>
                <w:color w:val="auto"/>
                <w:lang w:eastAsia="zh-CN"/>
              </w:rPr>
              <w:t>扩建</w:t>
            </w:r>
            <w:r>
              <w:rPr>
                <w:rFonts w:hint="eastAsia"/>
                <w:color w:val="auto"/>
              </w:rPr>
              <w:t>后项目全厂</w:t>
            </w:r>
            <w:r>
              <w:rPr>
                <w:rFonts w:hint="eastAsia"/>
                <w:color w:val="auto"/>
                <w:lang w:val="en-US" w:eastAsia="zh-CN"/>
              </w:rPr>
              <w:t>印刷车间收集</w:t>
            </w:r>
            <w:r>
              <w:rPr>
                <w:rFonts w:hint="eastAsia"/>
                <w:color w:val="auto"/>
              </w:rPr>
              <w:t>主要为：</w:t>
            </w:r>
            <w:r>
              <w:rPr>
                <w:rFonts w:hint="eastAsia"/>
                <w:color w:val="auto"/>
                <w:lang w:val="en-US" w:eastAsia="zh-CN"/>
              </w:rPr>
              <w:t>2</w:t>
            </w:r>
            <w:r>
              <w:rPr>
                <w:rFonts w:hint="eastAsia"/>
                <w:color w:val="auto"/>
              </w:rPr>
              <w:t>台印刷机</w:t>
            </w:r>
            <w:r>
              <w:rPr>
                <w:rFonts w:hint="eastAsia"/>
                <w:color w:val="auto"/>
                <w:lang w:eastAsia="zh-CN"/>
              </w:rPr>
              <w:t>（</w:t>
            </w:r>
            <w:r>
              <w:rPr>
                <w:rFonts w:hint="eastAsia"/>
                <w:color w:val="auto"/>
                <w:lang w:val="en-US" w:eastAsia="zh-CN"/>
              </w:rPr>
              <w:t>9色及10色印刷机每个供墨处共设置19个集气罩对每个供墨系统）</w:t>
            </w:r>
            <w:r>
              <w:rPr>
                <w:rFonts w:hint="eastAsia"/>
                <w:color w:val="auto"/>
              </w:rPr>
              <w:t>、</w:t>
            </w:r>
            <w:r>
              <w:rPr>
                <w:rFonts w:hint="eastAsia"/>
                <w:color w:val="auto"/>
                <w:lang w:val="en-US" w:eastAsia="zh-CN"/>
              </w:rPr>
              <w:t>烘干箱共19个直连管道，调墨间设置1个集气罩，涂布机设置2个集气罩，共22个，</w:t>
            </w:r>
            <w:r>
              <w:rPr>
                <w:rFonts w:hint="eastAsia"/>
                <w:color w:val="auto"/>
              </w:rPr>
              <w:t>集气罩距离污染产生源的距离取0.</w:t>
            </w:r>
            <w:r>
              <w:rPr>
                <w:rFonts w:hint="eastAsia"/>
                <w:color w:val="auto"/>
                <w:lang w:val="en-US" w:eastAsia="zh-CN"/>
              </w:rPr>
              <w:t>25</w:t>
            </w:r>
            <w:r>
              <w:rPr>
                <w:rFonts w:hint="eastAsia"/>
                <w:color w:val="auto"/>
              </w:rPr>
              <w:t>m，则按照以下经验公式计算得出各设备所需的风量L=3600（5X</w:t>
            </w:r>
            <w:r>
              <w:rPr>
                <w:rFonts w:hint="eastAsia"/>
                <w:color w:val="auto"/>
                <w:vertAlign w:val="superscript"/>
              </w:rPr>
              <w:t>2</w:t>
            </w:r>
            <w:r>
              <w:rPr>
                <w:rFonts w:hint="eastAsia"/>
                <w:color w:val="auto"/>
              </w:rPr>
              <w:t>+F）*Vx</w:t>
            </w:r>
          </w:p>
          <w:p w14:paraId="1943F221">
            <w:pPr>
              <w:pStyle w:val="9"/>
              <w:bidi w:val="0"/>
              <w:rPr>
                <w:color w:val="auto"/>
              </w:rPr>
            </w:pPr>
            <w:r>
              <w:rPr>
                <w:rFonts w:hint="eastAsia"/>
                <w:color w:val="auto"/>
              </w:rPr>
              <w:t>其中：X—集气罩至污染源距离（0.</w:t>
            </w:r>
            <w:r>
              <w:rPr>
                <w:rFonts w:hint="eastAsia"/>
                <w:color w:val="auto"/>
                <w:lang w:val="en-US" w:eastAsia="zh-CN"/>
              </w:rPr>
              <w:t>25</w:t>
            </w:r>
            <w:r>
              <w:rPr>
                <w:rFonts w:hint="eastAsia"/>
                <w:color w:val="auto"/>
              </w:rPr>
              <w:t>m，烘干口距离为0）</w:t>
            </w:r>
          </w:p>
          <w:p w14:paraId="35CB7913">
            <w:pPr>
              <w:pStyle w:val="9"/>
              <w:bidi w:val="0"/>
              <w:rPr>
                <w:color w:val="auto"/>
              </w:rPr>
            </w:pPr>
            <w:r>
              <w:rPr>
                <w:rFonts w:hint="eastAsia"/>
                <w:color w:val="auto"/>
              </w:rPr>
              <w:t>F—集气罩口面积（</w:t>
            </w:r>
            <w:r>
              <w:rPr>
                <w:rFonts w:hint="eastAsia"/>
                <w:color w:val="auto"/>
                <w:lang w:val="en-US" w:eastAsia="zh-CN"/>
              </w:rPr>
              <w:t>0.0625</w:t>
            </w:r>
            <w:r>
              <w:rPr>
                <w:rFonts w:hint="eastAsia"/>
                <w:color w:val="auto"/>
                <w:lang w:eastAsia="zh-CN"/>
              </w:rPr>
              <w:t>m</w:t>
            </w:r>
            <w:r>
              <w:rPr>
                <w:rFonts w:hint="eastAsia"/>
                <w:color w:val="auto"/>
                <w:vertAlign w:val="superscript"/>
                <w:lang w:eastAsia="zh-CN"/>
              </w:rPr>
              <w:t>2</w:t>
            </w:r>
            <w:r>
              <w:rPr>
                <w:rFonts w:hint="eastAsia"/>
                <w:color w:val="auto"/>
              </w:rPr>
              <w:t>，烘干排放口面积为0.</w:t>
            </w:r>
            <w:r>
              <w:rPr>
                <w:rFonts w:hint="eastAsia"/>
                <w:color w:val="auto"/>
                <w:lang w:val="en-US" w:eastAsia="zh-CN"/>
              </w:rPr>
              <w:t>01</w:t>
            </w:r>
            <w:r>
              <w:rPr>
                <w:rFonts w:hint="eastAsia"/>
                <w:color w:val="auto"/>
                <w:lang w:eastAsia="zh-CN"/>
              </w:rPr>
              <w:t>m</w:t>
            </w:r>
            <w:r>
              <w:rPr>
                <w:rFonts w:hint="eastAsia"/>
                <w:color w:val="auto"/>
                <w:vertAlign w:val="superscript"/>
                <w:lang w:eastAsia="zh-CN"/>
              </w:rPr>
              <w:t>2</w:t>
            </w:r>
            <w:r>
              <w:rPr>
                <w:rFonts w:hint="eastAsia"/>
                <w:color w:val="auto"/>
              </w:rPr>
              <w:t>）</w:t>
            </w:r>
          </w:p>
          <w:p w14:paraId="3EC0254B">
            <w:pPr>
              <w:pStyle w:val="9"/>
              <w:bidi w:val="0"/>
              <w:rPr>
                <w:color w:val="auto"/>
              </w:rPr>
            </w:pPr>
            <w:r>
              <w:rPr>
                <w:rFonts w:hint="eastAsia"/>
                <w:color w:val="auto"/>
              </w:rPr>
              <w:t>Vx—控制风速（取0.</w:t>
            </w:r>
            <w:r>
              <w:rPr>
                <w:rFonts w:hint="eastAsia"/>
                <w:color w:val="auto"/>
                <w:lang w:val="en-US" w:eastAsia="zh-CN"/>
              </w:rPr>
              <w:t>3</w:t>
            </w:r>
            <w:r>
              <w:rPr>
                <w:rFonts w:hint="eastAsia"/>
                <w:color w:val="auto"/>
              </w:rPr>
              <w:t>m/s）</w:t>
            </w:r>
          </w:p>
          <w:p w14:paraId="36A2D447">
            <w:pPr>
              <w:pStyle w:val="9"/>
              <w:bidi w:val="0"/>
              <w:rPr>
                <w:rFonts w:hint="eastAsia"/>
                <w:color w:val="auto"/>
              </w:rPr>
            </w:pPr>
            <w:r>
              <w:rPr>
                <w:rFonts w:hint="eastAsia"/>
                <w:color w:val="auto"/>
              </w:rPr>
              <w:t>计算得出所需</w:t>
            </w:r>
            <w:r>
              <w:rPr>
                <w:rFonts w:hint="eastAsia"/>
                <w:color w:val="auto"/>
                <w:lang w:val="en-US" w:eastAsia="zh-CN"/>
              </w:rPr>
              <w:t>印刷车间</w:t>
            </w:r>
            <w:r>
              <w:rPr>
                <w:rFonts w:hint="eastAsia"/>
                <w:color w:val="auto"/>
              </w:rPr>
              <w:t>风量为</w:t>
            </w:r>
            <w:r>
              <w:rPr>
                <w:rFonts w:hint="eastAsia"/>
                <w:color w:val="auto"/>
                <w:lang w:val="en-US" w:eastAsia="zh-CN"/>
              </w:rPr>
              <w:t>9154.8</w:t>
            </w:r>
            <w:r>
              <w:rPr>
                <w:rFonts w:hint="eastAsia"/>
                <w:color w:val="auto"/>
                <w:lang w:eastAsia="zh-CN"/>
              </w:rPr>
              <w:t>m</w:t>
            </w:r>
            <w:r>
              <w:rPr>
                <w:rFonts w:hint="eastAsia"/>
                <w:color w:val="auto"/>
                <w:vertAlign w:val="superscript"/>
                <w:lang w:eastAsia="zh-CN"/>
              </w:rPr>
              <w:t>3</w:t>
            </w:r>
            <w:r>
              <w:rPr>
                <w:color w:val="auto"/>
              </w:rPr>
              <w:t>/h</w:t>
            </w:r>
            <w:r>
              <w:rPr>
                <w:rFonts w:hint="eastAsia"/>
                <w:color w:val="auto"/>
              </w:rPr>
              <w:t>。</w:t>
            </w:r>
          </w:p>
          <w:p w14:paraId="303916EE">
            <w:pPr>
              <w:pStyle w:val="9"/>
              <w:bidi w:val="0"/>
              <w:rPr>
                <w:rFonts w:hint="eastAsia"/>
                <w:color w:val="auto"/>
                <w:lang w:val="en-US" w:eastAsia="zh-CN"/>
              </w:rPr>
            </w:pPr>
            <w:r>
              <w:rPr>
                <w:rFonts w:hint="eastAsia"/>
                <w:color w:val="auto"/>
                <w:lang w:val="en-US" w:eastAsia="zh-CN"/>
              </w:rPr>
              <w:t>覆膜车间：</w:t>
            </w:r>
          </w:p>
          <w:p w14:paraId="3F88A604">
            <w:pPr>
              <w:pStyle w:val="9"/>
              <w:bidi w:val="0"/>
              <w:rPr>
                <w:rFonts w:hint="default"/>
                <w:color w:val="auto"/>
                <w:lang w:val="en-US" w:eastAsia="zh-CN"/>
              </w:rPr>
            </w:pPr>
            <w:r>
              <w:rPr>
                <w:rFonts w:hint="eastAsia"/>
                <w:color w:val="auto"/>
                <w:lang w:eastAsia="zh-CN"/>
              </w:rPr>
              <w:t>项目覆膜机所在密闭空间高度为</w:t>
            </w:r>
            <w:r>
              <w:rPr>
                <w:rFonts w:hint="eastAsia"/>
                <w:color w:val="auto"/>
                <w:lang w:val="en-US" w:eastAsia="zh-CN"/>
              </w:rPr>
              <w:t>4</w:t>
            </w:r>
            <w:r>
              <w:rPr>
                <w:rFonts w:hint="eastAsia"/>
                <w:color w:val="auto"/>
                <w:lang w:eastAsia="zh-CN"/>
              </w:rPr>
              <w:t>m，面积约合</w:t>
            </w:r>
            <w:r>
              <w:rPr>
                <w:rFonts w:hint="eastAsia"/>
                <w:color w:val="auto"/>
                <w:lang w:val="en-US" w:eastAsia="zh-CN"/>
              </w:rPr>
              <w:t>200</w:t>
            </w:r>
            <w:r>
              <w:rPr>
                <w:rFonts w:hint="eastAsia"/>
                <w:color w:val="auto"/>
                <w:lang w:eastAsia="zh-CN"/>
              </w:rPr>
              <w:t>m</w:t>
            </w:r>
            <w:r>
              <w:rPr>
                <w:rFonts w:hint="eastAsia"/>
                <w:color w:val="auto"/>
                <w:vertAlign w:val="superscript"/>
                <w:lang w:eastAsia="zh-CN"/>
              </w:rPr>
              <w:t>2</w:t>
            </w:r>
            <w:r>
              <w:rPr>
                <w:rFonts w:hint="eastAsia"/>
                <w:color w:val="auto"/>
                <w:lang w:eastAsia="zh-CN"/>
              </w:rPr>
              <w:t>，总体积约</w:t>
            </w:r>
            <w:r>
              <w:rPr>
                <w:rFonts w:hint="eastAsia"/>
                <w:color w:val="auto"/>
                <w:lang w:val="en-US" w:eastAsia="zh-CN"/>
              </w:rPr>
              <w:t>8</w:t>
            </w:r>
            <w:r>
              <w:rPr>
                <w:rFonts w:hint="eastAsia"/>
                <w:color w:val="auto"/>
                <w:lang w:eastAsia="zh-CN"/>
              </w:rPr>
              <w:t>00m</w:t>
            </w:r>
            <w:r>
              <w:rPr>
                <w:rFonts w:hint="eastAsia"/>
                <w:color w:val="auto"/>
                <w:vertAlign w:val="superscript"/>
                <w:lang w:eastAsia="zh-CN"/>
              </w:rPr>
              <w:t>3</w:t>
            </w:r>
            <w:r>
              <w:rPr>
                <w:rFonts w:hint="eastAsia"/>
                <w:color w:val="auto"/>
                <w:lang w:eastAsia="zh-CN"/>
              </w:rPr>
              <w:t>。</w:t>
            </w:r>
            <w:r>
              <w:rPr>
                <w:rFonts w:hint="eastAsia"/>
                <w:color w:val="auto"/>
                <w:lang w:val="en-US" w:eastAsia="zh-CN"/>
              </w:rPr>
              <w:t>因此生产车间密闭空间视为一个整体分析，</w:t>
            </w:r>
            <w:r>
              <w:rPr>
                <w:rFonts w:hint="eastAsia"/>
                <w:color w:val="auto"/>
                <w:lang w:eastAsia="zh-CN"/>
              </w:rPr>
              <w:t>项目拟对</w:t>
            </w:r>
            <w:r>
              <w:rPr>
                <w:rFonts w:hint="eastAsia"/>
                <w:color w:val="auto"/>
                <w:lang w:val="en-US" w:eastAsia="zh-CN"/>
              </w:rPr>
              <w:t>有机废气</w:t>
            </w:r>
            <w:r>
              <w:rPr>
                <w:rFonts w:hint="eastAsia"/>
                <w:color w:val="auto"/>
                <w:lang w:eastAsia="zh-CN"/>
              </w:rPr>
              <w:t>产生的密闭空间换气频率设置为</w:t>
            </w:r>
            <w:r>
              <w:rPr>
                <w:rFonts w:hint="eastAsia"/>
                <w:color w:val="auto"/>
                <w:lang w:val="en-US" w:eastAsia="zh-CN"/>
              </w:rPr>
              <w:t>6</w:t>
            </w:r>
            <w:r>
              <w:rPr>
                <w:rFonts w:hint="eastAsia"/>
                <w:color w:val="auto"/>
                <w:lang w:eastAsia="zh-CN"/>
              </w:rPr>
              <w:t>次/h，考虑到风道阻力</w:t>
            </w:r>
            <w:r>
              <w:rPr>
                <w:rFonts w:hint="eastAsia"/>
                <w:color w:val="auto"/>
                <w:lang w:val="en-US" w:eastAsia="zh-CN"/>
              </w:rPr>
              <w:t>及车间较大因素</w:t>
            </w:r>
            <w:r>
              <w:rPr>
                <w:rFonts w:hint="eastAsia"/>
                <w:color w:val="auto"/>
                <w:lang w:eastAsia="zh-CN"/>
              </w:rPr>
              <w:t>，项目拟设置风机风量为</w:t>
            </w:r>
            <w:r>
              <w:rPr>
                <w:rFonts w:hint="eastAsia"/>
                <w:color w:val="auto"/>
                <w:lang w:val="en-US" w:eastAsia="zh-CN"/>
              </w:rPr>
              <w:t>4800</w:t>
            </w:r>
            <w:r>
              <w:rPr>
                <w:rFonts w:hint="eastAsia"/>
                <w:color w:val="auto"/>
                <w:lang w:eastAsia="zh-CN"/>
              </w:rPr>
              <w:t>m</w:t>
            </w:r>
            <w:r>
              <w:rPr>
                <w:rFonts w:hint="eastAsia"/>
                <w:color w:val="auto"/>
                <w:vertAlign w:val="superscript"/>
                <w:lang w:eastAsia="zh-CN"/>
              </w:rPr>
              <w:t>3</w:t>
            </w:r>
            <w:r>
              <w:rPr>
                <w:rFonts w:hint="eastAsia"/>
                <w:color w:val="auto"/>
                <w:lang w:eastAsia="zh-CN"/>
              </w:rPr>
              <w:t>/h。</w:t>
            </w:r>
          </w:p>
          <w:p w14:paraId="05509B8C">
            <w:pPr>
              <w:pStyle w:val="9"/>
              <w:bidi w:val="0"/>
              <w:rPr>
                <w:rFonts w:hint="default" w:eastAsia="宋体"/>
                <w:color w:val="auto"/>
                <w:lang w:val="en-US" w:eastAsia="zh-CN"/>
              </w:rPr>
            </w:pPr>
            <w:r>
              <w:rPr>
                <w:rFonts w:hint="eastAsia"/>
                <w:color w:val="auto"/>
                <w:lang w:val="en-US" w:eastAsia="zh-CN"/>
              </w:rPr>
              <w:t>项目风量合计13954.8</w:t>
            </w:r>
            <w:r>
              <w:rPr>
                <w:rFonts w:hint="eastAsia"/>
                <w:color w:val="auto"/>
                <w:lang w:eastAsia="zh-CN"/>
              </w:rPr>
              <w:t>m</w:t>
            </w:r>
            <w:r>
              <w:rPr>
                <w:rFonts w:hint="eastAsia"/>
                <w:color w:val="auto"/>
                <w:vertAlign w:val="superscript"/>
                <w:lang w:eastAsia="zh-CN"/>
              </w:rPr>
              <w:t>3</w:t>
            </w:r>
            <w:r>
              <w:rPr>
                <w:rFonts w:hint="eastAsia"/>
                <w:color w:val="auto"/>
                <w:lang w:eastAsia="zh-CN"/>
              </w:rPr>
              <w:t>/h</w:t>
            </w:r>
            <w:r>
              <w:rPr>
                <w:rFonts w:hint="eastAsia"/>
                <w:color w:val="auto"/>
              </w:rPr>
              <w:t>，考虑到设备风管距离及漏风损耗的收集等因素，</w:t>
            </w:r>
            <w:r>
              <w:rPr>
                <w:rFonts w:hint="eastAsia"/>
                <w:color w:val="auto"/>
                <w:lang w:eastAsia="zh-CN"/>
              </w:rPr>
              <w:t>扩建</w:t>
            </w:r>
            <w:r>
              <w:rPr>
                <w:rFonts w:hint="eastAsia"/>
                <w:color w:val="auto"/>
              </w:rPr>
              <w:t>后项目</w:t>
            </w:r>
            <w:r>
              <w:rPr>
                <w:rFonts w:hint="eastAsia"/>
                <w:color w:val="auto"/>
                <w:lang w:val="en-US" w:eastAsia="zh-CN"/>
              </w:rPr>
              <w:t>印刷车间</w:t>
            </w:r>
            <w:r>
              <w:rPr>
                <w:rFonts w:hint="eastAsia"/>
                <w:color w:val="auto"/>
              </w:rPr>
              <w:t>风机</w:t>
            </w:r>
            <w:r>
              <w:rPr>
                <w:color w:val="auto"/>
              </w:rPr>
              <w:t>风量取</w:t>
            </w:r>
            <w:r>
              <w:rPr>
                <w:rFonts w:hint="eastAsia"/>
                <w:color w:val="auto"/>
                <w:lang w:val="en-US" w:eastAsia="zh-CN"/>
              </w:rPr>
              <w:t>15000</w:t>
            </w:r>
            <w:r>
              <w:rPr>
                <w:rFonts w:hint="eastAsia"/>
                <w:color w:val="auto"/>
                <w:lang w:eastAsia="zh-CN"/>
              </w:rPr>
              <w:t>m</w:t>
            </w:r>
            <w:r>
              <w:rPr>
                <w:rFonts w:hint="eastAsia"/>
                <w:color w:val="auto"/>
                <w:vertAlign w:val="superscript"/>
                <w:lang w:eastAsia="zh-CN"/>
              </w:rPr>
              <w:t>3</w:t>
            </w:r>
            <w:r>
              <w:rPr>
                <w:rFonts w:hint="eastAsia"/>
                <w:color w:val="auto"/>
                <w:lang w:eastAsia="zh-CN"/>
              </w:rPr>
              <w:t>/h。</w:t>
            </w:r>
          </w:p>
          <w:p w14:paraId="7A4EE310">
            <w:pPr>
              <w:pStyle w:val="9"/>
              <w:bidi w:val="0"/>
              <w:rPr>
                <w:color w:val="auto"/>
              </w:rPr>
            </w:pPr>
            <w:r>
              <w:rPr>
                <w:rFonts w:hint="eastAsia"/>
                <w:color w:val="auto"/>
              </w:rPr>
              <w:t>D、设备处理效率</w:t>
            </w:r>
          </w:p>
          <w:p w14:paraId="7390F746">
            <w:pPr>
              <w:pStyle w:val="9"/>
              <w:bidi w:val="0"/>
              <w:rPr>
                <w:rFonts w:hint="eastAsia" w:eastAsia="宋体"/>
                <w:color w:val="auto"/>
                <w:lang w:eastAsia="zh-CN"/>
              </w:rPr>
            </w:pPr>
            <w:r>
              <w:rPr>
                <w:color w:val="auto"/>
              </w:rPr>
              <w:t>项目末端配套</w:t>
            </w:r>
            <w:r>
              <w:rPr>
                <w:rFonts w:hint="eastAsia"/>
                <w:color w:val="auto"/>
              </w:rPr>
              <w:t>“</w:t>
            </w:r>
            <w:r>
              <w:rPr>
                <w:rFonts w:hint="eastAsia"/>
                <w:color w:val="auto"/>
                <w:lang w:eastAsia="zh-CN"/>
              </w:rPr>
              <w:t>活性炭吸附-脱附-催化燃烧</w:t>
            </w:r>
            <w:r>
              <w:rPr>
                <w:rFonts w:hint="eastAsia"/>
                <w:color w:val="auto"/>
              </w:rPr>
              <w:t>”</w:t>
            </w:r>
            <w:r>
              <w:rPr>
                <w:color w:val="auto"/>
              </w:rPr>
              <w:t>废气处理设施</w:t>
            </w:r>
            <w:r>
              <w:rPr>
                <w:rFonts w:hint="eastAsia"/>
                <w:color w:val="auto"/>
                <w:lang w:eastAsia="zh-CN"/>
              </w:rPr>
              <w:t>，</w:t>
            </w:r>
          </w:p>
          <w:p w14:paraId="0B1146CC">
            <w:pPr>
              <w:pStyle w:val="9"/>
              <w:bidi w:val="0"/>
              <w:rPr>
                <w:rFonts w:hint="eastAsia" w:eastAsia="宋体"/>
                <w:color w:val="auto"/>
                <w:lang w:val="en-US" w:eastAsia="zh-CN"/>
              </w:rPr>
            </w:pPr>
            <w:r>
              <w:rPr>
                <w:rFonts w:hint="eastAsia"/>
                <w:color w:val="auto"/>
                <w:lang w:val="en-US" w:eastAsia="zh-CN"/>
              </w:rPr>
              <w:t>根据《广东省生态环境厅关于印发工业源挥发性有机物和氮氧化物减排量核算方法的通知》（粤环函〔2023〕538号）</w:t>
            </w:r>
            <w:r>
              <w:rPr>
                <w:rFonts w:hint="default"/>
                <w:color w:val="auto"/>
              </w:rPr>
              <w:t>中表</w:t>
            </w:r>
            <w:r>
              <w:rPr>
                <w:rFonts w:hint="eastAsia"/>
                <w:color w:val="auto"/>
                <w:lang w:val="en-US" w:eastAsia="zh-CN"/>
              </w:rPr>
              <w:t>3.3-3</w:t>
            </w:r>
            <w:r>
              <w:rPr>
                <w:rFonts w:hint="eastAsia"/>
                <w:color w:val="auto"/>
                <w:lang w:eastAsia="zh-CN"/>
              </w:rPr>
              <w:t>规定）</w:t>
            </w:r>
            <w:r>
              <w:rPr>
                <w:rFonts w:hint="default"/>
                <w:color w:val="auto"/>
              </w:rPr>
              <w:t>，</w:t>
            </w:r>
            <w:r>
              <w:rPr>
                <w:rFonts w:hint="eastAsia"/>
                <w:color w:val="auto"/>
                <w:lang w:val="en-US" w:eastAsia="zh-CN"/>
              </w:rPr>
              <w:t>活性炭吸附-脱附-催化燃烧</w:t>
            </w:r>
            <w:r>
              <w:rPr>
                <w:rFonts w:hint="default"/>
                <w:color w:val="auto"/>
              </w:rPr>
              <w:t>取</w:t>
            </w:r>
            <w:r>
              <w:rPr>
                <w:rFonts w:hint="eastAsia"/>
                <w:color w:val="auto"/>
                <w:lang w:val="en-US" w:eastAsia="zh-CN"/>
              </w:rPr>
              <w:t>6</w:t>
            </w:r>
            <w:r>
              <w:rPr>
                <w:rFonts w:hint="default"/>
                <w:color w:val="auto"/>
              </w:rPr>
              <w:t>0%</w:t>
            </w:r>
            <w:r>
              <w:rPr>
                <w:rFonts w:hint="eastAsia"/>
                <w:color w:val="auto"/>
                <w:lang w:eastAsia="zh-CN"/>
              </w:rPr>
              <w:t>。</w:t>
            </w:r>
          </w:p>
          <w:p w14:paraId="36222A4F">
            <w:pPr>
              <w:pStyle w:val="9"/>
              <w:bidi w:val="0"/>
              <w:rPr>
                <w:color w:val="auto"/>
              </w:rPr>
            </w:pPr>
            <w:r>
              <w:rPr>
                <w:rFonts w:hint="eastAsia"/>
                <w:color w:val="auto"/>
                <w:lang w:val="en-US" w:eastAsia="zh-CN"/>
              </w:rPr>
              <w:t>项目</w:t>
            </w:r>
            <w:r>
              <w:rPr>
                <w:rFonts w:hint="eastAsia"/>
                <w:color w:val="auto"/>
              </w:rPr>
              <w:t>年工作时间为300天，每天8小时，则项目</w:t>
            </w:r>
            <w:r>
              <w:rPr>
                <w:rFonts w:hint="eastAsia"/>
                <w:color w:val="auto"/>
                <w:lang w:eastAsia="zh-CN"/>
              </w:rPr>
              <w:t>扩建</w:t>
            </w:r>
            <w:r>
              <w:rPr>
                <w:rFonts w:hint="eastAsia"/>
                <w:color w:val="auto"/>
              </w:rPr>
              <w:t>后全厂产排情况见表4-</w:t>
            </w:r>
            <w:r>
              <w:rPr>
                <w:rFonts w:hint="eastAsia"/>
                <w:color w:val="auto"/>
                <w:lang w:val="en-US" w:eastAsia="zh-CN"/>
              </w:rPr>
              <w:t>5</w:t>
            </w:r>
            <w:r>
              <w:rPr>
                <w:rFonts w:hint="eastAsia"/>
                <w:color w:val="auto"/>
              </w:rPr>
              <w:t>。</w:t>
            </w:r>
          </w:p>
          <w:p w14:paraId="14FC6B1D">
            <w:pPr>
              <w:pStyle w:val="9"/>
              <w:bidi w:val="0"/>
              <w:rPr>
                <w:rFonts w:hint="eastAsia"/>
                <w:color w:val="auto"/>
                <w:lang w:val="en-US" w:eastAsia="zh-CN"/>
              </w:rPr>
            </w:pPr>
            <w:r>
              <w:rPr>
                <w:rFonts w:hint="eastAsia"/>
                <w:color w:val="auto"/>
                <w:lang w:val="en-US" w:eastAsia="zh-CN"/>
              </w:rPr>
              <w:t>根据工程分析，项目废气产污情况见下表4-3~4-5。</w:t>
            </w:r>
          </w:p>
          <w:p w14:paraId="0401D897">
            <w:pPr>
              <w:pStyle w:val="11"/>
              <w:rPr>
                <w:color w:val="auto"/>
              </w:rPr>
            </w:pPr>
            <w:r>
              <w:rPr>
                <w:rFonts w:hint="eastAsia"/>
                <w:color w:val="auto"/>
              </w:rPr>
              <w:t>表4-</w:t>
            </w:r>
            <w:r>
              <w:rPr>
                <w:rFonts w:hint="eastAsia"/>
                <w:color w:val="auto"/>
                <w:lang w:val="en-US" w:eastAsia="zh-CN"/>
              </w:rPr>
              <w:t>3</w:t>
            </w:r>
            <w:r>
              <w:rPr>
                <w:rFonts w:hint="eastAsia"/>
                <w:color w:val="auto"/>
              </w:rPr>
              <w:t xml:space="preserve">  废气产污环节、污染控制项目、排放形式及污染防治设施一览表</w:t>
            </w:r>
          </w:p>
          <w:tbl>
            <w:tblPr>
              <w:tblStyle w:val="5"/>
              <w:tblpPr w:leftFromText="180" w:rightFromText="180" w:vertAnchor="text" w:horzAnchor="page" w:tblpX="92" w:tblpY="306"/>
              <w:tblOverlap w:val="never"/>
              <w:tblW w:w="79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1167"/>
              <w:gridCol w:w="1263"/>
              <w:gridCol w:w="1025"/>
              <w:gridCol w:w="950"/>
              <w:gridCol w:w="650"/>
              <w:gridCol w:w="962"/>
              <w:gridCol w:w="775"/>
              <w:gridCol w:w="466"/>
            </w:tblGrid>
            <w:tr w14:paraId="12A5F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679" w:type="dxa"/>
                  <w:vMerge w:val="restart"/>
                  <w:noWrap w:val="0"/>
                  <w:vAlign w:val="center"/>
                </w:tcPr>
                <w:p w14:paraId="63A8868A">
                  <w:pPr>
                    <w:pStyle w:val="8"/>
                    <w:bidi w:val="0"/>
                    <w:rPr>
                      <w:color w:val="auto"/>
                    </w:rPr>
                  </w:pPr>
                  <w:r>
                    <w:rPr>
                      <w:rFonts w:hint="eastAsia"/>
                      <w:color w:val="auto"/>
                    </w:rPr>
                    <w:t>生产单元</w:t>
                  </w:r>
                </w:p>
              </w:tc>
              <w:tc>
                <w:tcPr>
                  <w:tcW w:w="1167" w:type="dxa"/>
                  <w:vMerge w:val="restart"/>
                  <w:noWrap w:val="0"/>
                  <w:vAlign w:val="center"/>
                </w:tcPr>
                <w:p w14:paraId="5DF25A0D">
                  <w:pPr>
                    <w:pStyle w:val="8"/>
                    <w:bidi w:val="0"/>
                    <w:rPr>
                      <w:rFonts w:hint="eastAsia"/>
                      <w:color w:val="auto"/>
                    </w:rPr>
                  </w:pPr>
                  <w:r>
                    <w:rPr>
                      <w:rFonts w:hint="eastAsia"/>
                      <w:color w:val="auto"/>
                    </w:rPr>
                    <w:t>生产环节</w:t>
                  </w:r>
                </w:p>
              </w:tc>
              <w:tc>
                <w:tcPr>
                  <w:tcW w:w="1263" w:type="dxa"/>
                  <w:vMerge w:val="restart"/>
                  <w:noWrap w:val="0"/>
                  <w:vAlign w:val="center"/>
                </w:tcPr>
                <w:p w14:paraId="3B69EC7C">
                  <w:pPr>
                    <w:pStyle w:val="8"/>
                    <w:bidi w:val="0"/>
                    <w:rPr>
                      <w:color w:val="auto"/>
                    </w:rPr>
                  </w:pPr>
                  <w:r>
                    <w:rPr>
                      <w:rFonts w:hint="eastAsia"/>
                      <w:color w:val="auto"/>
                    </w:rPr>
                    <w:t>产污环节</w:t>
                  </w:r>
                </w:p>
              </w:tc>
              <w:tc>
                <w:tcPr>
                  <w:tcW w:w="1025" w:type="dxa"/>
                  <w:vMerge w:val="restart"/>
                  <w:noWrap w:val="0"/>
                  <w:vAlign w:val="center"/>
                </w:tcPr>
                <w:p w14:paraId="24263A90">
                  <w:pPr>
                    <w:pStyle w:val="8"/>
                    <w:bidi w:val="0"/>
                    <w:rPr>
                      <w:color w:val="auto"/>
                    </w:rPr>
                  </w:pPr>
                  <w:r>
                    <w:rPr>
                      <w:rFonts w:hint="eastAsia"/>
                      <w:color w:val="auto"/>
                    </w:rPr>
                    <w:t>污染物项目</w:t>
                  </w:r>
                </w:p>
              </w:tc>
              <w:tc>
                <w:tcPr>
                  <w:tcW w:w="950" w:type="dxa"/>
                  <w:vMerge w:val="restart"/>
                  <w:noWrap w:val="0"/>
                  <w:vAlign w:val="center"/>
                </w:tcPr>
                <w:p w14:paraId="0532AE72">
                  <w:pPr>
                    <w:pStyle w:val="8"/>
                    <w:bidi w:val="0"/>
                    <w:rPr>
                      <w:color w:val="auto"/>
                    </w:rPr>
                  </w:pPr>
                  <w:r>
                    <w:rPr>
                      <w:rFonts w:hint="eastAsia"/>
                      <w:color w:val="auto"/>
                    </w:rPr>
                    <w:t>排放标准</w:t>
                  </w:r>
                </w:p>
              </w:tc>
              <w:tc>
                <w:tcPr>
                  <w:tcW w:w="650" w:type="dxa"/>
                  <w:vMerge w:val="restart"/>
                  <w:noWrap w:val="0"/>
                  <w:vAlign w:val="center"/>
                </w:tcPr>
                <w:p w14:paraId="74FC08FD">
                  <w:pPr>
                    <w:pStyle w:val="8"/>
                    <w:bidi w:val="0"/>
                    <w:rPr>
                      <w:color w:val="auto"/>
                    </w:rPr>
                  </w:pPr>
                  <w:r>
                    <w:rPr>
                      <w:rFonts w:hint="eastAsia"/>
                      <w:color w:val="auto"/>
                    </w:rPr>
                    <w:t>排放形式</w:t>
                  </w:r>
                </w:p>
              </w:tc>
              <w:tc>
                <w:tcPr>
                  <w:tcW w:w="1737" w:type="dxa"/>
                  <w:gridSpan w:val="2"/>
                  <w:noWrap w:val="0"/>
                  <w:vAlign w:val="center"/>
                </w:tcPr>
                <w:p w14:paraId="694FE97E">
                  <w:pPr>
                    <w:pStyle w:val="8"/>
                    <w:bidi w:val="0"/>
                    <w:rPr>
                      <w:color w:val="auto"/>
                    </w:rPr>
                  </w:pPr>
                  <w:r>
                    <w:rPr>
                      <w:rFonts w:hint="eastAsia"/>
                      <w:color w:val="auto"/>
                    </w:rPr>
                    <w:t>污染防治设施</w:t>
                  </w:r>
                </w:p>
              </w:tc>
              <w:tc>
                <w:tcPr>
                  <w:tcW w:w="466" w:type="dxa"/>
                  <w:vMerge w:val="restart"/>
                  <w:noWrap w:val="0"/>
                  <w:vAlign w:val="center"/>
                </w:tcPr>
                <w:p w14:paraId="140983EF">
                  <w:pPr>
                    <w:pStyle w:val="8"/>
                    <w:bidi w:val="0"/>
                    <w:rPr>
                      <w:color w:val="auto"/>
                    </w:rPr>
                  </w:pPr>
                  <w:r>
                    <w:rPr>
                      <w:rFonts w:hint="eastAsia"/>
                      <w:color w:val="auto"/>
                    </w:rPr>
                    <w:t>排放口类型</w:t>
                  </w:r>
                </w:p>
              </w:tc>
            </w:tr>
            <w:tr w14:paraId="132C3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679" w:type="dxa"/>
                  <w:vMerge w:val="continue"/>
                  <w:noWrap w:val="0"/>
                  <w:vAlign w:val="center"/>
                </w:tcPr>
                <w:p w14:paraId="7B187C72">
                  <w:pPr>
                    <w:pStyle w:val="8"/>
                    <w:bidi w:val="0"/>
                    <w:rPr>
                      <w:color w:val="auto"/>
                    </w:rPr>
                  </w:pPr>
                </w:p>
              </w:tc>
              <w:tc>
                <w:tcPr>
                  <w:tcW w:w="1167" w:type="dxa"/>
                  <w:vMerge w:val="continue"/>
                  <w:noWrap w:val="0"/>
                  <w:vAlign w:val="center"/>
                </w:tcPr>
                <w:p w14:paraId="4BE247BC">
                  <w:pPr>
                    <w:pStyle w:val="8"/>
                    <w:bidi w:val="0"/>
                    <w:rPr>
                      <w:color w:val="auto"/>
                    </w:rPr>
                  </w:pPr>
                </w:p>
              </w:tc>
              <w:tc>
                <w:tcPr>
                  <w:tcW w:w="1263" w:type="dxa"/>
                  <w:vMerge w:val="continue"/>
                  <w:noWrap w:val="0"/>
                  <w:vAlign w:val="center"/>
                </w:tcPr>
                <w:p w14:paraId="7CC3438F">
                  <w:pPr>
                    <w:pStyle w:val="8"/>
                    <w:bidi w:val="0"/>
                    <w:rPr>
                      <w:color w:val="auto"/>
                    </w:rPr>
                  </w:pPr>
                </w:p>
              </w:tc>
              <w:tc>
                <w:tcPr>
                  <w:tcW w:w="1025" w:type="dxa"/>
                  <w:vMerge w:val="continue"/>
                  <w:noWrap w:val="0"/>
                  <w:vAlign w:val="center"/>
                </w:tcPr>
                <w:p w14:paraId="74D0B836">
                  <w:pPr>
                    <w:pStyle w:val="8"/>
                    <w:bidi w:val="0"/>
                    <w:rPr>
                      <w:color w:val="auto"/>
                    </w:rPr>
                  </w:pPr>
                </w:p>
              </w:tc>
              <w:tc>
                <w:tcPr>
                  <w:tcW w:w="950" w:type="dxa"/>
                  <w:vMerge w:val="continue"/>
                  <w:noWrap w:val="0"/>
                  <w:vAlign w:val="center"/>
                </w:tcPr>
                <w:p w14:paraId="151E06E3">
                  <w:pPr>
                    <w:pStyle w:val="8"/>
                    <w:bidi w:val="0"/>
                    <w:rPr>
                      <w:color w:val="auto"/>
                    </w:rPr>
                  </w:pPr>
                </w:p>
              </w:tc>
              <w:tc>
                <w:tcPr>
                  <w:tcW w:w="650" w:type="dxa"/>
                  <w:vMerge w:val="continue"/>
                  <w:noWrap w:val="0"/>
                  <w:vAlign w:val="center"/>
                </w:tcPr>
                <w:p w14:paraId="650DE972">
                  <w:pPr>
                    <w:pStyle w:val="8"/>
                    <w:bidi w:val="0"/>
                    <w:rPr>
                      <w:color w:val="auto"/>
                    </w:rPr>
                  </w:pPr>
                </w:p>
              </w:tc>
              <w:tc>
                <w:tcPr>
                  <w:tcW w:w="962" w:type="dxa"/>
                  <w:noWrap w:val="0"/>
                  <w:vAlign w:val="center"/>
                </w:tcPr>
                <w:p w14:paraId="7C4CB4FD">
                  <w:pPr>
                    <w:pStyle w:val="8"/>
                    <w:bidi w:val="0"/>
                    <w:rPr>
                      <w:color w:val="auto"/>
                    </w:rPr>
                  </w:pPr>
                  <w:r>
                    <w:rPr>
                      <w:rFonts w:hint="eastAsia"/>
                      <w:color w:val="auto"/>
                    </w:rPr>
                    <w:t>污染防治设施名称及工艺</w:t>
                  </w:r>
                </w:p>
              </w:tc>
              <w:tc>
                <w:tcPr>
                  <w:tcW w:w="775" w:type="dxa"/>
                  <w:noWrap w:val="0"/>
                  <w:vAlign w:val="center"/>
                </w:tcPr>
                <w:p w14:paraId="0B78F6DC">
                  <w:pPr>
                    <w:pStyle w:val="8"/>
                    <w:bidi w:val="0"/>
                    <w:rPr>
                      <w:color w:val="auto"/>
                    </w:rPr>
                  </w:pPr>
                  <w:r>
                    <w:rPr>
                      <w:rFonts w:hint="eastAsia"/>
                      <w:color w:val="auto"/>
                    </w:rPr>
                    <w:t>是否为可行技术</w:t>
                  </w:r>
                </w:p>
              </w:tc>
              <w:tc>
                <w:tcPr>
                  <w:tcW w:w="466" w:type="dxa"/>
                  <w:vMerge w:val="continue"/>
                  <w:noWrap w:val="0"/>
                  <w:vAlign w:val="center"/>
                </w:tcPr>
                <w:p w14:paraId="133711DD">
                  <w:pPr>
                    <w:pStyle w:val="8"/>
                    <w:bidi w:val="0"/>
                    <w:rPr>
                      <w:color w:val="auto"/>
                    </w:rPr>
                  </w:pPr>
                </w:p>
              </w:tc>
            </w:tr>
            <w:tr w14:paraId="1DF2C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679" w:type="dxa"/>
                  <w:noWrap w:val="0"/>
                  <w:vAlign w:val="center"/>
                </w:tcPr>
                <w:p w14:paraId="40D73B8B">
                  <w:pPr>
                    <w:pStyle w:val="8"/>
                    <w:bidi w:val="0"/>
                    <w:rPr>
                      <w:rFonts w:hint="eastAsia"/>
                      <w:color w:val="auto"/>
                    </w:rPr>
                  </w:pPr>
                  <w:r>
                    <w:rPr>
                      <w:rFonts w:hint="eastAsia"/>
                      <w:color w:val="auto"/>
                    </w:rPr>
                    <w:t>印前加工</w:t>
                  </w:r>
                </w:p>
              </w:tc>
              <w:tc>
                <w:tcPr>
                  <w:tcW w:w="1167" w:type="dxa"/>
                  <w:noWrap w:val="0"/>
                  <w:vAlign w:val="center"/>
                </w:tcPr>
                <w:p w14:paraId="06C99671">
                  <w:pPr>
                    <w:pStyle w:val="8"/>
                    <w:bidi w:val="0"/>
                    <w:rPr>
                      <w:color w:val="auto"/>
                    </w:rPr>
                  </w:pPr>
                  <w:r>
                    <w:rPr>
                      <w:rFonts w:hint="eastAsia"/>
                      <w:color w:val="auto"/>
                    </w:rPr>
                    <w:t>调墨、输送</w:t>
                  </w:r>
                </w:p>
              </w:tc>
              <w:tc>
                <w:tcPr>
                  <w:tcW w:w="1263" w:type="dxa"/>
                  <w:noWrap w:val="0"/>
                  <w:vAlign w:val="center"/>
                </w:tcPr>
                <w:p w14:paraId="52F4CA3E">
                  <w:pPr>
                    <w:pStyle w:val="8"/>
                    <w:bidi w:val="0"/>
                    <w:rPr>
                      <w:color w:val="auto"/>
                    </w:rPr>
                  </w:pPr>
                  <w:r>
                    <w:rPr>
                      <w:rFonts w:hint="eastAsia"/>
                      <w:color w:val="auto"/>
                    </w:rPr>
                    <w:t>油墨废气、</w:t>
                  </w:r>
                  <w:r>
                    <w:rPr>
                      <w:rFonts w:hint="eastAsia"/>
                      <w:color w:val="auto"/>
                      <w:lang w:eastAsia="zh-CN"/>
                    </w:rPr>
                    <w:t>溶剂</w:t>
                  </w:r>
                  <w:r>
                    <w:rPr>
                      <w:rFonts w:hint="eastAsia"/>
                      <w:color w:val="auto"/>
                    </w:rPr>
                    <w:t>废气</w:t>
                  </w:r>
                </w:p>
              </w:tc>
              <w:tc>
                <w:tcPr>
                  <w:tcW w:w="1025" w:type="dxa"/>
                  <w:vMerge w:val="restart"/>
                  <w:noWrap w:val="0"/>
                  <w:vAlign w:val="center"/>
                </w:tcPr>
                <w:p w14:paraId="111C8DCF">
                  <w:pPr>
                    <w:pStyle w:val="8"/>
                    <w:bidi w:val="0"/>
                    <w:rPr>
                      <w:color w:val="auto"/>
                    </w:rPr>
                  </w:pPr>
                  <w:r>
                    <w:rPr>
                      <w:rFonts w:hint="eastAsia"/>
                      <w:color w:val="auto"/>
                    </w:rPr>
                    <w:t>VOCs</w:t>
                  </w:r>
                </w:p>
              </w:tc>
              <w:tc>
                <w:tcPr>
                  <w:tcW w:w="950" w:type="dxa"/>
                  <w:vMerge w:val="restart"/>
                  <w:noWrap w:val="0"/>
                  <w:vAlign w:val="center"/>
                </w:tcPr>
                <w:p w14:paraId="24FD3682">
                  <w:pPr>
                    <w:pStyle w:val="8"/>
                    <w:bidi w:val="0"/>
                    <w:rPr>
                      <w:rFonts w:hint="eastAsia"/>
                      <w:color w:val="auto"/>
                      <w:lang w:val="en-US" w:eastAsia="zh-CN"/>
                    </w:rPr>
                  </w:pPr>
                  <w:r>
                    <w:rPr>
                      <w:rFonts w:hint="eastAsia"/>
                      <w:color w:val="auto"/>
                      <w:lang w:val="en-US" w:eastAsia="zh-CN"/>
                    </w:rPr>
                    <w:t>DB44/815-2010、GB 41616-2022</w:t>
                  </w:r>
                </w:p>
              </w:tc>
              <w:tc>
                <w:tcPr>
                  <w:tcW w:w="650" w:type="dxa"/>
                  <w:vMerge w:val="restart"/>
                  <w:noWrap w:val="0"/>
                  <w:vAlign w:val="center"/>
                </w:tcPr>
                <w:p w14:paraId="7180EB1F">
                  <w:pPr>
                    <w:pStyle w:val="8"/>
                    <w:bidi w:val="0"/>
                    <w:rPr>
                      <w:color w:val="auto"/>
                    </w:rPr>
                  </w:pPr>
                  <w:r>
                    <w:rPr>
                      <w:rFonts w:hint="eastAsia"/>
                      <w:color w:val="auto"/>
                    </w:rPr>
                    <w:t>有组织</w:t>
                  </w:r>
                </w:p>
              </w:tc>
              <w:tc>
                <w:tcPr>
                  <w:tcW w:w="962" w:type="dxa"/>
                  <w:vMerge w:val="restart"/>
                  <w:noWrap w:val="0"/>
                  <w:vAlign w:val="center"/>
                </w:tcPr>
                <w:p w14:paraId="0C21BB4E">
                  <w:pPr>
                    <w:pStyle w:val="8"/>
                    <w:bidi w:val="0"/>
                    <w:rPr>
                      <w:rFonts w:hint="eastAsia"/>
                      <w:color w:val="auto"/>
                      <w:lang w:eastAsia="zh-CN"/>
                    </w:rPr>
                  </w:pPr>
                  <w:r>
                    <w:rPr>
                      <w:rFonts w:hint="eastAsia"/>
                      <w:color w:val="auto"/>
                      <w:lang w:eastAsia="zh-CN"/>
                    </w:rPr>
                    <w:t>活性炭吸附-脱附-催化燃烧</w:t>
                  </w:r>
                </w:p>
              </w:tc>
              <w:tc>
                <w:tcPr>
                  <w:tcW w:w="775" w:type="dxa"/>
                  <w:vMerge w:val="restart"/>
                  <w:noWrap w:val="0"/>
                  <w:vAlign w:val="center"/>
                </w:tcPr>
                <w:p w14:paraId="56135CE6">
                  <w:pPr>
                    <w:pStyle w:val="8"/>
                    <w:bidi w:val="0"/>
                    <w:rPr>
                      <w:color w:val="auto"/>
                    </w:rPr>
                  </w:pPr>
                  <w:r>
                    <w:rPr>
                      <w:rFonts w:hint="eastAsia"/>
                      <w:color w:val="auto"/>
                    </w:rPr>
                    <w:t>是</w:t>
                  </w:r>
                </w:p>
              </w:tc>
              <w:tc>
                <w:tcPr>
                  <w:tcW w:w="466" w:type="dxa"/>
                  <w:vMerge w:val="restart"/>
                  <w:noWrap w:val="0"/>
                  <w:vAlign w:val="center"/>
                </w:tcPr>
                <w:p w14:paraId="7F6F906C">
                  <w:pPr>
                    <w:pStyle w:val="8"/>
                    <w:bidi w:val="0"/>
                    <w:rPr>
                      <w:color w:val="auto"/>
                    </w:rPr>
                  </w:pPr>
                  <w:r>
                    <w:rPr>
                      <w:rFonts w:hint="eastAsia"/>
                      <w:color w:val="auto"/>
                      <w:lang w:val="en-US" w:eastAsia="zh-CN"/>
                    </w:rPr>
                    <w:t>(DA001)</w:t>
                  </w:r>
                  <w:r>
                    <w:rPr>
                      <w:rFonts w:hint="eastAsia"/>
                      <w:color w:val="auto"/>
                    </w:rPr>
                    <w:t>一般</w:t>
                  </w:r>
                </w:p>
              </w:tc>
            </w:tr>
            <w:tr w14:paraId="385B7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679" w:type="dxa"/>
                  <w:noWrap w:val="0"/>
                  <w:vAlign w:val="center"/>
                </w:tcPr>
                <w:p w14:paraId="6F73AF06">
                  <w:pPr>
                    <w:pStyle w:val="8"/>
                    <w:bidi w:val="0"/>
                    <w:rPr>
                      <w:color w:val="auto"/>
                    </w:rPr>
                  </w:pPr>
                  <w:r>
                    <w:rPr>
                      <w:rFonts w:hint="eastAsia"/>
                      <w:color w:val="auto"/>
                    </w:rPr>
                    <w:t>印刷</w:t>
                  </w:r>
                </w:p>
              </w:tc>
              <w:tc>
                <w:tcPr>
                  <w:tcW w:w="1167" w:type="dxa"/>
                  <w:noWrap w:val="0"/>
                  <w:vAlign w:val="center"/>
                </w:tcPr>
                <w:p w14:paraId="7B79881B">
                  <w:pPr>
                    <w:pStyle w:val="8"/>
                    <w:bidi w:val="0"/>
                    <w:rPr>
                      <w:color w:val="auto"/>
                    </w:rPr>
                  </w:pPr>
                  <w:r>
                    <w:rPr>
                      <w:rFonts w:hint="eastAsia"/>
                      <w:color w:val="auto"/>
                    </w:rPr>
                    <w:t>印刷机、烘干箱</w:t>
                  </w:r>
                </w:p>
              </w:tc>
              <w:tc>
                <w:tcPr>
                  <w:tcW w:w="1263" w:type="dxa"/>
                  <w:noWrap w:val="0"/>
                  <w:vAlign w:val="center"/>
                </w:tcPr>
                <w:p w14:paraId="5B691EA8">
                  <w:pPr>
                    <w:pStyle w:val="8"/>
                    <w:bidi w:val="0"/>
                    <w:rPr>
                      <w:color w:val="auto"/>
                    </w:rPr>
                  </w:pPr>
                  <w:r>
                    <w:rPr>
                      <w:rFonts w:hint="eastAsia"/>
                      <w:color w:val="auto"/>
                    </w:rPr>
                    <w:t>印刷、烘干废气</w:t>
                  </w:r>
                </w:p>
              </w:tc>
              <w:tc>
                <w:tcPr>
                  <w:tcW w:w="1025" w:type="dxa"/>
                  <w:vMerge w:val="continue"/>
                  <w:noWrap w:val="0"/>
                  <w:vAlign w:val="center"/>
                </w:tcPr>
                <w:p w14:paraId="32711638">
                  <w:pPr>
                    <w:pStyle w:val="8"/>
                    <w:bidi w:val="0"/>
                    <w:rPr>
                      <w:color w:val="auto"/>
                    </w:rPr>
                  </w:pPr>
                </w:p>
              </w:tc>
              <w:tc>
                <w:tcPr>
                  <w:tcW w:w="950" w:type="dxa"/>
                  <w:vMerge w:val="continue"/>
                  <w:noWrap w:val="0"/>
                  <w:vAlign w:val="center"/>
                </w:tcPr>
                <w:p w14:paraId="07017D8D">
                  <w:pPr>
                    <w:pStyle w:val="8"/>
                    <w:bidi w:val="0"/>
                    <w:rPr>
                      <w:rFonts w:hint="default"/>
                      <w:color w:val="auto"/>
                      <w:lang w:val="en-US" w:eastAsia="zh-CN"/>
                    </w:rPr>
                  </w:pPr>
                </w:p>
              </w:tc>
              <w:tc>
                <w:tcPr>
                  <w:tcW w:w="650" w:type="dxa"/>
                  <w:vMerge w:val="continue"/>
                  <w:noWrap w:val="0"/>
                  <w:vAlign w:val="center"/>
                </w:tcPr>
                <w:p w14:paraId="5E440BFA">
                  <w:pPr>
                    <w:pStyle w:val="8"/>
                    <w:bidi w:val="0"/>
                    <w:rPr>
                      <w:color w:val="auto"/>
                    </w:rPr>
                  </w:pPr>
                </w:p>
              </w:tc>
              <w:tc>
                <w:tcPr>
                  <w:tcW w:w="962" w:type="dxa"/>
                  <w:vMerge w:val="continue"/>
                  <w:noWrap w:val="0"/>
                  <w:vAlign w:val="center"/>
                </w:tcPr>
                <w:p w14:paraId="3E6AC252">
                  <w:pPr>
                    <w:pStyle w:val="8"/>
                    <w:bidi w:val="0"/>
                    <w:rPr>
                      <w:color w:val="auto"/>
                    </w:rPr>
                  </w:pPr>
                </w:p>
              </w:tc>
              <w:tc>
                <w:tcPr>
                  <w:tcW w:w="775" w:type="dxa"/>
                  <w:vMerge w:val="continue"/>
                  <w:noWrap w:val="0"/>
                  <w:vAlign w:val="center"/>
                </w:tcPr>
                <w:p w14:paraId="0D65A3E9">
                  <w:pPr>
                    <w:pStyle w:val="8"/>
                    <w:bidi w:val="0"/>
                    <w:rPr>
                      <w:color w:val="auto"/>
                    </w:rPr>
                  </w:pPr>
                </w:p>
              </w:tc>
              <w:tc>
                <w:tcPr>
                  <w:tcW w:w="466" w:type="dxa"/>
                  <w:vMerge w:val="continue"/>
                  <w:noWrap w:val="0"/>
                  <w:vAlign w:val="center"/>
                </w:tcPr>
                <w:p w14:paraId="36F7CACF">
                  <w:pPr>
                    <w:pStyle w:val="8"/>
                    <w:bidi w:val="0"/>
                    <w:rPr>
                      <w:color w:val="auto"/>
                    </w:rPr>
                  </w:pPr>
                </w:p>
              </w:tc>
            </w:tr>
            <w:tr w14:paraId="1B375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79" w:type="dxa"/>
                  <w:vMerge w:val="restart"/>
                  <w:noWrap w:val="0"/>
                  <w:vAlign w:val="center"/>
                </w:tcPr>
                <w:p w14:paraId="1A40A1AE">
                  <w:pPr>
                    <w:pStyle w:val="8"/>
                    <w:bidi w:val="0"/>
                    <w:rPr>
                      <w:color w:val="auto"/>
                    </w:rPr>
                  </w:pPr>
                  <w:r>
                    <w:rPr>
                      <w:rFonts w:hint="eastAsia"/>
                      <w:color w:val="auto"/>
                    </w:rPr>
                    <w:t>其他加工</w:t>
                  </w:r>
                </w:p>
              </w:tc>
              <w:tc>
                <w:tcPr>
                  <w:tcW w:w="1167" w:type="dxa"/>
                  <w:noWrap w:val="0"/>
                  <w:vAlign w:val="center"/>
                </w:tcPr>
                <w:p w14:paraId="67880ADC">
                  <w:pPr>
                    <w:pStyle w:val="8"/>
                    <w:bidi w:val="0"/>
                    <w:rPr>
                      <w:color w:val="auto"/>
                    </w:rPr>
                  </w:pPr>
                  <w:r>
                    <w:rPr>
                      <w:rFonts w:hint="eastAsia"/>
                      <w:color w:val="auto"/>
                    </w:rPr>
                    <w:t>调胶、输送</w:t>
                  </w:r>
                </w:p>
              </w:tc>
              <w:tc>
                <w:tcPr>
                  <w:tcW w:w="1263" w:type="dxa"/>
                  <w:noWrap w:val="0"/>
                  <w:vAlign w:val="center"/>
                </w:tcPr>
                <w:p w14:paraId="6629714B">
                  <w:pPr>
                    <w:pStyle w:val="8"/>
                    <w:bidi w:val="0"/>
                    <w:rPr>
                      <w:color w:val="auto"/>
                    </w:rPr>
                  </w:pPr>
                  <w:r>
                    <w:rPr>
                      <w:rFonts w:hint="eastAsia"/>
                      <w:color w:val="auto"/>
                    </w:rPr>
                    <w:t>胶粘剂、</w:t>
                  </w:r>
                  <w:r>
                    <w:rPr>
                      <w:rFonts w:hint="eastAsia"/>
                      <w:color w:val="auto"/>
                      <w:lang w:eastAsia="zh-CN"/>
                    </w:rPr>
                    <w:t>溶剂</w:t>
                  </w:r>
                  <w:r>
                    <w:rPr>
                      <w:rFonts w:hint="eastAsia"/>
                      <w:color w:val="auto"/>
                    </w:rPr>
                    <w:t>废气</w:t>
                  </w:r>
                </w:p>
              </w:tc>
              <w:tc>
                <w:tcPr>
                  <w:tcW w:w="1025" w:type="dxa"/>
                  <w:vMerge w:val="continue"/>
                  <w:noWrap w:val="0"/>
                  <w:vAlign w:val="center"/>
                </w:tcPr>
                <w:p w14:paraId="5070F5F7">
                  <w:pPr>
                    <w:pStyle w:val="8"/>
                    <w:bidi w:val="0"/>
                    <w:rPr>
                      <w:rFonts w:hint="eastAsia"/>
                      <w:color w:val="auto"/>
                    </w:rPr>
                  </w:pPr>
                </w:p>
              </w:tc>
              <w:tc>
                <w:tcPr>
                  <w:tcW w:w="950" w:type="dxa"/>
                  <w:vMerge w:val="continue"/>
                  <w:noWrap w:val="0"/>
                  <w:vAlign w:val="center"/>
                </w:tcPr>
                <w:p w14:paraId="6B7BEBF5">
                  <w:pPr>
                    <w:pStyle w:val="8"/>
                    <w:bidi w:val="0"/>
                    <w:rPr>
                      <w:rFonts w:hint="eastAsia"/>
                      <w:color w:val="auto"/>
                      <w:lang w:val="en-US" w:eastAsia="zh-CN"/>
                    </w:rPr>
                  </w:pPr>
                </w:p>
              </w:tc>
              <w:tc>
                <w:tcPr>
                  <w:tcW w:w="650" w:type="dxa"/>
                  <w:vMerge w:val="continue"/>
                  <w:noWrap w:val="0"/>
                  <w:vAlign w:val="center"/>
                </w:tcPr>
                <w:p w14:paraId="254C60F8">
                  <w:pPr>
                    <w:pStyle w:val="8"/>
                    <w:bidi w:val="0"/>
                    <w:rPr>
                      <w:rFonts w:hint="eastAsia"/>
                      <w:color w:val="auto"/>
                    </w:rPr>
                  </w:pPr>
                </w:p>
              </w:tc>
              <w:tc>
                <w:tcPr>
                  <w:tcW w:w="962" w:type="dxa"/>
                  <w:vMerge w:val="continue"/>
                  <w:noWrap w:val="0"/>
                  <w:vAlign w:val="center"/>
                </w:tcPr>
                <w:p w14:paraId="43ACF0C9">
                  <w:pPr>
                    <w:pStyle w:val="8"/>
                    <w:bidi w:val="0"/>
                    <w:rPr>
                      <w:color w:val="auto"/>
                    </w:rPr>
                  </w:pPr>
                </w:p>
              </w:tc>
              <w:tc>
                <w:tcPr>
                  <w:tcW w:w="775" w:type="dxa"/>
                  <w:vMerge w:val="continue"/>
                  <w:noWrap w:val="0"/>
                  <w:vAlign w:val="center"/>
                </w:tcPr>
                <w:p w14:paraId="533EF226">
                  <w:pPr>
                    <w:pStyle w:val="8"/>
                    <w:bidi w:val="0"/>
                    <w:rPr>
                      <w:rFonts w:hint="eastAsia"/>
                      <w:color w:val="auto"/>
                    </w:rPr>
                  </w:pPr>
                </w:p>
              </w:tc>
              <w:tc>
                <w:tcPr>
                  <w:tcW w:w="466" w:type="dxa"/>
                  <w:vMerge w:val="continue"/>
                  <w:noWrap w:val="0"/>
                  <w:vAlign w:val="center"/>
                </w:tcPr>
                <w:p w14:paraId="0975D682">
                  <w:pPr>
                    <w:pStyle w:val="8"/>
                    <w:bidi w:val="0"/>
                    <w:rPr>
                      <w:rFonts w:hint="eastAsia"/>
                      <w:color w:val="auto"/>
                    </w:rPr>
                  </w:pPr>
                </w:p>
              </w:tc>
            </w:tr>
            <w:tr w14:paraId="51D4D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679" w:type="dxa"/>
                  <w:vMerge w:val="continue"/>
                  <w:noWrap w:val="0"/>
                  <w:vAlign w:val="center"/>
                </w:tcPr>
                <w:p w14:paraId="3196B05D">
                  <w:pPr>
                    <w:pStyle w:val="8"/>
                    <w:bidi w:val="0"/>
                    <w:rPr>
                      <w:color w:val="auto"/>
                    </w:rPr>
                  </w:pPr>
                </w:p>
              </w:tc>
              <w:tc>
                <w:tcPr>
                  <w:tcW w:w="1167" w:type="dxa"/>
                  <w:noWrap w:val="0"/>
                  <w:vAlign w:val="center"/>
                </w:tcPr>
                <w:p w14:paraId="185CD4A5">
                  <w:pPr>
                    <w:pStyle w:val="8"/>
                    <w:bidi w:val="0"/>
                    <w:rPr>
                      <w:rFonts w:hint="default" w:eastAsia="宋体"/>
                      <w:color w:val="auto"/>
                      <w:lang w:val="en-US" w:eastAsia="zh-CN"/>
                    </w:rPr>
                  </w:pPr>
                  <w:r>
                    <w:rPr>
                      <w:rFonts w:hint="eastAsia"/>
                      <w:color w:val="auto"/>
                      <w:lang w:eastAsia="zh-CN"/>
                    </w:rPr>
                    <w:t>覆膜</w:t>
                  </w:r>
                  <w:r>
                    <w:rPr>
                      <w:rFonts w:hint="eastAsia"/>
                      <w:color w:val="auto"/>
                    </w:rPr>
                    <w:t>、烘干箱</w:t>
                  </w:r>
                  <w:r>
                    <w:rPr>
                      <w:rFonts w:hint="eastAsia"/>
                      <w:color w:val="auto"/>
                      <w:lang w:eastAsia="zh-CN"/>
                    </w:rPr>
                    <w:t>、</w:t>
                  </w:r>
                  <w:r>
                    <w:rPr>
                      <w:rFonts w:hint="eastAsia"/>
                      <w:color w:val="auto"/>
                      <w:lang w:val="en-US" w:eastAsia="zh-CN"/>
                    </w:rPr>
                    <w:t>涂布</w:t>
                  </w:r>
                </w:p>
              </w:tc>
              <w:tc>
                <w:tcPr>
                  <w:tcW w:w="1263" w:type="dxa"/>
                  <w:noWrap w:val="0"/>
                  <w:vAlign w:val="center"/>
                </w:tcPr>
                <w:p w14:paraId="4F5EC96A">
                  <w:pPr>
                    <w:pStyle w:val="8"/>
                    <w:bidi w:val="0"/>
                    <w:rPr>
                      <w:rFonts w:hint="eastAsia"/>
                      <w:color w:val="auto"/>
                    </w:rPr>
                  </w:pPr>
                  <w:r>
                    <w:rPr>
                      <w:rFonts w:hint="eastAsia"/>
                      <w:color w:val="auto"/>
                      <w:lang w:eastAsia="zh-CN"/>
                    </w:rPr>
                    <w:t>覆膜</w:t>
                  </w:r>
                  <w:r>
                    <w:rPr>
                      <w:rFonts w:hint="eastAsia"/>
                      <w:color w:val="auto"/>
                    </w:rPr>
                    <w:t>、烘干</w:t>
                  </w:r>
                  <w:r>
                    <w:rPr>
                      <w:rFonts w:hint="eastAsia"/>
                      <w:color w:val="auto"/>
                      <w:lang w:eastAsia="zh-CN"/>
                    </w:rPr>
                    <w:t>、</w:t>
                  </w:r>
                  <w:r>
                    <w:rPr>
                      <w:rFonts w:hint="eastAsia"/>
                      <w:color w:val="auto"/>
                      <w:lang w:val="en-US" w:eastAsia="zh-CN"/>
                    </w:rPr>
                    <w:t>涂布</w:t>
                  </w:r>
                  <w:r>
                    <w:rPr>
                      <w:rFonts w:hint="eastAsia"/>
                      <w:color w:val="auto"/>
                    </w:rPr>
                    <w:t>废气</w:t>
                  </w:r>
                </w:p>
              </w:tc>
              <w:tc>
                <w:tcPr>
                  <w:tcW w:w="1025" w:type="dxa"/>
                  <w:vMerge w:val="continue"/>
                  <w:noWrap w:val="0"/>
                  <w:vAlign w:val="center"/>
                </w:tcPr>
                <w:p w14:paraId="4BAF79DC">
                  <w:pPr>
                    <w:pStyle w:val="8"/>
                    <w:bidi w:val="0"/>
                    <w:rPr>
                      <w:rFonts w:hint="eastAsia"/>
                      <w:color w:val="auto"/>
                    </w:rPr>
                  </w:pPr>
                </w:p>
              </w:tc>
              <w:tc>
                <w:tcPr>
                  <w:tcW w:w="950" w:type="dxa"/>
                  <w:vMerge w:val="continue"/>
                  <w:noWrap w:val="0"/>
                  <w:vAlign w:val="center"/>
                </w:tcPr>
                <w:p w14:paraId="39D037C1">
                  <w:pPr>
                    <w:pStyle w:val="8"/>
                    <w:bidi w:val="0"/>
                    <w:rPr>
                      <w:rFonts w:hint="eastAsia"/>
                      <w:color w:val="auto"/>
                      <w:lang w:val="en-US" w:eastAsia="zh-CN"/>
                    </w:rPr>
                  </w:pPr>
                </w:p>
              </w:tc>
              <w:tc>
                <w:tcPr>
                  <w:tcW w:w="650" w:type="dxa"/>
                  <w:vMerge w:val="continue"/>
                  <w:noWrap w:val="0"/>
                  <w:vAlign w:val="center"/>
                </w:tcPr>
                <w:p w14:paraId="39FB54C1">
                  <w:pPr>
                    <w:pStyle w:val="8"/>
                    <w:bidi w:val="0"/>
                    <w:rPr>
                      <w:rFonts w:hint="eastAsia"/>
                      <w:color w:val="auto"/>
                    </w:rPr>
                  </w:pPr>
                </w:p>
              </w:tc>
              <w:tc>
                <w:tcPr>
                  <w:tcW w:w="962" w:type="dxa"/>
                  <w:vMerge w:val="continue"/>
                  <w:noWrap w:val="0"/>
                  <w:vAlign w:val="center"/>
                </w:tcPr>
                <w:p w14:paraId="0B5FFFF8">
                  <w:pPr>
                    <w:pStyle w:val="8"/>
                    <w:bidi w:val="0"/>
                    <w:rPr>
                      <w:color w:val="auto"/>
                    </w:rPr>
                  </w:pPr>
                </w:p>
              </w:tc>
              <w:tc>
                <w:tcPr>
                  <w:tcW w:w="775" w:type="dxa"/>
                  <w:vMerge w:val="continue"/>
                  <w:noWrap w:val="0"/>
                  <w:vAlign w:val="center"/>
                </w:tcPr>
                <w:p w14:paraId="58166AD7">
                  <w:pPr>
                    <w:pStyle w:val="8"/>
                    <w:bidi w:val="0"/>
                    <w:rPr>
                      <w:rFonts w:hint="eastAsia"/>
                      <w:color w:val="auto"/>
                    </w:rPr>
                  </w:pPr>
                </w:p>
              </w:tc>
              <w:tc>
                <w:tcPr>
                  <w:tcW w:w="466" w:type="dxa"/>
                  <w:vMerge w:val="continue"/>
                  <w:noWrap w:val="0"/>
                  <w:vAlign w:val="center"/>
                </w:tcPr>
                <w:p w14:paraId="34A59254">
                  <w:pPr>
                    <w:pStyle w:val="8"/>
                    <w:bidi w:val="0"/>
                    <w:rPr>
                      <w:rFonts w:hint="eastAsia"/>
                      <w:color w:val="auto"/>
                    </w:rPr>
                  </w:pPr>
                </w:p>
              </w:tc>
            </w:tr>
            <w:tr w14:paraId="13872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9" w:type="dxa"/>
                  <w:vMerge w:val="continue"/>
                  <w:noWrap w:val="0"/>
                  <w:vAlign w:val="center"/>
                </w:tcPr>
                <w:p w14:paraId="40887FAC">
                  <w:pPr>
                    <w:pStyle w:val="8"/>
                    <w:bidi w:val="0"/>
                    <w:rPr>
                      <w:color w:val="auto"/>
                    </w:rPr>
                  </w:pPr>
                </w:p>
              </w:tc>
              <w:tc>
                <w:tcPr>
                  <w:tcW w:w="1167" w:type="dxa"/>
                  <w:noWrap w:val="0"/>
                  <w:vAlign w:val="center"/>
                </w:tcPr>
                <w:p w14:paraId="03B804F9">
                  <w:pPr>
                    <w:pStyle w:val="8"/>
                    <w:bidi w:val="0"/>
                    <w:rPr>
                      <w:rFonts w:hint="default"/>
                      <w:color w:val="auto"/>
                      <w:lang w:val="en-US" w:eastAsia="zh-CN"/>
                    </w:rPr>
                  </w:pPr>
                  <w:r>
                    <w:rPr>
                      <w:rFonts w:hint="eastAsia"/>
                      <w:color w:val="auto"/>
                      <w:lang w:val="en-US" w:eastAsia="zh-CN"/>
                    </w:rPr>
                    <w:t>擦拭</w:t>
                  </w:r>
                </w:p>
              </w:tc>
              <w:tc>
                <w:tcPr>
                  <w:tcW w:w="1263" w:type="dxa"/>
                  <w:noWrap w:val="0"/>
                  <w:vAlign w:val="center"/>
                </w:tcPr>
                <w:p w14:paraId="675AC122">
                  <w:pPr>
                    <w:pStyle w:val="8"/>
                    <w:bidi w:val="0"/>
                    <w:rPr>
                      <w:rFonts w:hint="default"/>
                      <w:color w:val="auto"/>
                      <w:lang w:val="en-US" w:eastAsia="zh-CN"/>
                    </w:rPr>
                  </w:pPr>
                  <w:r>
                    <w:rPr>
                      <w:rFonts w:hint="eastAsia"/>
                      <w:color w:val="auto"/>
                      <w:lang w:val="en-US" w:eastAsia="zh-CN"/>
                    </w:rPr>
                    <w:t>擦拭废气</w:t>
                  </w:r>
                </w:p>
              </w:tc>
              <w:tc>
                <w:tcPr>
                  <w:tcW w:w="1025" w:type="dxa"/>
                  <w:vMerge w:val="continue"/>
                  <w:noWrap w:val="0"/>
                  <w:vAlign w:val="center"/>
                </w:tcPr>
                <w:p w14:paraId="23621107">
                  <w:pPr>
                    <w:pStyle w:val="8"/>
                    <w:bidi w:val="0"/>
                    <w:rPr>
                      <w:rFonts w:hint="eastAsia"/>
                      <w:color w:val="auto"/>
                    </w:rPr>
                  </w:pPr>
                </w:p>
              </w:tc>
              <w:tc>
                <w:tcPr>
                  <w:tcW w:w="950" w:type="dxa"/>
                  <w:vMerge w:val="continue"/>
                  <w:noWrap w:val="0"/>
                  <w:vAlign w:val="center"/>
                </w:tcPr>
                <w:p w14:paraId="30BAAB2B">
                  <w:pPr>
                    <w:pStyle w:val="8"/>
                    <w:bidi w:val="0"/>
                    <w:rPr>
                      <w:rFonts w:hint="eastAsia"/>
                      <w:color w:val="auto"/>
                      <w:lang w:val="en-US" w:eastAsia="zh-CN"/>
                    </w:rPr>
                  </w:pPr>
                </w:p>
              </w:tc>
              <w:tc>
                <w:tcPr>
                  <w:tcW w:w="650" w:type="dxa"/>
                  <w:vMerge w:val="continue"/>
                  <w:noWrap w:val="0"/>
                  <w:vAlign w:val="center"/>
                </w:tcPr>
                <w:p w14:paraId="7D5A1BD2">
                  <w:pPr>
                    <w:pStyle w:val="8"/>
                    <w:bidi w:val="0"/>
                    <w:rPr>
                      <w:rFonts w:hint="eastAsia"/>
                      <w:color w:val="auto"/>
                    </w:rPr>
                  </w:pPr>
                </w:p>
              </w:tc>
              <w:tc>
                <w:tcPr>
                  <w:tcW w:w="962" w:type="dxa"/>
                  <w:vMerge w:val="continue"/>
                  <w:noWrap w:val="0"/>
                  <w:vAlign w:val="center"/>
                </w:tcPr>
                <w:p w14:paraId="6CE4A859">
                  <w:pPr>
                    <w:pStyle w:val="8"/>
                    <w:bidi w:val="0"/>
                    <w:rPr>
                      <w:color w:val="auto"/>
                    </w:rPr>
                  </w:pPr>
                </w:p>
              </w:tc>
              <w:tc>
                <w:tcPr>
                  <w:tcW w:w="775" w:type="dxa"/>
                  <w:vMerge w:val="continue"/>
                  <w:noWrap w:val="0"/>
                  <w:vAlign w:val="center"/>
                </w:tcPr>
                <w:p w14:paraId="034CE2C5">
                  <w:pPr>
                    <w:pStyle w:val="8"/>
                    <w:bidi w:val="0"/>
                    <w:rPr>
                      <w:rFonts w:hint="eastAsia"/>
                      <w:color w:val="auto"/>
                    </w:rPr>
                  </w:pPr>
                </w:p>
              </w:tc>
              <w:tc>
                <w:tcPr>
                  <w:tcW w:w="466" w:type="dxa"/>
                  <w:vMerge w:val="continue"/>
                  <w:noWrap w:val="0"/>
                  <w:vAlign w:val="center"/>
                </w:tcPr>
                <w:p w14:paraId="01087B79">
                  <w:pPr>
                    <w:pStyle w:val="8"/>
                    <w:bidi w:val="0"/>
                    <w:rPr>
                      <w:rFonts w:hint="eastAsia"/>
                      <w:color w:val="auto"/>
                    </w:rPr>
                  </w:pPr>
                </w:p>
              </w:tc>
            </w:tr>
            <w:tr w14:paraId="6162A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9" w:type="dxa"/>
                  <w:gridSpan w:val="3"/>
                  <w:noWrap w:val="0"/>
                  <w:vAlign w:val="center"/>
                </w:tcPr>
                <w:p w14:paraId="4A56F721">
                  <w:pPr>
                    <w:pStyle w:val="8"/>
                    <w:bidi w:val="0"/>
                    <w:rPr>
                      <w:color w:val="auto"/>
                    </w:rPr>
                  </w:pPr>
                  <w:r>
                    <w:rPr>
                      <w:rFonts w:hint="eastAsia"/>
                      <w:color w:val="auto"/>
                    </w:rPr>
                    <w:t>厂界</w:t>
                  </w:r>
                </w:p>
              </w:tc>
              <w:tc>
                <w:tcPr>
                  <w:tcW w:w="1025" w:type="dxa"/>
                  <w:vMerge w:val="continue"/>
                  <w:noWrap w:val="0"/>
                  <w:vAlign w:val="center"/>
                </w:tcPr>
                <w:p w14:paraId="0609038E">
                  <w:pPr>
                    <w:pStyle w:val="8"/>
                    <w:bidi w:val="0"/>
                    <w:rPr>
                      <w:color w:val="auto"/>
                    </w:rPr>
                  </w:pPr>
                </w:p>
              </w:tc>
              <w:tc>
                <w:tcPr>
                  <w:tcW w:w="950" w:type="dxa"/>
                  <w:noWrap w:val="0"/>
                  <w:vAlign w:val="center"/>
                </w:tcPr>
                <w:p w14:paraId="046C36AF">
                  <w:pPr>
                    <w:pStyle w:val="8"/>
                    <w:bidi w:val="0"/>
                    <w:rPr>
                      <w:rFonts w:hint="eastAsia"/>
                      <w:color w:val="auto"/>
                      <w:lang w:val="en-US" w:eastAsia="zh-CN"/>
                    </w:rPr>
                  </w:pPr>
                  <w:r>
                    <w:rPr>
                      <w:rFonts w:hint="eastAsia"/>
                      <w:color w:val="auto"/>
                      <w:lang w:val="en-US" w:eastAsia="zh-CN"/>
                    </w:rPr>
                    <w:t>DB44/815-2010</w:t>
                  </w:r>
                </w:p>
              </w:tc>
              <w:tc>
                <w:tcPr>
                  <w:tcW w:w="650" w:type="dxa"/>
                  <w:noWrap w:val="0"/>
                  <w:vAlign w:val="center"/>
                </w:tcPr>
                <w:p w14:paraId="2B1D6CBD">
                  <w:pPr>
                    <w:pStyle w:val="8"/>
                    <w:bidi w:val="0"/>
                    <w:rPr>
                      <w:color w:val="auto"/>
                    </w:rPr>
                  </w:pPr>
                  <w:r>
                    <w:rPr>
                      <w:rFonts w:hint="eastAsia"/>
                      <w:color w:val="auto"/>
                    </w:rPr>
                    <w:t>无组织</w:t>
                  </w:r>
                </w:p>
              </w:tc>
              <w:tc>
                <w:tcPr>
                  <w:tcW w:w="962" w:type="dxa"/>
                  <w:noWrap w:val="0"/>
                  <w:vAlign w:val="center"/>
                </w:tcPr>
                <w:p w14:paraId="290E7342">
                  <w:pPr>
                    <w:pStyle w:val="8"/>
                    <w:bidi w:val="0"/>
                    <w:rPr>
                      <w:color w:val="auto"/>
                    </w:rPr>
                  </w:pPr>
                  <w:r>
                    <w:rPr>
                      <w:rFonts w:hint="eastAsia"/>
                      <w:color w:val="auto"/>
                    </w:rPr>
                    <w:t>/</w:t>
                  </w:r>
                </w:p>
              </w:tc>
              <w:tc>
                <w:tcPr>
                  <w:tcW w:w="775" w:type="dxa"/>
                  <w:noWrap w:val="0"/>
                  <w:vAlign w:val="center"/>
                </w:tcPr>
                <w:p w14:paraId="18AE7C76">
                  <w:pPr>
                    <w:pStyle w:val="8"/>
                    <w:bidi w:val="0"/>
                    <w:rPr>
                      <w:color w:val="auto"/>
                    </w:rPr>
                  </w:pPr>
                  <w:r>
                    <w:rPr>
                      <w:rFonts w:hint="eastAsia"/>
                      <w:color w:val="auto"/>
                    </w:rPr>
                    <w:t>/</w:t>
                  </w:r>
                </w:p>
              </w:tc>
              <w:tc>
                <w:tcPr>
                  <w:tcW w:w="466" w:type="dxa"/>
                  <w:noWrap w:val="0"/>
                  <w:vAlign w:val="center"/>
                </w:tcPr>
                <w:p w14:paraId="2DB1BA11">
                  <w:pPr>
                    <w:pStyle w:val="8"/>
                    <w:bidi w:val="0"/>
                    <w:rPr>
                      <w:color w:val="auto"/>
                    </w:rPr>
                  </w:pPr>
                  <w:r>
                    <w:rPr>
                      <w:rFonts w:hint="eastAsia"/>
                      <w:color w:val="auto"/>
                    </w:rPr>
                    <w:t>/</w:t>
                  </w:r>
                </w:p>
              </w:tc>
            </w:tr>
            <w:tr w14:paraId="3102C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9" w:type="dxa"/>
                  <w:gridSpan w:val="3"/>
                  <w:noWrap w:val="0"/>
                  <w:vAlign w:val="center"/>
                </w:tcPr>
                <w:p w14:paraId="01BA0C3F">
                  <w:pPr>
                    <w:pStyle w:val="8"/>
                    <w:bidi w:val="0"/>
                    <w:rPr>
                      <w:color w:val="auto"/>
                    </w:rPr>
                  </w:pPr>
                  <w:r>
                    <w:rPr>
                      <w:rFonts w:hint="eastAsia"/>
                      <w:color w:val="auto"/>
                    </w:rPr>
                    <w:t>厂区内</w:t>
                  </w:r>
                </w:p>
              </w:tc>
              <w:tc>
                <w:tcPr>
                  <w:tcW w:w="1025" w:type="dxa"/>
                  <w:noWrap w:val="0"/>
                  <w:vAlign w:val="center"/>
                </w:tcPr>
                <w:p w14:paraId="1709714A">
                  <w:pPr>
                    <w:pStyle w:val="8"/>
                    <w:bidi w:val="0"/>
                    <w:rPr>
                      <w:color w:val="auto"/>
                    </w:rPr>
                  </w:pPr>
                  <w:r>
                    <w:rPr>
                      <w:rFonts w:hint="eastAsia"/>
                      <w:color w:val="auto"/>
                    </w:rPr>
                    <w:t>非甲烷总烃</w:t>
                  </w:r>
                </w:p>
              </w:tc>
              <w:tc>
                <w:tcPr>
                  <w:tcW w:w="950" w:type="dxa"/>
                  <w:noWrap w:val="0"/>
                  <w:vAlign w:val="center"/>
                </w:tcPr>
                <w:p w14:paraId="4F92D64D">
                  <w:pPr>
                    <w:pStyle w:val="8"/>
                    <w:bidi w:val="0"/>
                    <w:rPr>
                      <w:rFonts w:hint="default"/>
                      <w:color w:val="auto"/>
                    </w:rPr>
                  </w:pPr>
                  <w:r>
                    <w:rPr>
                      <w:rFonts w:hint="eastAsia"/>
                      <w:color w:val="auto"/>
                      <w:lang w:val="en-US" w:eastAsia="zh-CN"/>
                    </w:rPr>
                    <w:t>GB 41616-2022</w:t>
                  </w:r>
                </w:p>
              </w:tc>
              <w:tc>
                <w:tcPr>
                  <w:tcW w:w="650" w:type="dxa"/>
                  <w:noWrap w:val="0"/>
                  <w:vAlign w:val="center"/>
                </w:tcPr>
                <w:p w14:paraId="2DE47277">
                  <w:pPr>
                    <w:pStyle w:val="8"/>
                    <w:bidi w:val="0"/>
                    <w:rPr>
                      <w:color w:val="auto"/>
                    </w:rPr>
                  </w:pPr>
                  <w:r>
                    <w:rPr>
                      <w:rFonts w:hint="eastAsia"/>
                      <w:color w:val="auto"/>
                    </w:rPr>
                    <w:t>无组织</w:t>
                  </w:r>
                </w:p>
              </w:tc>
              <w:tc>
                <w:tcPr>
                  <w:tcW w:w="962" w:type="dxa"/>
                  <w:noWrap w:val="0"/>
                  <w:vAlign w:val="center"/>
                </w:tcPr>
                <w:p w14:paraId="41AAC26C">
                  <w:pPr>
                    <w:pStyle w:val="8"/>
                    <w:bidi w:val="0"/>
                    <w:rPr>
                      <w:color w:val="auto"/>
                    </w:rPr>
                  </w:pPr>
                  <w:r>
                    <w:rPr>
                      <w:rFonts w:hint="eastAsia"/>
                      <w:color w:val="auto"/>
                    </w:rPr>
                    <w:t>/</w:t>
                  </w:r>
                </w:p>
              </w:tc>
              <w:tc>
                <w:tcPr>
                  <w:tcW w:w="775" w:type="dxa"/>
                  <w:noWrap w:val="0"/>
                  <w:vAlign w:val="center"/>
                </w:tcPr>
                <w:p w14:paraId="713FD64F">
                  <w:pPr>
                    <w:pStyle w:val="8"/>
                    <w:bidi w:val="0"/>
                    <w:rPr>
                      <w:color w:val="auto"/>
                    </w:rPr>
                  </w:pPr>
                  <w:r>
                    <w:rPr>
                      <w:rFonts w:hint="eastAsia"/>
                      <w:color w:val="auto"/>
                    </w:rPr>
                    <w:t>/</w:t>
                  </w:r>
                </w:p>
              </w:tc>
              <w:tc>
                <w:tcPr>
                  <w:tcW w:w="466" w:type="dxa"/>
                  <w:noWrap w:val="0"/>
                  <w:vAlign w:val="center"/>
                </w:tcPr>
                <w:p w14:paraId="437AF038">
                  <w:pPr>
                    <w:pStyle w:val="8"/>
                    <w:bidi w:val="0"/>
                    <w:rPr>
                      <w:color w:val="auto"/>
                    </w:rPr>
                  </w:pPr>
                  <w:r>
                    <w:rPr>
                      <w:rFonts w:hint="eastAsia"/>
                      <w:color w:val="auto"/>
                    </w:rPr>
                    <w:t>/</w:t>
                  </w:r>
                </w:p>
              </w:tc>
            </w:tr>
          </w:tbl>
          <w:p w14:paraId="5FAAE841">
            <w:pPr>
              <w:pStyle w:val="11"/>
              <w:rPr>
                <w:color w:val="auto"/>
              </w:rPr>
            </w:pPr>
            <w:r>
              <w:rPr>
                <w:color w:val="auto"/>
              </w:rPr>
              <w:t>表</w:t>
            </w:r>
            <w:r>
              <w:rPr>
                <w:rFonts w:hint="eastAsia"/>
                <w:color w:val="auto"/>
              </w:rPr>
              <w:t>4-</w:t>
            </w:r>
            <w:r>
              <w:rPr>
                <w:rFonts w:hint="eastAsia"/>
                <w:color w:val="auto"/>
                <w:lang w:val="en-US" w:eastAsia="zh-CN"/>
              </w:rPr>
              <w:t>4</w:t>
            </w:r>
            <w:r>
              <w:rPr>
                <w:color w:val="auto"/>
              </w:rPr>
              <w:t xml:space="preserve"> 大气排放口基本情况表</w:t>
            </w:r>
            <w:bookmarkStart w:id="5" w:name="BIAO6"/>
          </w:p>
          <w:tbl>
            <w:tblPr>
              <w:tblStyle w:val="5"/>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
              <w:gridCol w:w="862"/>
              <w:gridCol w:w="863"/>
              <w:gridCol w:w="1071"/>
              <w:gridCol w:w="1019"/>
              <w:gridCol w:w="884"/>
              <w:gridCol w:w="877"/>
              <w:gridCol w:w="878"/>
              <w:gridCol w:w="877"/>
            </w:tblGrid>
            <w:tr w14:paraId="04D28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vMerge w:val="restart"/>
                  <w:noWrap w:val="0"/>
                  <w:vAlign w:val="center"/>
                </w:tcPr>
                <w:p w14:paraId="40C9C4C9">
                  <w:pPr>
                    <w:pStyle w:val="8"/>
                    <w:bidi w:val="0"/>
                    <w:rPr>
                      <w:color w:val="auto"/>
                    </w:rPr>
                  </w:pPr>
                  <w:r>
                    <w:rPr>
                      <w:rFonts w:hint="eastAsia"/>
                      <w:color w:val="auto"/>
                    </w:rPr>
                    <w:t>序号</w:t>
                  </w:r>
                </w:p>
              </w:tc>
              <w:tc>
                <w:tcPr>
                  <w:tcW w:w="862" w:type="dxa"/>
                  <w:vMerge w:val="restart"/>
                  <w:noWrap w:val="0"/>
                  <w:vAlign w:val="center"/>
                </w:tcPr>
                <w:p w14:paraId="3F3937C6">
                  <w:pPr>
                    <w:pStyle w:val="8"/>
                    <w:bidi w:val="0"/>
                    <w:rPr>
                      <w:color w:val="auto"/>
                    </w:rPr>
                  </w:pPr>
                  <w:r>
                    <w:rPr>
                      <w:rFonts w:hint="eastAsia"/>
                      <w:color w:val="auto"/>
                    </w:rPr>
                    <w:t>排放口编号</w:t>
                  </w:r>
                </w:p>
              </w:tc>
              <w:tc>
                <w:tcPr>
                  <w:tcW w:w="863" w:type="dxa"/>
                  <w:vMerge w:val="restart"/>
                  <w:noWrap w:val="0"/>
                  <w:vAlign w:val="center"/>
                </w:tcPr>
                <w:p w14:paraId="7340C649">
                  <w:pPr>
                    <w:pStyle w:val="8"/>
                    <w:bidi w:val="0"/>
                    <w:rPr>
                      <w:color w:val="auto"/>
                    </w:rPr>
                  </w:pPr>
                  <w:r>
                    <w:rPr>
                      <w:rFonts w:hint="eastAsia"/>
                      <w:color w:val="auto"/>
                    </w:rPr>
                    <w:t>排放口名称</w:t>
                  </w:r>
                </w:p>
              </w:tc>
              <w:tc>
                <w:tcPr>
                  <w:tcW w:w="2090" w:type="dxa"/>
                  <w:gridSpan w:val="2"/>
                  <w:noWrap w:val="0"/>
                  <w:vAlign w:val="center"/>
                </w:tcPr>
                <w:p w14:paraId="4C103A93">
                  <w:pPr>
                    <w:pStyle w:val="8"/>
                    <w:bidi w:val="0"/>
                    <w:rPr>
                      <w:color w:val="auto"/>
                    </w:rPr>
                  </w:pPr>
                  <w:r>
                    <w:rPr>
                      <w:rFonts w:hint="eastAsia"/>
                      <w:color w:val="auto"/>
                    </w:rPr>
                    <w:t>排放口地理坐标</w:t>
                  </w:r>
                </w:p>
              </w:tc>
              <w:tc>
                <w:tcPr>
                  <w:tcW w:w="884" w:type="dxa"/>
                  <w:vMerge w:val="restart"/>
                  <w:noWrap w:val="0"/>
                  <w:vAlign w:val="center"/>
                </w:tcPr>
                <w:p w14:paraId="20F70FE4">
                  <w:pPr>
                    <w:pStyle w:val="8"/>
                    <w:bidi w:val="0"/>
                    <w:rPr>
                      <w:color w:val="auto"/>
                    </w:rPr>
                  </w:pPr>
                  <w:r>
                    <w:rPr>
                      <w:rFonts w:hint="eastAsia"/>
                      <w:color w:val="auto"/>
                    </w:rPr>
                    <w:t>排气筒高度（m）</w:t>
                  </w:r>
                </w:p>
              </w:tc>
              <w:tc>
                <w:tcPr>
                  <w:tcW w:w="877" w:type="dxa"/>
                  <w:vMerge w:val="restart"/>
                  <w:noWrap w:val="0"/>
                  <w:vAlign w:val="center"/>
                </w:tcPr>
                <w:p w14:paraId="781E3EC4">
                  <w:pPr>
                    <w:pStyle w:val="8"/>
                    <w:bidi w:val="0"/>
                    <w:rPr>
                      <w:color w:val="auto"/>
                    </w:rPr>
                  </w:pPr>
                  <w:r>
                    <w:rPr>
                      <w:rFonts w:hint="eastAsia"/>
                      <w:color w:val="auto"/>
                    </w:rPr>
                    <w:t>排气筒内径（m)</w:t>
                  </w:r>
                </w:p>
              </w:tc>
              <w:tc>
                <w:tcPr>
                  <w:tcW w:w="878" w:type="dxa"/>
                  <w:vMerge w:val="restart"/>
                  <w:noWrap w:val="0"/>
                  <w:vAlign w:val="center"/>
                </w:tcPr>
                <w:p w14:paraId="342DB8E2">
                  <w:pPr>
                    <w:pStyle w:val="8"/>
                    <w:bidi w:val="0"/>
                    <w:rPr>
                      <w:color w:val="auto"/>
                    </w:rPr>
                  </w:pPr>
                  <w:r>
                    <w:rPr>
                      <w:rFonts w:hint="eastAsia"/>
                      <w:color w:val="auto"/>
                    </w:rPr>
                    <w:t>排气筒温度（℃）</w:t>
                  </w:r>
                </w:p>
              </w:tc>
              <w:tc>
                <w:tcPr>
                  <w:tcW w:w="877" w:type="dxa"/>
                  <w:vMerge w:val="restart"/>
                  <w:noWrap w:val="0"/>
                  <w:vAlign w:val="center"/>
                </w:tcPr>
                <w:p w14:paraId="18EBB2C1">
                  <w:pPr>
                    <w:pStyle w:val="8"/>
                    <w:bidi w:val="0"/>
                    <w:rPr>
                      <w:color w:val="auto"/>
                    </w:rPr>
                  </w:pPr>
                  <w:r>
                    <w:rPr>
                      <w:rFonts w:hint="eastAsia"/>
                      <w:color w:val="auto"/>
                    </w:rPr>
                    <w:t>排气量</w:t>
                  </w:r>
                  <w:r>
                    <w:rPr>
                      <w:rFonts w:hint="eastAsia"/>
                      <w:color w:val="auto"/>
                      <w:lang w:eastAsia="zh-CN"/>
                    </w:rPr>
                    <w:t>m</w:t>
                  </w:r>
                  <w:r>
                    <w:rPr>
                      <w:rFonts w:hint="eastAsia"/>
                      <w:color w:val="auto"/>
                      <w:vertAlign w:val="superscript"/>
                      <w:lang w:eastAsia="zh-CN"/>
                    </w:rPr>
                    <w:t>3</w:t>
                  </w:r>
                  <w:r>
                    <w:rPr>
                      <w:rFonts w:hint="eastAsia"/>
                      <w:color w:val="auto"/>
                    </w:rPr>
                    <w:t>/h</w:t>
                  </w:r>
                </w:p>
              </w:tc>
            </w:tr>
            <w:tr w14:paraId="41F19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vMerge w:val="continue"/>
                  <w:noWrap w:val="0"/>
                  <w:vAlign w:val="center"/>
                </w:tcPr>
                <w:p w14:paraId="51B7C2CE">
                  <w:pPr>
                    <w:pStyle w:val="8"/>
                    <w:bidi w:val="0"/>
                    <w:rPr>
                      <w:color w:val="auto"/>
                    </w:rPr>
                  </w:pPr>
                </w:p>
              </w:tc>
              <w:tc>
                <w:tcPr>
                  <w:tcW w:w="862" w:type="dxa"/>
                  <w:vMerge w:val="continue"/>
                  <w:noWrap w:val="0"/>
                  <w:vAlign w:val="center"/>
                </w:tcPr>
                <w:p w14:paraId="396DEAC1">
                  <w:pPr>
                    <w:pStyle w:val="8"/>
                    <w:bidi w:val="0"/>
                    <w:rPr>
                      <w:color w:val="auto"/>
                    </w:rPr>
                  </w:pPr>
                </w:p>
              </w:tc>
              <w:tc>
                <w:tcPr>
                  <w:tcW w:w="863" w:type="dxa"/>
                  <w:vMerge w:val="continue"/>
                  <w:noWrap w:val="0"/>
                  <w:vAlign w:val="center"/>
                </w:tcPr>
                <w:p w14:paraId="6AB8D002">
                  <w:pPr>
                    <w:pStyle w:val="8"/>
                    <w:bidi w:val="0"/>
                    <w:rPr>
                      <w:color w:val="auto"/>
                    </w:rPr>
                  </w:pPr>
                </w:p>
              </w:tc>
              <w:tc>
                <w:tcPr>
                  <w:tcW w:w="1071" w:type="dxa"/>
                  <w:noWrap w:val="0"/>
                  <w:vAlign w:val="center"/>
                </w:tcPr>
                <w:p w14:paraId="54BE8C40">
                  <w:pPr>
                    <w:pStyle w:val="8"/>
                    <w:bidi w:val="0"/>
                    <w:rPr>
                      <w:color w:val="auto"/>
                    </w:rPr>
                  </w:pPr>
                  <w:r>
                    <w:rPr>
                      <w:rFonts w:hint="eastAsia"/>
                      <w:color w:val="auto"/>
                    </w:rPr>
                    <w:t>经度</w:t>
                  </w:r>
                </w:p>
              </w:tc>
              <w:tc>
                <w:tcPr>
                  <w:tcW w:w="1019" w:type="dxa"/>
                  <w:noWrap w:val="0"/>
                  <w:vAlign w:val="center"/>
                </w:tcPr>
                <w:p w14:paraId="333301BF">
                  <w:pPr>
                    <w:pStyle w:val="8"/>
                    <w:bidi w:val="0"/>
                    <w:rPr>
                      <w:color w:val="auto"/>
                    </w:rPr>
                  </w:pPr>
                  <w:r>
                    <w:rPr>
                      <w:rFonts w:hint="eastAsia"/>
                      <w:color w:val="auto"/>
                    </w:rPr>
                    <w:t>纬度</w:t>
                  </w:r>
                </w:p>
              </w:tc>
              <w:tc>
                <w:tcPr>
                  <w:tcW w:w="884" w:type="dxa"/>
                  <w:vMerge w:val="continue"/>
                  <w:noWrap w:val="0"/>
                  <w:vAlign w:val="center"/>
                </w:tcPr>
                <w:p w14:paraId="16FBA42B">
                  <w:pPr>
                    <w:pStyle w:val="8"/>
                    <w:bidi w:val="0"/>
                    <w:rPr>
                      <w:color w:val="auto"/>
                    </w:rPr>
                  </w:pPr>
                </w:p>
              </w:tc>
              <w:tc>
                <w:tcPr>
                  <w:tcW w:w="877" w:type="dxa"/>
                  <w:vMerge w:val="continue"/>
                  <w:noWrap w:val="0"/>
                  <w:vAlign w:val="center"/>
                </w:tcPr>
                <w:p w14:paraId="30132FAD">
                  <w:pPr>
                    <w:pStyle w:val="8"/>
                    <w:bidi w:val="0"/>
                    <w:rPr>
                      <w:color w:val="auto"/>
                    </w:rPr>
                  </w:pPr>
                </w:p>
              </w:tc>
              <w:tc>
                <w:tcPr>
                  <w:tcW w:w="878" w:type="dxa"/>
                  <w:vMerge w:val="continue"/>
                  <w:noWrap w:val="0"/>
                  <w:vAlign w:val="center"/>
                </w:tcPr>
                <w:p w14:paraId="310AE0DB">
                  <w:pPr>
                    <w:pStyle w:val="8"/>
                    <w:bidi w:val="0"/>
                    <w:rPr>
                      <w:color w:val="auto"/>
                    </w:rPr>
                  </w:pPr>
                </w:p>
              </w:tc>
              <w:tc>
                <w:tcPr>
                  <w:tcW w:w="877" w:type="dxa"/>
                  <w:vMerge w:val="continue"/>
                  <w:noWrap w:val="0"/>
                  <w:vAlign w:val="center"/>
                </w:tcPr>
                <w:p w14:paraId="14537E32">
                  <w:pPr>
                    <w:pStyle w:val="8"/>
                    <w:bidi w:val="0"/>
                    <w:rPr>
                      <w:color w:val="auto"/>
                    </w:rPr>
                  </w:pPr>
                </w:p>
              </w:tc>
            </w:tr>
            <w:tr w14:paraId="0960A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noWrap w:val="0"/>
                  <w:vAlign w:val="center"/>
                </w:tcPr>
                <w:p w14:paraId="2BC6F3C3">
                  <w:pPr>
                    <w:pStyle w:val="8"/>
                    <w:bidi w:val="0"/>
                    <w:rPr>
                      <w:color w:val="auto"/>
                    </w:rPr>
                  </w:pPr>
                  <w:r>
                    <w:rPr>
                      <w:rFonts w:hint="eastAsia"/>
                      <w:color w:val="auto"/>
                    </w:rPr>
                    <w:t>1</w:t>
                  </w:r>
                </w:p>
              </w:tc>
              <w:tc>
                <w:tcPr>
                  <w:tcW w:w="862" w:type="dxa"/>
                  <w:noWrap w:val="0"/>
                  <w:vAlign w:val="center"/>
                </w:tcPr>
                <w:p w14:paraId="47EF2DEA">
                  <w:pPr>
                    <w:pStyle w:val="8"/>
                    <w:bidi w:val="0"/>
                    <w:rPr>
                      <w:rFonts w:hint="default"/>
                      <w:color w:val="auto"/>
                      <w:lang w:val="en-US" w:eastAsia="zh-CN"/>
                    </w:rPr>
                  </w:pPr>
                  <w:r>
                    <w:rPr>
                      <w:rFonts w:hint="eastAsia"/>
                      <w:color w:val="auto"/>
                      <w:lang w:val="en-US" w:eastAsia="zh-CN"/>
                    </w:rPr>
                    <w:t>DA001</w:t>
                  </w:r>
                </w:p>
              </w:tc>
              <w:tc>
                <w:tcPr>
                  <w:tcW w:w="863" w:type="dxa"/>
                  <w:noWrap w:val="0"/>
                  <w:vAlign w:val="center"/>
                </w:tcPr>
                <w:p w14:paraId="14B7FC3F">
                  <w:pPr>
                    <w:pStyle w:val="8"/>
                    <w:bidi w:val="0"/>
                    <w:rPr>
                      <w:color w:val="auto"/>
                    </w:rPr>
                  </w:pPr>
                  <w:r>
                    <w:rPr>
                      <w:rFonts w:hint="eastAsia"/>
                      <w:color w:val="auto"/>
                      <w:lang w:val="en-US" w:eastAsia="zh-CN"/>
                    </w:rPr>
                    <w:t>印刷、涂布废气</w:t>
                  </w:r>
                  <w:r>
                    <w:rPr>
                      <w:rFonts w:hint="eastAsia"/>
                      <w:color w:val="auto"/>
                    </w:rPr>
                    <w:t>排放筒</w:t>
                  </w:r>
                </w:p>
              </w:tc>
              <w:tc>
                <w:tcPr>
                  <w:tcW w:w="1071" w:type="dxa"/>
                  <w:noWrap w:val="0"/>
                  <w:vAlign w:val="center"/>
                </w:tcPr>
                <w:p w14:paraId="3F148C36">
                  <w:pPr>
                    <w:pStyle w:val="8"/>
                    <w:bidi w:val="0"/>
                    <w:rPr>
                      <w:color w:val="auto"/>
                    </w:rPr>
                  </w:pPr>
                  <w:r>
                    <w:rPr>
                      <w:rFonts w:hint="eastAsia"/>
                      <w:color w:val="auto"/>
                    </w:rPr>
                    <w:t>116</w:t>
                  </w:r>
                  <w:r>
                    <w:rPr>
                      <w:rFonts w:hint="eastAsia"/>
                      <w:color w:val="auto"/>
                      <w:lang w:val="en-US" w:eastAsia="zh-CN"/>
                    </w:rPr>
                    <w:t>.671706</w:t>
                  </w:r>
                  <w:r>
                    <w:rPr>
                      <w:rFonts w:hint="eastAsia"/>
                      <w:color w:val="auto"/>
                    </w:rPr>
                    <w:t>°</w:t>
                  </w:r>
                </w:p>
              </w:tc>
              <w:tc>
                <w:tcPr>
                  <w:tcW w:w="1019" w:type="dxa"/>
                  <w:noWrap w:val="0"/>
                  <w:vAlign w:val="center"/>
                </w:tcPr>
                <w:p w14:paraId="5D514AA4">
                  <w:pPr>
                    <w:pStyle w:val="8"/>
                    <w:bidi w:val="0"/>
                    <w:rPr>
                      <w:color w:val="auto"/>
                    </w:rPr>
                  </w:pPr>
                  <w:r>
                    <w:rPr>
                      <w:rFonts w:hint="eastAsia"/>
                      <w:color w:val="auto"/>
                    </w:rPr>
                    <w:t>23</w:t>
                  </w:r>
                  <w:r>
                    <w:rPr>
                      <w:rFonts w:hint="eastAsia"/>
                      <w:color w:val="auto"/>
                      <w:lang w:val="en-US" w:eastAsia="zh-CN"/>
                    </w:rPr>
                    <w:t>.434909</w:t>
                  </w:r>
                  <w:r>
                    <w:rPr>
                      <w:rFonts w:hint="eastAsia"/>
                      <w:color w:val="auto"/>
                    </w:rPr>
                    <w:t>°</w:t>
                  </w:r>
                </w:p>
              </w:tc>
              <w:tc>
                <w:tcPr>
                  <w:tcW w:w="884" w:type="dxa"/>
                  <w:noWrap w:val="0"/>
                  <w:vAlign w:val="center"/>
                </w:tcPr>
                <w:p w14:paraId="420A16C4">
                  <w:pPr>
                    <w:pStyle w:val="8"/>
                    <w:bidi w:val="0"/>
                    <w:rPr>
                      <w:rFonts w:hint="default"/>
                      <w:color w:val="auto"/>
                      <w:lang w:val="en-US" w:eastAsia="zh-CN"/>
                    </w:rPr>
                  </w:pPr>
                  <w:r>
                    <w:rPr>
                      <w:rFonts w:hint="eastAsia"/>
                      <w:color w:val="auto"/>
                      <w:lang w:val="en-US" w:eastAsia="zh-CN"/>
                    </w:rPr>
                    <w:t>20</w:t>
                  </w:r>
                </w:p>
              </w:tc>
              <w:tc>
                <w:tcPr>
                  <w:tcW w:w="877" w:type="dxa"/>
                  <w:noWrap w:val="0"/>
                  <w:vAlign w:val="center"/>
                </w:tcPr>
                <w:p w14:paraId="6F4A8425">
                  <w:pPr>
                    <w:pStyle w:val="8"/>
                    <w:bidi w:val="0"/>
                    <w:rPr>
                      <w:rFonts w:hint="default"/>
                      <w:color w:val="auto"/>
                      <w:lang w:val="en-US" w:eastAsia="zh-CN"/>
                    </w:rPr>
                  </w:pPr>
                  <w:r>
                    <w:rPr>
                      <w:rFonts w:hint="eastAsia"/>
                      <w:color w:val="auto"/>
                      <w:lang w:val="en-US" w:eastAsia="zh-CN"/>
                    </w:rPr>
                    <w:t>0.6</w:t>
                  </w:r>
                </w:p>
              </w:tc>
              <w:tc>
                <w:tcPr>
                  <w:tcW w:w="878" w:type="dxa"/>
                  <w:noWrap w:val="0"/>
                  <w:vAlign w:val="center"/>
                </w:tcPr>
                <w:p w14:paraId="00721F96">
                  <w:pPr>
                    <w:pStyle w:val="8"/>
                    <w:bidi w:val="0"/>
                    <w:rPr>
                      <w:rFonts w:hint="default"/>
                      <w:color w:val="auto"/>
                      <w:lang w:val="en-US" w:eastAsia="zh-CN"/>
                    </w:rPr>
                  </w:pPr>
                  <w:r>
                    <w:rPr>
                      <w:rFonts w:hint="eastAsia"/>
                      <w:color w:val="auto"/>
                      <w:lang w:val="en-US" w:eastAsia="zh-CN"/>
                    </w:rPr>
                    <w:t>25</w:t>
                  </w:r>
                </w:p>
              </w:tc>
              <w:tc>
                <w:tcPr>
                  <w:tcW w:w="877" w:type="dxa"/>
                  <w:noWrap w:val="0"/>
                  <w:vAlign w:val="center"/>
                </w:tcPr>
                <w:p w14:paraId="18021CB9">
                  <w:pPr>
                    <w:pStyle w:val="8"/>
                    <w:bidi w:val="0"/>
                    <w:rPr>
                      <w:color w:val="auto"/>
                    </w:rPr>
                  </w:pPr>
                  <w:r>
                    <w:rPr>
                      <w:rFonts w:hint="eastAsia"/>
                      <w:color w:val="auto"/>
                      <w:lang w:val="en-US" w:eastAsia="zh-CN"/>
                    </w:rPr>
                    <w:t>15</w:t>
                  </w:r>
                  <w:r>
                    <w:rPr>
                      <w:rFonts w:hint="eastAsia"/>
                      <w:color w:val="auto"/>
                    </w:rPr>
                    <w:t>000</w:t>
                  </w:r>
                </w:p>
              </w:tc>
            </w:tr>
            <w:bookmarkEnd w:id="5"/>
          </w:tbl>
          <w:p w14:paraId="540583F1">
            <w:pPr>
              <w:pStyle w:val="11"/>
              <w:rPr>
                <w:color w:val="auto"/>
              </w:rPr>
            </w:pPr>
            <w:r>
              <w:rPr>
                <w:rFonts w:hint="eastAsia"/>
                <w:color w:val="auto"/>
              </w:rPr>
              <w:t>表4-</w:t>
            </w:r>
            <w:r>
              <w:rPr>
                <w:rFonts w:hint="eastAsia"/>
                <w:color w:val="auto"/>
                <w:lang w:val="en-US" w:eastAsia="zh-CN"/>
              </w:rPr>
              <w:t>5</w:t>
            </w:r>
            <w:r>
              <w:rPr>
                <w:rFonts w:hint="eastAsia"/>
                <w:color w:val="auto"/>
              </w:rPr>
              <w:t xml:space="preserve"> 污染源强核算结果及相关参数一览表</w:t>
            </w:r>
          </w:p>
          <w:tbl>
            <w:tblPr>
              <w:tblStyle w:val="5"/>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
              <w:gridCol w:w="500"/>
              <w:gridCol w:w="1093"/>
              <w:gridCol w:w="625"/>
              <w:gridCol w:w="720"/>
              <w:gridCol w:w="705"/>
              <w:gridCol w:w="675"/>
              <w:gridCol w:w="495"/>
              <w:gridCol w:w="540"/>
              <w:gridCol w:w="570"/>
              <w:gridCol w:w="668"/>
              <w:gridCol w:w="633"/>
              <w:gridCol w:w="279"/>
            </w:tblGrid>
            <w:tr w14:paraId="4DFE2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Merge w:val="restart"/>
                  <w:noWrap w:val="0"/>
                  <w:vAlign w:val="center"/>
                </w:tcPr>
                <w:p w14:paraId="18DCFCF5">
                  <w:pPr>
                    <w:pStyle w:val="8"/>
                    <w:bidi w:val="0"/>
                    <w:rPr>
                      <w:color w:val="auto"/>
                    </w:rPr>
                  </w:pPr>
                  <w:r>
                    <w:rPr>
                      <w:rFonts w:hint="eastAsia"/>
                      <w:color w:val="auto"/>
                    </w:rPr>
                    <w:t>设施</w:t>
                  </w:r>
                </w:p>
              </w:tc>
              <w:tc>
                <w:tcPr>
                  <w:tcW w:w="500" w:type="dxa"/>
                  <w:vMerge w:val="restart"/>
                  <w:noWrap w:val="0"/>
                  <w:vAlign w:val="center"/>
                </w:tcPr>
                <w:p w14:paraId="00743EF1">
                  <w:pPr>
                    <w:pStyle w:val="8"/>
                    <w:bidi w:val="0"/>
                    <w:rPr>
                      <w:color w:val="auto"/>
                    </w:rPr>
                  </w:pPr>
                  <w:r>
                    <w:rPr>
                      <w:rFonts w:hint="eastAsia"/>
                      <w:color w:val="auto"/>
                    </w:rPr>
                    <w:t>装置</w:t>
                  </w:r>
                </w:p>
              </w:tc>
              <w:tc>
                <w:tcPr>
                  <w:tcW w:w="1093" w:type="dxa"/>
                  <w:vMerge w:val="restart"/>
                  <w:noWrap w:val="0"/>
                  <w:vAlign w:val="center"/>
                </w:tcPr>
                <w:p w14:paraId="12FAE963">
                  <w:pPr>
                    <w:pStyle w:val="8"/>
                    <w:bidi w:val="0"/>
                    <w:rPr>
                      <w:color w:val="auto"/>
                    </w:rPr>
                  </w:pPr>
                  <w:r>
                    <w:rPr>
                      <w:rFonts w:hint="eastAsia"/>
                      <w:color w:val="auto"/>
                    </w:rPr>
                    <w:t>污染物</w:t>
                  </w:r>
                </w:p>
              </w:tc>
              <w:tc>
                <w:tcPr>
                  <w:tcW w:w="2050" w:type="dxa"/>
                  <w:gridSpan w:val="3"/>
                  <w:noWrap w:val="0"/>
                  <w:vAlign w:val="center"/>
                </w:tcPr>
                <w:p w14:paraId="0E4F44D9">
                  <w:pPr>
                    <w:pStyle w:val="8"/>
                    <w:bidi w:val="0"/>
                    <w:rPr>
                      <w:color w:val="auto"/>
                    </w:rPr>
                  </w:pPr>
                  <w:r>
                    <w:rPr>
                      <w:rFonts w:hint="eastAsia"/>
                      <w:color w:val="auto"/>
                    </w:rPr>
                    <w:t>污染物产生</w:t>
                  </w:r>
                </w:p>
              </w:tc>
              <w:tc>
                <w:tcPr>
                  <w:tcW w:w="1710" w:type="dxa"/>
                  <w:gridSpan w:val="3"/>
                  <w:noWrap w:val="0"/>
                  <w:vAlign w:val="center"/>
                </w:tcPr>
                <w:p w14:paraId="2DD2F15E">
                  <w:pPr>
                    <w:pStyle w:val="8"/>
                    <w:bidi w:val="0"/>
                    <w:rPr>
                      <w:color w:val="auto"/>
                    </w:rPr>
                  </w:pPr>
                  <w:r>
                    <w:rPr>
                      <w:rFonts w:hint="eastAsia"/>
                      <w:color w:val="auto"/>
                    </w:rPr>
                    <w:t>治理措施</w:t>
                  </w:r>
                </w:p>
              </w:tc>
              <w:tc>
                <w:tcPr>
                  <w:tcW w:w="1871" w:type="dxa"/>
                  <w:gridSpan w:val="3"/>
                  <w:noWrap w:val="0"/>
                  <w:vAlign w:val="center"/>
                </w:tcPr>
                <w:p w14:paraId="25671CD4">
                  <w:pPr>
                    <w:pStyle w:val="8"/>
                    <w:bidi w:val="0"/>
                    <w:rPr>
                      <w:color w:val="auto"/>
                    </w:rPr>
                  </w:pPr>
                  <w:r>
                    <w:rPr>
                      <w:rFonts w:hint="eastAsia"/>
                      <w:color w:val="auto"/>
                    </w:rPr>
                    <w:t>污染物排放</w:t>
                  </w:r>
                </w:p>
              </w:tc>
              <w:tc>
                <w:tcPr>
                  <w:tcW w:w="279" w:type="dxa"/>
                  <w:vMerge w:val="restart"/>
                  <w:noWrap w:val="0"/>
                  <w:vAlign w:val="center"/>
                </w:tcPr>
                <w:p w14:paraId="7FB26058">
                  <w:pPr>
                    <w:pStyle w:val="8"/>
                    <w:bidi w:val="0"/>
                    <w:rPr>
                      <w:color w:val="auto"/>
                    </w:rPr>
                  </w:pPr>
                  <w:r>
                    <w:rPr>
                      <w:rFonts w:hint="eastAsia"/>
                      <w:color w:val="auto"/>
                    </w:rPr>
                    <w:t>排放时间/h</w:t>
                  </w:r>
                </w:p>
              </w:tc>
            </w:tr>
            <w:tr w14:paraId="05B21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Merge w:val="continue"/>
                  <w:noWrap w:val="0"/>
                  <w:vAlign w:val="center"/>
                </w:tcPr>
                <w:p w14:paraId="458F9702">
                  <w:pPr>
                    <w:pStyle w:val="8"/>
                    <w:bidi w:val="0"/>
                    <w:rPr>
                      <w:color w:val="auto"/>
                    </w:rPr>
                  </w:pPr>
                </w:p>
              </w:tc>
              <w:tc>
                <w:tcPr>
                  <w:tcW w:w="500" w:type="dxa"/>
                  <w:vMerge w:val="continue"/>
                  <w:noWrap w:val="0"/>
                  <w:vAlign w:val="center"/>
                </w:tcPr>
                <w:p w14:paraId="62D758EA">
                  <w:pPr>
                    <w:pStyle w:val="8"/>
                    <w:bidi w:val="0"/>
                    <w:rPr>
                      <w:color w:val="auto"/>
                    </w:rPr>
                  </w:pPr>
                </w:p>
              </w:tc>
              <w:tc>
                <w:tcPr>
                  <w:tcW w:w="1093" w:type="dxa"/>
                  <w:vMerge w:val="continue"/>
                  <w:noWrap w:val="0"/>
                  <w:vAlign w:val="center"/>
                </w:tcPr>
                <w:p w14:paraId="0802F3D1">
                  <w:pPr>
                    <w:pStyle w:val="8"/>
                    <w:bidi w:val="0"/>
                    <w:rPr>
                      <w:color w:val="auto"/>
                    </w:rPr>
                  </w:pPr>
                </w:p>
              </w:tc>
              <w:tc>
                <w:tcPr>
                  <w:tcW w:w="625" w:type="dxa"/>
                  <w:noWrap w:val="0"/>
                  <w:vAlign w:val="center"/>
                </w:tcPr>
                <w:p w14:paraId="7B7B674D">
                  <w:pPr>
                    <w:pStyle w:val="8"/>
                    <w:bidi w:val="0"/>
                    <w:rPr>
                      <w:color w:val="auto"/>
                    </w:rPr>
                  </w:pPr>
                  <w:r>
                    <w:rPr>
                      <w:rFonts w:hint="eastAsia"/>
                      <w:color w:val="auto"/>
                    </w:rPr>
                    <w:t>产生量t/a</w:t>
                  </w:r>
                </w:p>
              </w:tc>
              <w:tc>
                <w:tcPr>
                  <w:tcW w:w="720" w:type="dxa"/>
                  <w:noWrap w:val="0"/>
                  <w:vAlign w:val="center"/>
                </w:tcPr>
                <w:p w14:paraId="0CF6CBCF">
                  <w:pPr>
                    <w:pStyle w:val="8"/>
                    <w:bidi w:val="0"/>
                    <w:rPr>
                      <w:color w:val="auto"/>
                    </w:rPr>
                  </w:pPr>
                  <w:r>
                    <w:rPr>
                      <w:rFonts w:hint="eastAsia"/>
                      <w:color w:val="auto"/>
                    </w:rPr>
                    <w:t>产生速率</w:t>
                  </w:r>
                  <w:r>
                    <w:rPr>
                      <w:color w:val="auto"/>
                    </w:rPr>
                    <w:t>kg/h</w:t>
                  </w:r>
                </w:p>
              </w:tc>
              <w:tc>
                <w:tcPr>
                  <w:tcW w:w="705" w:type="dxa"/>
                  <w:noWrap w:val="0"/>
                  <w:vAlign w:val="center"/>
                </w:tcPr>
                <w:p w14:paraId="31E6D398">
                  <w:pPr>
                    <w:pStyle w:val="8"/>
                    <w:bidi w:val="0"/>
                    <w:rPr>
                      <w:rFonts w:hint="eastAsia" w:eastAsia="宋体"/>
                      <w:color w:val="auto"/>
                      <w:lang w:eastAsia="zh-CN"/>
                    </w:rPr>
                  </w:pPr>
                  <w:r>
                    <w:rPr>
                      <w:rFonts w:hint="eastAsia"/>
                      <w:color w:val="auto"/>
                    </w:rPr>
                    <w:t>产生浓度mg/</w:t>
                  </w:r>
                  <w:r>
                    <w:rPr>
                      <w:rFonts w:hint="eastAsia"/>
                      <w:color w:val="auto"/>
                      <w:lang w:eastAsia="zh-CN"/>
                    </w:rPr>
                    <w:t>m</w:t>
                  </w:r>
                  <w:r>
                    <w:rPr>
                      <w:rFonts w:hint="eastAsia"/>
                      <w:color w:val="auto"/>
                      <w:vertAlign w:val="superscript"/>
                      <w:lang w:eastAsia="zh-CN"/>
                    </w:rPr>
                    <w:t>3</w:t>
                  </w:r>
                </w:p>
              </w:tc>
              <w:tc>
                <w:tcPr>
                  <w:tcW w:w="675" w:type="dxa"/>
                  <w:noWrap w:val="0"/>
                  <w:vAlign w:val="center"/>
                </w:tcPr>
                <w:p w14:paraId="42A09C74">
                  <w:pPr>
                    <w:pStyle w:val="8"/>
                    <w:bidi w:val="0"/>
                    <w:rPr>
                      <w:color w:val="auto"/>
                    </w:rPr>
                  </w:pPr>
                  <w:r>
                    <w:rPr>
                      <w:rFonts w:hint="eastAsia"/>
                      <w:color w:val="auto"/>
                    </w:rPr>
                    <w:t>工艺</w:t>
                  </w:r>
                </w:p>
              </w:tc>
              <w:tc>
                <w:tcPr>
                  <w:tcW w:w="495" w:type="dxa"/>
                  <w:noWrap w:val="0"/>
                  <w:vAlign w:val="center"/>
                </w:tcPr>
                <w:p w14:paraId="5772745A">
                  <w:pPr>
                    <w:pStyle w:val="8"/>
                    <w:bidi w:val="0"/>
                    <w:rPr>
                      <w:color w:val="auto"/>
                    </w:rPr>
                  </w:pPr>
                  <w:r>
                    <w:rPr>
                      <w:rFonts w:hint="eastAsia"/>
                      <w:color w:val="auto"/>
                    </w:rPr>
                    <w:t>收集率</w:t>
                  </w:r>
                </w:p>
              </w:tc>
              <w:tc>
                <w:tcPr>
                  <w:tcW w:w="540" w:type="dxa"/>
                  <w:noWrap w:val="0"/>
                  <w:vAlign w:val="center"/>
                </w:tcPr>
                <w:p w14:paraId="59EDDA44">
                  <w:pPr>
                    <w:pStyle w:val="8"/>
                    <w:bidi w:val="0"/>
                    <w:rPr>
                      <w:color w:val="auto"/>
                    </w:rPr>
                  </w:pPr>
                  <w:r>
                    <w:rPr>
                      <w:rFonts w:hint="eastAsia"/>
                      <w:color w:val="auto"/>
                    </w:rPr>
                    <w:t>处理效率</w:t>
                  </w:r>
                </w:p>
              </w:tc>
              <w:tc>
                <w:tcPr>
                  <w:tcW w:w="570" w:type="dxa"/>
                  <w:noWrap w:val="0"/>
                  <w:vAlign w:val="center"/>
                </w:tcPr>
                <w:p w14:paraId="60B12813">
                  <w:pPr>
                    <w:pStyle w:val="8"/>
                    <w:bidi w:val="0"/>
                    <w:rPr>
                      <w:color w:val="auto"/>
                    </w:rPr>
                  </w:pPr>
                  <w:r>
                    <w:rPr>
                      <w:rFonts w:hint="eastAsia"/>
                      <w:color w:val="auto"/>
                    </w:rPr>
                    <w:t>排放量t/a</w:t>
                  </w:r>
                </w:p>
              </w:tc>
              <w:tc>
                <w:tcPr>
                  <w:tcW w:w="668" w:type="dxa"/>
                  <w:noWrap w:val="0"/>
                  <w:vAlign w:val="center"/>
                </w:tcPr>
                <w:p w14:paraId="545F65D0">
                  <w:pPr>
                    <w:pStyle w:val="8"/>
                    <w:bidi w:val="0"/>
                    <w:rPr>
                      <w:color w:val="auto"/>
                    </w:rPr>
                  </w:pPr>
                  <w:r>
                    <w:rPr>
                      <w:rFonts w:hint="eastAsia"/>
                      <w:color w:val="auto"/>
                    </w:rPr>
                    <w:t>排放量</w:t>
                  </w:r>
                  <w:r>
                    <w:rPr>
                      <w:color w:val="auto"/>
                    </w:rPr>
                    <w:t>kg/h</w:t>
                  </w:r>
                </w:p>
              </w:tc>
              <w:tc>
                <w:tcPr>
                  <w:tcW w:w="633" w:type="dxa"/>
                  <w:noWrap w:val="0"/>
                  <w:vAlign w:val="center"/>
                </w:tcPr>
                <w:p w14:paraId="05892AF4">
                  <w:pPr>
                    <w:pStyle w:val="8"/>
                    <w:bidi w:val="0"/>
                    <w:rPr>
                      <w:rFonts w:hint="eastAsia" w:eastAsia="宋体"/>
                      <w:color w:val="auto"/>
                      <w:lang w:eastAsia="zh-CN"/>
                    </w:rPr>
                  </w:pPr>
                  <w:r>
                    <w:rPr>
                      <w:rFonts w:hint="eastAsia"/>
                      <w:color w:val="auto"/>
                    </w:rPr>
                    <w:t>排放浓度mg/</w:t>
                  </w:r>
                  <w:r>
                    <w:rPr>
                      <w:rFonts w:hint="eastAsia"/>
                      <w:color w:val="auto"/>
                      <w:lang w:eastAsia="zh-CN"/>
                    </w:rPr>
                    <w:t>m</w:t>
                  </w:r>
                  <w:r>
                    <w:rPr>
                      <w:rFonts w:hint="eastAsia"/>
                      <w:color w:val="auto"/>
                      <w:vertAlign w:val="superscript"/>
                      <w:lang w:eastAsia="zh-CN"/>
                    </w:rPr>
                    <w:t>3</w:t>
                  </w:r>
                </w:p>
              </w:tc>
              <w:tc>
                <w:tcPr>
                  <w:tcW w:w="279" w:type="dxa"/>
                  <w:vMerge w:val="continue"/>
                  <w:noWrap w:val="0"/>
                  <w:vAlign w:val="center"/>
                </w:tcPr>
                <w:p w14:paraId="229A8670">
                  <w:pPr>
                    <w:pStyle w:val="8"/>
                    <w:bidi w:val="0"/>
                    <w:rPr>
                      <w:color w:val="auto"/>
                    </w:rPr>
                  </w:pPr>
                </w:p>
              </w:tc>
            </w:tr>
            <w:tr w14:paraId="4A6B0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jc w:val="center"/>
              </w:trPr>
              <w:tc>
                <w:tcPr>
                  <w:tcW w:w="434" w:type="dxa"/>
                  <w:vMerge w:val="restart"/>
                  <w:noWrap w:val="0"/>
                  <w:vAlign w:val="center"/>
                </w:tcPr>
                <w:p w14:paraId="5132E0D6">
                  <w:pPr>
                    <w:pStyle w:val="8"/>
                    <w:bidi w:val="0"/>
                    <w:rPr>
                      <w:color w:val="auto"/>
                    </w:rPr>
                  </w:pPr>
                  <w:r>
                    <w:rPr>
                      <w:rFonts w:hint="eastAsia"/>
                      <w:color w:val="auto"/>
                    </w:rPr>
                    <w:t>主体装置</w:t>
                  </w:r>
                </w:p>
              </w:tc>
              <w:tc>
                <w:tcPr>
                  <w:tcW w:w="500" w:type="dxa"/>
                  <w:vMerge w:val="restart"/>
                  <w:noWrap w:val="0"/>
                  <w:vAlign w:val="center"/>
                </w:tcPr>
                <w:p w14:paraId="0901459E">
                  <w:pPr>
                    <w:pStyle w:val="8"/>
                    <w:bidi w:val="0"/>
                    <w:rPr>
                      <w:rFonts w:hint="eastAsia"/>
                      <w:color w:val="auto"/>
                      <w:lang w:val="en-US" w:eastAsia="zh-CN"/>
                    </w:rPr>
                  </w:pPr>
                  <w:r>
                    <w:rPr>
                      <w:rFonts w:hint="eastAsia"/>
                      <w:color w:val="auto"/>
                    </w:rPr>
                    <w:t>印刷</w:t>
                  </w:r>
                  <w:r>
                    <w:rPr>
                      <w:rFonts w:hint="eastAsia"/>
                      <w:color w:val="auto"/>
                      <w:lang w:val="en-US" w:eastAsia="zh-CN"/>
                    </w:rPr>
                    <w:t>机</w:t>
                  </w:r>
                </w:p>
              </w:tc>
              <w:tc>
                <w:tcPr>
                  <w:tcW w:w="1093" w:type="dxa"/>
                  <w:noWrap w:val="0"/>
                  <w:vAlign w:val="center"/>
                </w:tcPr>
                <w:p w14:paraId="3FD44349">
                  <w:pPr>
                    <w:pStyle w:val="8"/>
                    <w:bidi w:val="0"/>
                    <w:rPr>
                      <w:color w:val="auto"/>
                    </w:rPr>
                  </w:pPr>
                  <w:r>
                    <w:rPr>
                      <w:rFonts w:hint="eastAsia"/>
                      <w:color w:val="auto"/>
                    </w:rPr>
                    <w:t>有组织VOCs</w:t>
                  </w:r>
                </w:p>
              </w:tc>
              <w:tc>
                <w:tcPr>
                  <w:tcW w:w="625" w:type="dxa"/>
                  <w:noWrap w:val="0"/>
                  <w:vAlign w:val="center"/>
                </w:tcPr>
                <w:p w14:paraId="56C75D4E">
                  <w:pPr>
                    <w:keepNext w:val="0"/>
                    <w:keepLines w:val="0"/>
                    <w:widowControl/>
                    <w:suppressLineNumbers w:val="0"/>
                    <w:jc w:val="center"/>
                    <w:textAlignment w:val="center"/>
                    <w:rPr>
                      <w:rFonts w:hint="eastAsia"/>
                      <w:color w:val="auto"/>
                      <w:lang w:val="en-US" w:eastAsia="zh-CN"/>
                    </w:rPr>
                  </w:pPr>
                  <w:r>
                    <w:rPr>
                      <w:rFonts w:hint="eastAsia" w:ascii="宋体" w:hAnsi="宋体" w:eastAsia="宋体" w:cs="宋体"/>
                      <w:i w:val="0"/>
                      <w:iCs w:val="0"/>
                      <w:color w:val="auto"/>
                      <w:kern w:val="0"/>
                      <w:sz w:val="20"/>
                      <w:szCs w:val="20"/>
                      <w:u w:val="none"/>
                      <w:lang w:val="en-US" w:eastAsia="zh-CN" w:bidi="ar"/>
                    </w:rPr>
                    <w:t xml:space="preserve">5.46 </w:t>
                  </w:r>
                </w:p>
              </w:tc>
              <w:tc>
                <w:tcPr>
                  <w:tcW w:w="720" w:type="dxa"/>
                  <w:noWrap w:val="0"/>
                  <w:vAlign w:val="center"/>
                </w:tcPr>
                <w:p w14:paraId="7BCD3B0A">
                  <w:pPr>
                    <w:keepNext w:val="0"/>
                    <w:keepLines w:val="0"/>
                    <w:widowControl/>
                    <w:suppressLineNumbers w:val="0"/>
                    <w:jc w:val="center"/>
                    <w:textAlignment w:val="center"/>
                    <w:rPr>
                      <w:rFonts w:hint="eastAsia"/>
                      <w:color w:val="auto"/>
                      <w:lang w:val="en-US" w:eastAsia="zh-CN"/>
                    </w:rPr>
                  </w:pPr>
                  <w:r>
                    <w:rPr>
                      <w:rFonts w:hint="eastAsia" w:ascii="宋体" w:hAnsi="宋体" w:eastAsia="宋体" w:cs="宋体"/>
                      <w:i w:val="0"/>
                      <w:iCs w:val="0"/>
                      <w:color w:val="auto"/>
                      <w:kern w:val="0"/>
                      <w:sz w:val="20"/>
                      <w:szCs w:val="20"/>
                      <w:u w:val="none"/>
                      <w:lang w:val="en-US" w:eastAsia="zh-CN" w:bidi="ar"/>
                    </w:rPr>
                    <w:t xml:space="preserve">2.28 </w:t>
                  </w:r>
                </w:p>
              </w:tc>
              <w:tc>
                <w:tcPr>
                  <w:tcW w:w="705" w:type="dxa"/>
                  <w:noWrap w:val="0"/>
                  <w:vAlign w:val="center"/>
                </w:tcPr>
                <w:p w14:paraId="6967DC5F">
                  <w:pPr>
                    <w:keepNext w:val="0"/>
                    <w:keepLines w:val="0"/>
                    <w:widowControl/>
                    <w:suppressLineNumbers w:val="0"/>
                    <w:jc w:val="center"/>
                    <w:textAlignment w:val="center"/>
                    <w:rPr>
                      <w:rFonts w:hint="eastAsia"/>
                      <w:color w:val="auto"/>
                      <w:lang w:val="en-US" w:eastAsia="zh-CN"/>
                    </w:rPr>
                  </w:pPr>
                  <w:r>
                    <w:rPr>
                      <w:rFonts w:hint="eastAsia" w:ascii="宋体" w:hAnsi="宋体" w:eastAsia="宋体" w:cs="宋体"/>
                      <w:i w:val="0"/>
                      <w:iCs w:val="0"/>
                      <w:color w:val="auto"/>
                      <w:kern w:val="0"/>
                      <w:sz w:val="20"/>
                      <w:szCs w:val="20"/>
                      <w:u w:val="none"/>
                      <w:lang w:val="en-US" w:eastAsia="zh-CN" w:bidi="ar"/>
                    </w:rPr>
                    <w:t xml:space="preserve">152.00 </w:t>
                  </w:r>
                </w:p>
              </w:tc>
              <w:tc>
                <w:tcPr>
                  <w:tcW w:w="675" w:type="dxa"/>
                  <w:noWrap w:val="0"/>
                  <w:vAlign w:val="center"/>
                </w:tcPr>
                <w:p w14:paraId="0651AF8B">
                  <w:pPr>
                    <w:pStyle w:val="8"/>
                    <w:bidi w:val="0"/>
                    <w:rPr>
                      <w:rFonts w:hint="eastAsia"/>
                      <w:color w:val="auto"/>
                      <w:lang w:val="en-US" w:eastAsia="zh-CN"/>
                    </w:rPr>
                  </w:pPr>
                  <w:r>
                    <w:rPr>
                      <w:rFonts w:hint="eastAsia"/>
                      <w:color w:val="auto"/>
                      <w:lang w:eastAsia="zh-CN"/>
                    </w:rPr>
                    <w:t>活性炭吸附-脱附-催化燃烧</w:t>
                  </w:r>
                </w:p>
              </w:tc>
              <w:tc>
                <w:tcPr>
                  <w:tcW w:w="495" w:type="dxa"/>
                  <w:noWrap w:val="0"/>
                  <w:vAlign w:val="center"/>
                </w:tcPr>
                <w:p w14:paraId="6C15FE72">
                  <w:pPr>
                    <w:pStyle w:val="8"/>
                    <w:bidi w:val="0"/>
                    <w:rPr>
                      <w:rFonts w:hint="default"/>
                      <w:color w:val="auto"/>
                      <w:lang w:val="en-US" w:eastAsia="zh-CN"/>
                    </w:rPr>
                  </w:pPr>
                  <w:r>
                    <w:rPr>
                      <w:rFonts w:hint="eastAsia"/>
                      <w:color w:val="auto"/>
                      <w:lang w:val="en-US" w:eastAsia="zh-CN"/>
                    </w:rPr>
                    <w:t>0.8</w:t>
                  </w:r>
                </w:p>
              </w:tc>
              <w:tc>
                <w:tcPr>
                  <w:tcW w:w="540" w:type="dxa"/>
                  <w:noWrap w:val="0"/>
                  <w:vAlign w:val="center"/>
                </w:tcPr>
                <w:p w14:paraId="3A1E9CA8">
                  <w:pPr>
                    <w:pStyle w:val="8"/>
                    <w:bidi w:val="0"/>
                    <w:rPr>
                      <w:rFonts w:hint="default"/>
                      <w:color w:val="auto"/>
                      <w:lang w:val="en-US" w:eastAsia="zh-CN"/>
                    </w:rPr>
                  </w:pPr>
                  <w:r>
                    <w:rPr>
                      <w:rFonts w:hint="eastAsia"/>
                      <w:color w:val="auto"/>
                      <w:lang w:val="en-US" w:eastAsia="zh-CN"/>
                    </w:rPr>
                    <w:t>0.6</w:t>
                  </w:r>
                </w:p>
              </w:tc>
              <w:tc>
                <w:tcPr>
                  <w:tcW w:w="570" w:type="dxa"/>
                  <w:noWrap w:val="0"/>
                  <w:vAlign w:val="center"/>
                </w:tcPr>
                <w:p w14:paraId="2BA0A3E2">
                  <w:pPr>
                    <w:keepNext w:val="0"/>
                    <w:keepLines w:val="0"/>
                    <w:widowControl/>
                    <w:suppressLineNumbers w:val="0"/>
                    <w:jc w:val="center"/>
                    <w:textAlignment w:val="center"/>
                    <w:rPr>
                      <w:rFonts w:hint="eastAsia"/>
                      <w:color w:val="auto"/>
                      <w:lang w:val="en-US" w:eastAsia="zh-CN"/>
                    </w:rPr>
                  </w:pPr>
                  <w:r>
                    <w:rPr>
                      <w:rFonts w:hint="eastAsia" w:ascii="宋体" w:hAnsi="宋体" w:eastAsia="宋体" w:cs="宋体"/>
                      <w:i w:val="0"/>
                      <w:iCs w:val="0"/>
                      <w:color w:val="auto"/>
                      <w:kern w:val="0"/>
                      <w:sz w:val="20"/>
                      <w:szCs w:val="20"/>
                      <w:u w:val="none"/>
                      <w:lang w:val="en-US" w:eastAsia="zh-CN" w:bidi="ar"/>
                    </w:rPr>
                    <w:t xml:space="preserve">2.18 </w:t>
                  </w:r>
                </w:p>
              </w:tc>
              <w:tc>
                <w:tcPr>
                  <w:tcW w:w="668" w:type="dxa"/>
                  <w:noWrap w:val="0"/>
                  <w:vAlign w:val="center"/>
                </w:tcPr>
                <w:p w14:paraId="66309C6C">
                  <w:pPr>
                    <w:keepNext w:val="0"/>
                    <w:keepLines w:val="0"/>
                    <w:widowControl/>
                    <w:suppressLineNumbers w:val="0"/>
                    <w:jc w:val="center"/>
                    <w:textAlignment w:val="center"/>
                    <w:rPr>
                      <w:rFonts w:hint="eastAsia"/>
                      <w:color w:val="auto"/>
                      <w:lang w:val="en-US" w:eastAsia="zh-CN"/>
                    </w:rPr>
                  </w:pPr>
                  <w:r>
                    <w:rPr>
                      <w:rFonts w:hint="eastAsia" w:ascii="宋体" w:hAnsi="宋体" w:eastAsia="宋体" w:cs="宋体"/>
                      <w:i w:val="0"/>
                      <w:iCs w:val="0"/>
                      <w:color w:val="auto"/>
                      <w:kern w:val="0"/>
                      <w:sz w:val="20"/>
                      <w:szCs w:val="20"/>
                      <w:u w:val="none"/>
                      <w:lang w:val="en-US" w:eastAsia="zh-CN" w:bidi="ar"/>
                    </w:rPr>
                    <w:t xml:space="preserve">0.91 </w:t>
                  </w:r>
                </w:p>
              </w:tc>
              <w:tc>
                <w:tcPr>
                  <w:tcW w:w="633" w:type="dxa"/>
                  <w:noWrap w:val="0"/>
                  <w:vAlign w:val="center"/>
                </w:tcPr>
                <w:p w14:paraId="00DF353A">
                  <w:pPr>
                    <w:keepNext w:val="0"/>
                    <w:keepLines w:val="0"/>
                    <w:widowControl/>
                    <w:suppressLineNumbers w:val="0"/>
                    <w:jc w:val="center"/>
                    <w:textAlignment w:val="center"/>
                    <w:rPr>
                      <w:rFonts w:hint="eastAsia"/>
                      <w:color w:val="auto"/>
                      <w:lang w:val="en-US" w:eastAsia="zh-CN"/>
                    </w:rPr>
                  </w:pPr>
                  <w:r>
                    <w:rPr>
                      <w:rFonts w:hint="eastAsia" w:ascii="宋体" w:hAnsi="宋体" w:eastAsia="宋体" w:cs="宋体"/>
                      <w:i w:val="0"/>
                      <w:iCs w:val="0"/>
                      <w:color w:val="auto"/>
                      <w:kern w:val="0"/>
                      <w:sz w:val="20"/>
                      <w:szCs w:val="20"/>
                      <w:u w:val="none"/>
                      <w:lang w:val="en-US" w:eastAsia="zh-CN" w:bidi="ar"/>
                    </w:rPr>
                    <w:t xml:space="preserve">60.56 </w:t>
                  </w:r>
                </w:p>
              </w:tc>
              <w:tc>
                <w:tcPr>
                  <w:tcW w:w="279" w:type="dxa"/>
                  <w:vMerge w:val="restart"/>
                  <w:noWrap w:val="0"/>
                  <w:vAlign w:val="center"/>
                </w:tcPr>
                <w:p w14:paraId="15F1C784">
                  <w:pPr>
                    <w:pStyle w:val="8"/>
                    <w:bidi w:val="0"/>
                    <w:rPr>
                      <w:color w:val="auto"/>
                    </w:rPr>
                  </w:pPr>
                  <w:r>
                    <w:rPr>
                      <w:rFonts w:hint="eastAsia"/>
                      <w:color w:val="auto"/>
                    </w:rPr>
                    <w:t>2400</w:t>
                  </w:r>
                </w:p>
              </w:tc>
            </w:tr>
            <w:tr w14:paraId="23436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34" w:type="dxa"/>
                  <w:vMerge w:val="continue"/>
                  <w:noWrap w:val="0"/>
                  <w:vAlign w:val="center"/>
                </w:tcPr>
                <w:p w14:paraId="72D3FE37">
                  <w:pPr>
                    <w:pStyle w:val="8"/>
                    <w:bidi w:val="0"/>
                    <w:rPr>
                      <w:color w:val="auto"/>
                    </w:rPr>
                  </w:pPr>
                </w:p>
              </w:tc>
              <w:tc>
                <w:tcPr>
                  <w:tcW w:w="500" w:type="dxa"/>
                  <w:vMerge w:val="continue"/>
                  <w:noWrap w:val="0"/>
                  <w:vAlign w:val="center"/>
                </w:tcPr>
                <w:p w14:paraId="6E1B359C">
                  <w:pPr>
                    <w:pStyle w:val="8"/>
                    <w:bidi w:val="0"/>
                    <w:rPr>
                      <w:color w:val="auto"/>
                    </w:rPr>
                  </w:pPr>
                </w:p>
              </w:tc>
              <w:tc>
                <w:tcPr>
                  <w:tcW w:w="1093" w:type="dxa"/>
                  <w:noWrap w:val="0"/>
                  <w:vAlign w:val="center"/>
                </w:tcPr>
                <w:p w14:paraId="329658C8">
                  <w:pPr>
                    <w:pStyle w:val="8"/>
                    <w:bidi w:val="0"/>
                    <w:rPr>
                      <w:color w:val="auto"/>
                    </w:rPr>
                  </w:pPr>
                  <w:r>
                    <w:rPr>
                      <w:rFonts w:hint="eastAsia"/>
                      <w:color w:val="auto"/>
                    </w:rPr>
                    <w:t>无组织VOCs</w:t>
                  </w:r>
                </w:p>
              </w:tc>
              <w:tc>
                <w:tcPr>
                  <w:tcW w:w="625" w:type="dxa"/>
                  <w:noWrap w:val="0"/>
                  <w:vAlign w:val="center"/>
                </w:tcPr>
                <w:p w14:paraId="1445B695">
                  <w:pPr>
                    <w:keepNext w:val="0"/>
                    <w:keepLines w:val="0"/>
                    <w:widowControl/>
                    <w:suppressLineNumbers w:val="0"/>
                    <w:jc w:val="center"/>
                    <w:textAlignment w:val="center"/>
                    <w:rPr>
                      <w:rFonts w:hint="eastAsia"/>
                      <w:color w:val="auto"/>
                      <w:lang w:val="en-US" w:eastAsia="zh-CN"/>
                    </w:rPr>
                  </w:pPr>
                  <w:r>
                    <w:rPr>
                      <w:rFonts w:hint="eastAsia" w:ascii="宋体" w:hAnsi="宋体" w:eastAsia="宋体" w:cs="宋体"/>
                      <w:i w:val="0"/>
                      <w:iCs w:val="0"/>
                      <w:color w:val="auto"/>
                      <w:kern w:val="0"/>
                      <w:sz w:val="20"/>
                      <w:szCs w:val="20"/>
                      <w:u w:val="none"/>
                      <w:lang w:val="en-US" w:eastAsia="zh-CN" w:bidi="ar"/>
                    </w:rPr>
                    <w:t xml:space="preserve">1.36 </w:t>
                  </w:r>
                </w:p>
              </w:tc>
              <w:tc>
                <w:tcPr>
                  <w:tcW w:w="720" w:type="dxa"/>
                  <w:noWrap w:val="0"/>
                  <w:vAlign w:val="center"/>
                </w:tcPr>
                <w:p w14:paraId="2083AAEC">
                  <w:pPr>
                    <w:keepNext w:val="0"/>
                    <w:keepLines w:val="0"/>
                    <w:widowControl/>
                    <w:suppressLineNumbers w:val="0"/>
                    <w:jc w:val="center"/>
                    <w:textAlignment w:val="center"/>
                    <w:rPr>
                      <w:rFonts w:hint="eastAsia"/>
                      <w:color w:val="auto"/>
                      <w:lang w:val="en-US" w:eastAsia="zh-CN"/>
                    </w:rPr>
                  </w:pPr>
                  <w:r>
                    <w:rPr>
                      <w:rFonts w:hint="eastAsia" w:ascii="宋体" w:hAnsi="宋体" w:eastAsia="宋体" w:cs="宋体"/>
                      <w:i w:val="0"/>
                      <w:iCs w:val="0"/>
                      <w:color w:val="auto"/>
                      <w:kern w:val="0"/>
                      <w:sz w:val="20"/>
                      <w:szCs w:val="20"/>
                      <w:u w:val="none"/>
                      <w:lang w:val="en-US" w:eastAsia="zh-CN" w:bidi="ar"/>
                    </w:rPr>
                    <w:t xml:space="preserve">0.57 </w:t>
                  </w:r>
                </w:p>
              </w:tc>
              <w:tc>
                <w:tcPr>
                  <w:tcW w:w="705" w:type="dxa"/>
                  <w:noWrap w:val="0"/>
                  <w:vAlign w:val="center"/>
                </w:tcPr>
                <w:p w14:paraId="521D7938">
                  <w:pPr>
                    <w:pStyle w:val="8"/>
                    <w:bidi w:val="0"/>
                    <w:rPr>
                      <w:rFonts w:hint="default"/>
                      <w:color w:val="auto"/>
                      <w:lang w:val="en-US" w:eastAsia="zh-CN"/>
                    </w:rPr>
                  </w:pPr>
                  <w:r>
                    <w:rPr>
                      <w:rFonts w:hint="eastAsia"/>
                      <w:color w:val="auto"/>
                      <w:lang w:val="en-US" w:eastAsia="zh-CN"/>
                    </w:rPr>
                    <w:t>/</w:t>
                  </w:r>
                </w:p>
              </w:tc>
              <w:tc>
                <w:tcPr>
                  <w:tcW w:w="675" w:type="dxa"/>
                  <w:noWrap w:val="0"/>
                  <w:vAlign w:val="center"/>
                </w:tcPr>
                <w:p w14:paraId="0384ED3A">
                  <w:pPr>
                    <w:pStyle w:val="8"/>
                    <w:bidi w:val="0"/>
                    <w:rPr>
                      <w:rFonts w:hint="default"/>
                      <w:color w:val="auto"/>
                      <w:lang w:val="en-US" w:eastAsia="zh-CN"/>
                    </w:rPr>
                  </w:pPr>
                  <w:r>
                    <w:rPr>
                      <w:rFonts w:hint="eastAsia"/>
                      <w:color w:val="auto"/>
                      <w:lang w:val="en-US" w:eastAsia="zh-CN"/>
                    </w:rPr>
                    <w:t>/</w:t>
                  </w:r>
                </w:p>
              </w:tc>
              <w:tc>
                <w:tcPr>
                  <w:tcW w:w="495" w:type="dxa"/>
                  <w:noWrap w:val="0"/>
                  <w:vAlign w:val="center"/>
                </w:tcPr>
                <w:p w14:paraId="42546DA1">
                  <w:pPr>
                    <w:pStyle w:val="8"/>
                    <w:bidi w:val="0"/>
                    <w:rPr>
                      <w:rFonts w:hint="default"/>
                      <w:color w:val="auto"/>
                      <w:lang w:val="en-US" w:eastAsia="zh-CN"/>
                    </w:rPr>
                  </w:pPr>
                  <w:r>
                    <w:rPr>
                      <w:rFonts w:hint="eastAsia"/>
                      <w:color w:val="auto"/>
                      <w:lang w:val="en-US" w:eastAsia="zh-CN"/>
                    </w:rPr>
                    <w:t>0.2</w:t>
                  </w:r>
                </w:p>
              </w:tc>
              <w:tc>
                <w:tcPr>
                  <w:tcW w:w="540" w:type="dxa"/>
                  <w:noWrap w:val="0"/>
                  <w:vAlign w:val="center"/>
                </w:tcPr>
                <w:p w14:paraId="29EFD2AB">
                  <w:pPr>
                    <w:pStyle w:val="8"/>
                    <w:bidi w:val="0"/>
                    <w:rPr>
                      <w:rFonts w:hint="default"/>
                      <w:color w:val="auto"/>
                      <w:lang w:val="en-US" w:eastAsia="zh-CN"/>
                    </w:rPr>
                  </w:pPr>
                  <w:r>
                    <w:rPr>
                      <w:rFonts w:hint="eastAsia"/>
                      <w:color w:val="auto"/>
                      <w:lang w:val="en-US" w:eastAsia="zh-CN"/>
                    </w:rPr>
                    <w:t>/</w:t>
                  </w:r>
                </w:p>
              </w:tc>
              <w:tc>
                <w:tcPr>
                  <w:tcW w:w="570" w:type="dxa"/>
                  <w:noWrap w:val="0"/>
                  <w:vAlign w:val="center"/>
                </w:tcPr>
                <w:p w14:paraId="46FE322F">
                  <w:pPr>
                    <w:keepNext w:val="0"/>
                    <w:keepLines w:val="0"/>
                    <w:widowControl/>
                    <w:suppressLineNumbers w:val="0"/>
                    <w:jc w:val="center"/>
                    <w:textAlignment w:val="center"/>
                    <w:rPr>
                      <w:rFonts w:hint="eastAsia"/>
                      <w:color w:val="auto"/>
                      <w:lang w:val="en-US" w:eastAsia="zh-CN"/>
                    </w:rPr>
                  </w:pPr>
                  <w:r>
                    <w:rPr>
                      <w:rFonts w:hint="eastAsia" w:ascii="宋体" w:hAnsi="宋体" w:eastAsia="宋体" w:cs="宋体"/>
                      <w:i w:val="0"/>
                      <w:iCs w:val="0"/>
                      <w:color w:val="auto"/>
                      <w:kern w:val="0"/>
                      <w:sz w:val="20"/>
                      <w:szCs w:val="20"/>
                      <w:u w:val="none"/>
                      <w:lang w:val="en-US" w:eastAsia="zh-CN" w:bidi="ar"/>
                    </w:rPr>
                    <w:t xml:space="preserve">1.36 </w:t>
                  </w:r>
                </w:p>
              </w:tc>
              <w:tc>
                <w:tcPr>
                  <w:tcW w:w="668" w:type="dxa"/>
                  <w:noWrap w:val="0"/>
                  <w:vAlign w:val="center"/>
                </w:tcPr>
                <w:p w14:paraId="3873EF3C">
                  <w:pPr>
                    <w:keepNext w:val="0"/>
                    <w:keepLines w:val="0"/>
                    <w:widowControl/>
                    <w:suppressLineNumbers w:val="0"/>
                    <w:jc w:val="center"/>
                    <w:textAlignment w:val="center"/>
                    <w:rPr>
                      <w:rFonts w:hint="eastAsia"/>
                      <w:color w:val="auto"/>
                      <w:lang w:val="en-US" w:eastAsia="zh-CN"/>
                    </w:rPr>
                  </w:pPr>
                  <w:r>
                    <w:rPr>
                      <w:rFonts w:hint="eastAsia" w:ascii="宋体" w:hAnsi="宋体" w:eastAsia="宋体" w:cs="宋体"/>
                      <w:i w:val="0"/>
                      <w:iCs w:val="0"/>
                      <w:color w:val="auto"/>
                      <w:kern w:val="0"/>
                      <w:sz w:val="20"/>
                      <w:szCs w:val="20"/>
                      <w:u w:val="none"/>
                      <w:lang w:val="en-US" w:eastAsia="zh-CN" w:bidi="ar"/>
                    </w:rPr>
                    <w:t xml:space="preserve">0.57 </w:t>
                  </w:r>
                </w:p>
              </w:tc>
              <w:tc>
                <w:tcPr>
                  <w:tcW w:w="633" w:type="dxa"/>
                  <w:noWrap w:val="0"/>
                  <w:vAlign w:val="center"/>
                </w:tcPr>
                <w:p w14:paraId="40372C95">
                  <w:pPr>
                    <w:pStyle w:val="8"/>
                    <w:bidi w:val="0"/>
                    <w:rPr>
                      <w:rFonts w:hint="default"/>
                      <w:color w:val="auto"/>
                      <w:lang w:val="en-US" w:eastAsia="zh-CN"/>
                    </w:rPr>
                  </w:pPr>
                  <w:r>
                    <w:rPr>
                      <w:rFonts w:hint="eastAsia"/>
                      <w:color w:val="auto"/>
                      <w:lang w:val="en-US" w:eastAsia="zh-CN"/>
                    </w:rPr>
                    <w:t>/</w:t>
                  </w:r>
                </w:p>
              </w:tc>
              <w:tc>
                <w:tcPr>
                  <w:tcW w:w="279" w:type="dxa"/>
                  <w:vMerge w:val="continue"/>
                  <w:noWrap w:val="0"/>
                  <w:vAlign w:val="center"/>
                </w:tcPr>
                <w:p w14:paraId="3D27C6F6">
                  <w:pPr>
                    <w:pStyle w:val="8"/>
                    <w:bidi w:val="0"/>
                    <w:rPr>
                      <w:color w:val="auto"/>
                    </w:rPr>
                  </w:pPr>
                </w:p>
              </w:tc>
            </w:tr>
          </w:tbl>
          <w:p w14:paraId="216C2876">
            <w:pPr>
              <w:pStyle w:val="10"/>
              <w:ind w:firstLine="422"/>
              <w:rPr>
                <w:rFonts w:hint="default"/>
                <w:color w:val="auto"/>
              </w:rPr>
            </w:pPr>
            <w:r>
              <w:rPr>
                <w:color w:val="auto"/>
              </w:rPr>
              <w:t>非正常情况排放</w:t>
            </w:r>
          </w:p>
          <w:p w14:paraId="2BB0C043">
            <w:pPr>
              <w:pStyle w:val="9"/>
              <w:bidi w:val="0"/>
              <w:rPr>
                <w:color w:val="auto"/>
                <w:lang w:val="en-US" w:eastAsia="zh-CN"/>
              </w:rPr>
            </w:pPr>
            <w:r>
              <w:rPr>
                <w:rFonts w:hint="eastAsia"/>
                <w:color w:val="auto"/>
                <w:lang w:val="en-US" w:eastAsia="zh-CN"/>
              </w:rPr>
              <w:t>非正常排放是指生产过程中开停车（工炉）、设备检修、工艺设备运转异常等非正常工况下的污染物排放，本项目以最坏情况考虑，废气治理效率下降为0%的状态进行估算，但废气收集系统可以正常运行，废气通过排气筒排放等情况，废气处理设施出现故障不能正常运行时，应立即停产进行维修，避免对周围环境造成污染。</w:t>
            </w:r>
          </w:p>
          <w:p w14:paraId="6E26CC83">
            <w:pPr>
              <w:pStyle w:val="11"/>
              <w:rPr>
                <w:color w:val="auto"/>
              </w:rPr>
            </w:pPr>
            <w:r>
              <w:rPr>
                <w:rFonts w:hint="eastAsia"/>
                <w:color w:val="auto"/>
              </w:rPr>
              <w:t>表4-</w:t>
            </w:r>
            <w:r>
              <w:rPr>
                <w:rFonts w:hint="eastAsia"/>
                <w:color w:val="auto"/>
                <w:lang w:val="en-US" w:eastAsia="zh-CN"/>
              </w:rPr>
              <w:t>6</w:t>
            </w:r>
            <w:r>
              <w:rPr>
                <w:rFonts w:hint="eastAsia"/>
                <w:color w:val="auto"/>
              </w:rPr>
              <w:t xml:space="preserve"> 项目非正常工况有组织排放情况</w:t>
            </w:r>
          </w:p>
          <w:tbl>
            <w:tblPr>
              <w:tblStyle w:val="5"/>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940"/>
              <w:gridCol w:w="827"/>
              <w:gridCol w:w="745"/>
              <w:gridCol w:w="1000"/>
              <w:gridCol w:w="1069"/>
              <w:gridCol w:w="987"/>
              <w:gridCol w:w="1871"/>
            </w:tblGrid>
            <w:tr w14:paraId="74676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dxa"/>
                  <w:noWrap w:val="0"/>
                  <w:vAlign w:val="center"/>
                </w:tcPr>
                <w:p w14:paraId="1892DE6A">
                  <w:pPr>
                    <w:pStyle w:val="8"/>
                    <w:bidi w:val="0"/>
                    <w:rPr>
                      <w:color w:val="auto"/>
                    </w:rPr>
                  </w:pPr>
                  <w:r>
                    <w:rPr>
                      <w:rFonts w:hint="eastAsia"/>
                      <w:color w:val="auto"/>
                    </w:rPr>
                    <w:t>设施</w:t>
                  </w:r>
                </w:p>
              </w:tc>
              <w:tc>
                <w:tcPr>
                  <w:tcW w:w="940" w:type="dxa"/>
                  <w:noWrap w:val="0"/>
                  <w:vAlign w:val="center"/>
                </w:tcPr>
                <w:p w14:paraId="39D1A2BD">
                  <w:pPr>
                    <w:pStyle w:val="8"/>
                    <w:bidi w:val="0"/>
                    <w:rPr>
                      <w:color w:val="auto"/>
                    </w:rPr>
                  </w:pPr>
                  <w:r>
                    <w:rPr>
                      <w:rFonts w:hint="eastAsia"/>
                      <w:color w:val="auto"/>
                    </w:rPr>
                    <w:t>装置</w:t>
                  </w:r>
                </w:p>
              </w:tc>
              <w:tc>
                <w:tcPr>
                  <w:tcW w:w="827" w:type="dxa"/>
                  <w:noWrap w:val="0"/>
                  <w:vAlign w:val="center"/>
                </w:tcPr>
                <w:p w14:paraId="201E3114">
                  <w:pPr>
                    <w:pStyle w:val="8"/>
                    <w:bidi w:val="0"/>
                    <w:rPr>
                      <w:color w:val="auto"/>
                    </w:rPr>
                  </w:pPr>
                  <w:r>
                    <w:rPr>
                      <w:rFonts w:hint="eastAsia"/>
                      <w:color w:val="auto"/>
                    </w:rPr>
                    <w:t>污染物</w:t>
                  </w:r>
                </w:p>
              </w:tc>
              <w:tc>
                <w:tcPr>
                  <w:tcW w:w="745" w:type="dxa"/>
                  <w:noWrap w:val="0"/>
                  <w:vAlign w:val="center"/>
                </w:tcPr>
                <w:p w14:paraId="517CB302">
                  <w:pPr>
                    <w:pStyle w:val="8"/>
                    <w:bidi w:val="0"/>
                    <w:rPr>
                      <w:color w:val="auto"/>
                    </w:rPr>
                  </w:pPr>
                  <w:r>
                    <w:rPr>
                      <w:rFonts w:hint="eastAsia"/>
                      <w:color w:val="auto"/>
                    </w:rPr>
                    <w:t>发生频次</w:t>
                  </w:r>
                </w:p>
              </w:tc>
              <w:tc>
                <w:tcPr>
                  <w:tcW w:w="1000" w:type="dxa"/>
                  <w:noWrap w:val="0"/>
                  <w:vAlign w:val="center"/>
                </w:tcPr>
                <w:p w14:paraId="2B521D4A">
                  <w:pPr>
                    <w:pStyle w:val="8"/>
                    <w:bidi w:val="0"/>
                    <w:rPr>
                      <w:color w:val="auto"/>
                    </w:rPr>
                  </w:pPr>
                  <w:r>
                    <w:rPr>
                      <w:rFonts w:hint="eastAsia"/>
                      <w:color w:val="auto"/>
                    </w:rPr>
                    <w:t>排放量</w:t>
                  </w:r>
                  <w:r>
                    <w:rPr>
                      <w:color w:val="auto"/>
                    </w:rPr>
                    <w:t>kg/h</w:t>
                  </w:r>
                </w:p>
              </w:tc>
              <w:tc>
                <w:tcPr>
                  <w:tcW w:w="1069" w:type="dxa"/>
                  <w:noWrap w:val="0"/>
                  <w:vAlign w:val="center"/>
                </w:tcPr>
                <w:p w14:paraId="62E9841E">
                  <w:pPr>
                    <w:pStyle w:val="8"/>
                    <w:bidi w:val="0"/>
                    <w:rPr>
                      <w:rFonts w:hint="eastAsia" w:eastAsia="宋体"/>
                      <w:color w:val="auto"/>
                      <w:lang w:val="en-US" w:eastAsia="zh-CN"/>
                    </w:rPr>
                  </w:pPr>
                  <w:r>
                    <w:rPr>
                      <w:rFonts w:hint="eastAsia"/>
                      <w:color w:val="auto"/>
                    </w:rPr>
                    <w:t>排放浓度mg/</w:t>
                  </w:r>
                  <w:r>
                    <w:rPr>
                      <w:rFonts w:hint="eastAsia"/>
                      <w:color w:val="auto"/>
                      <w:lang w:eastAsia="zh-CN"/>
                    </w:rPr>
                    <w:t>m</w:t>
                  </w:r>
                  <w:r>
                    <w:rPr>
                      <w:rFonts w:hint="eastAsia"/>
                      <w:color w:val="auto"/>
                      <w:vertAlign w:val="superscript"/>
                      <w:lang w:eastAsia="zh-CN"/>
                    </w:rPr>
                    <w:t>3</w:t>
                  </w:r>
                </w:p>
              </w:tc>
              <w:tc>
                <w:tcPr>
                  <w:tcW w:w="987" w:type="dxa"/>
                  <w:noWrap w:val="0"/>
                  <w:vAlign w:val="center"/>
                </w:tcPr>
                <w:p w14:paraId="78C3E4C8">
                  <w:pPr>
                    <w:pStyle w:val="8"/>
                    <w:bidi w:val="0"/>
                    <w:rPr>
                      <w:rFonts w:hint="eastAsia"/>
                      <w:color w:val="auto"/>
                      <w:lang w:val="en-US" w:eastAsia="zh-CN"/>
                    </w:rPr>
                  </w:pPr>
                  <w:r>
                    <w:rPr>
                      <w:rFonts w:hint="eastAsia"/>
                      <w:color w:val="auto"/>
                    </w:rPr>
                    <w:t>持续时间/h</w:t>
                  </w:r>
                </w:p>
              </w:tc>
              <w:tc>
                <w:tcPr>
                  <w:tcW w:w="1871" w:type="dxa"/>
                  <w:noWrap w:val="0"/>
                  <w:vAlign w:val="center"/>
                </w:tcPr>
                <w:p w14:paraId="5837DB6B">
                  <w:pPr>
                    <w:pStyle w:val="8"/>
                    <w:bidi w:val="0"/>
                    <w:rPr>
                      <w:color w:val="auto"/>
                    </w:rPr>
                  </w:pPr>
                  <w:r>
                    <w:rPr>
                      <w:rFonts w:hint="eastAsia"/>
                      <w:color w:val="auto"/>
                    </w:rPr>
                    <w:t>措施</w:t>
                  </w:r>
                </w:p>
              </w:tc>
            </w:tr>
            <w:tr w14:paraId="0D976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498" w:type="dxa"/>
                  <w:noWrap w:val="0"/>
                  <w:vAlign w:val="center"/>
                </w:tcPr>
                <w:p w14:paraId="6782275A">
                  <w:pPr>
                    <w:pStyle w:val="8"/>
                    <w:bidi w:val="0"/>
                    <w:rPr>
                      <w:color w:val="auto"/>
                    </w:rPr>
                  </w:pPr>
                  <w:r>
                    <w:rPr>
                      <w:rFonts w:hint="eastAsia"/>
                      <w:color w:val="auto"/>
                    </w:rPr>
                    <w:t>主体装置</w:t>
                  </w:r>
                </w:p>
              </w:tc>
              <w:tc>
                <w:tcPr>
                  <w:tcW w:w="940" w:type="dxa"/>
                  <w:noWrap w:val="0"/>
                  <w:vAlign w:val="center"/>
                </w:tcPr>
                <w:p w14:paraId="348C9C57">
                  <w:pPr>
                    <w:pStyle w:val="8"/>
                    <w:bidi w:val="0"/>
                    <w:rPr>
                      <w:rFonts w:hint="default" w:eastAsia="宋体"/>
                      <w:color w:val="auto"/>
                      <w:lang w:val="en-US" w:eastAsia="zh-CN"/>
                    </w:rPr>
                  </w:pPr>
                  <w:r>
                    <w:rPr>
                      <w:rFonts w:hint="eastAsia"/>
                      <w:color w:val="auto"/>
                    </w:rPr>
                    <w:t>印刷</w:t>
                  </w:r>
                  <w:r>
                    <w:rPr>
                      <w:rFonts w:hint="eastAsia"/>
                      <w:color w:val="auto"/>
                      <w:lang w:val="en-US" w:eastAsia="zh-CN"/>
                    </w:rPr>
                    <w:t>机、</w:t>
                  </w:r>
                  <w:r>
                    <w:rPr>
                      <w:rFonts w:hint="eastAsia"/>
                      <w:color w:val="auto"/>
                      <w:lang w:eastAsia="zh-CN"/>
                    </w:rPr>
                    <w:t>覆膜</w:t>
                  </w:r>
                  <w:r>
                    <w:rPr>
                      <w:rFonts w:hint="eastAsia"/>
                      <w:color w:val="auto"/>
                    </w:rPr>
                    <w:t>机</w:t>
                  </w:r>
                  <w:r>
                    <w:rPr>
                      <w:rFonts w:hint="eastAsia"/>
                      <w:color w:val="auto"/>
                      <w:lang w:eastAsia="zh-CN"/>
                    </w:rPr>
                    <w:t>、</w:t>
                  </w:r>
                  <w:r>
                    <w:rPr>
                      <w:rFonts w:hint="eastAsia"/>
                      <w:color w:val="auto"/>
                      <w:lang w:val="en-US" w:eastAsia="zh-CN"/>
                    </w:rPr>
                    <w:t>涂布机</w:t>
                  </w:r>
                </w:p>
              </w:tc>
              <w:tc>
                <w:tcPr>
                  <w:tcW w:w="827" w:type="dxa"/>
                  <w:noWrap w:val="0"/>
                  <w:vAlign w:val="center"/>
                </w:tcPr>
                <w:p w14:paraId="6BBA0BD6">
                  <w:pPr>
                    <w:pStyle w:val="8"/>
                    <w:bidi w:val="0"/>
                    <w:rPr>
                      <w:color w:val="auto"/>
                    </w:rPr>
                  </w:pPr>
                  <w:r>
                    <w:rPr>
                      <w:rFonts w:hint="eastAsia"/>
                      <w:color w:val="auto"/>
                    </w:rPr>
                    <w:t>VOCs</w:t>
                  </w:r>
                </w:p>
              </w:tc>
              <w:tc>
                <w:tcPr>
                  <w:tcW w:w="745" w:type="dxa"/>
                  <w:noWrap w:val="0"/>
                  <w:vAlign w:val="center"/>
                </w:tcPr>
                <w:p w14:paraId="25533A62">
                  <w:pPr>
                    <w:pStyle w:val="8"/>
                    <w:bidi w:val="0"/>
                    <w:rPr>
                      <w:color w:val="auto"/>
                    </w:rPr>
                  </w:pPr>
                  <w:r>
                    <w:rPr>
                      <w:rFonts w:hint="eastAsia"/>
                      <w:color w:val="auto"/>
                    </w:rPr>
                    <w:t>&lt;2次/年</w:t>
                  </w:r>
                </w:p>
              </w:tc>
              <w:tc>
                <w:tcPr>
                  <w:tcW w:w="1000" w:type="dxa"/>
                  <w:noWrap w:val="0"/>
                  <w:vAlign w:val="center"/>
                </w:tcPr>
                <w:p w14:paraId="5A8D6323">
                  <w:pPr>
                    <w:keepNext w:val="0"/>
                    <w:keepLines w:val="0"/>
                    <w:widowControl/>
                    <w:suppressLineNumbers w:val="0"/>
                    <w:jc w:val="center"/>
                    <w:textAlignment w:val="center"/>
                    <w:rPr>
                      <w:color w:val="auto"/>
                    </w:rPr>
                  </w:pPr>
                  <w:r>
                    <w:rPr>
                      <w:rFonts w:hint="eastAsia" w:ascii="宋体" w:hAnsi="宋体" w:eastAsia="宋体" w:cs="宋体"/>
                      <w:i w:val="0"/>
                      <w:iCs w:val="0"/>
                      <w:color w:val="auto"/>
                      <w:kern w:val="0"/>
                      <w:sz w:val="20"/>
                      <w:szCs w:val="20"/>
                      <w:u w:val="none"/>
                      <w:lang w:val="en-US" w:eastAsia="zh-CN" w:bidi="ar"/>
                    </w:rPr>
                    <w:t>2.2</w:t>
                  </w:r>
                  <w:r>
                    <w:rPr>
                      <w:rFonts w:hint="eastAsia" w:ascii="宋体" w:hAnsi="宋体" w:cs="宋体"/>
                      <w:i w:val="0"/>
                      <w:iCs w:val="0"/>
                      <w:color w:val="auto"/>
                      <w:kern w:val="0"/>
                      <w:sz w:val="20"/>
                      <w:szCs w:val="20"/>
                      <w:u w:val="none"/>
                      <w:lang w:val="en-US" w:eastAsia="zh-CN" w:bidi="ar"/>
                    </w:rPr>
                    <w:t>8</w:t>
                  </w:r>
                  <w:r>
                    <w:rPr>
                      <w:rFonts w:hint="eastAsia" w:ascii="宋体" w:hAnsi="宋体" w:eastAsia="宋体" w:cs="宋体"/>
                      <w:i w:val="0"/>
                      <w:iCs w:val="0"/>
                      <w:color w:val="auto"/>
                      <w:kern w:val="0"/>
                      <w:sz w:val="20"/>
                      <w:szCs w:val="20"/>
                      <w:u w:val="none"/>
                      <w:lang w:val="en-US" w:eastAsia="zh-CN" w:bidi="ar"/>
                    </w:rPr>
                    <w:t xml:space="preserve"> </w:t>
                  </w:r>
                </w:p>
              </w:tc>
              <w:tc>
                <w:tcPr>
                  <w:tcW w:w="1069" w:type="dxa"/>
                  <w:noWrap w:val="0"/>
                  <w:vAlign w:val="center"/>
                </w:tcPr>
                <w:p w14:paraId="2F6E498A">
                  <w:pPr>
                    <w:keepNext w:val="0"/>
                    <w:keepLines w:val="0"/>
                    <w:widowControl/>
                    <w:suppressLineNumbers w:val="0"/>
                    <w:jc w:val="center"/>
                    <w:textAlignment w:val="center"/>
                    <w:rPr>
                      <w:color w:val="auto"/>
                      <w:lang w:val="en-US" w:eastAsia="zh-CN"/>
                    </w:rPr>
                  </w:pPr>
                  <w:r>
                    <w:rPr>
                      <w:rFonts w:hint="eastAsia" w:ascii="宋体" w:hAnsi="宋体" w:eastAsia="宋体" w:cs="宋体"/>
                      <w:i w:val="0"/>
                      <w:iCs w:val="0"/>
                      <w:color w:val="auto"/>
                      <w:kern w:val="0"/>
                      <w:sz w:val="20"/>
                      <w:szCs w:val="20"/>
                      <w:u w:val="none"/>
                      <w:lang w:val="en-US" w:eastAsia="zh-CN" w:bidi="ar"/>
                    </w:rPr>
                    <w:t>15</w:t>
                  </w:r>
                  <w:r>
                    <w:rPr>
                      <w:rFonts w:hint="eastAsia" w:ascii="宋体" w:hAnsi="宋体" w:cs="宋体"/>
                      <w:i w:val="0"/>
                      <w:iCs w:val="0"/>
                      <w:color w:val="auto"/>
                      <w:kern w:val="0"/>
                      <w:sz w:val="20"/>
                      <w:szCs w:val="20"/>
                      <w:u w:val="none"/>
                      <w:lang w:val="en-US" w:eastAsia="zh-CN" w:bidi="ar"/>
                    </w:rPr>
                    <w:t>2</w:t>
                  </w:r>
                  <w:r>
                    <w:rPr>
                      <w:rFonts w:hint="eastAsia" w:ascii="宋体" w:hAnsi="宋体" w:eastAsia="宋体" w:cs="宋体"/>
                      <w:i w:val="0"/>
                      <w:iCs w:val="0"/>
                      <w:color w:val="auto"/>
                      <w:kern w:val="0"/>
                      <w:sz w:val="20"/>
                      <w:szCs w:val="20"/>
                      <w:u w:val="none"/>
                      <w:lang w:val="en-US" w:eastAsia="zh-CN" w:bidi="ar"/>
                    </w:rPr>
                    <w:t xml:space="preserve"> </w:t>
                  </w:r>
                </w:p>
              </w:tc>
              <w:tc>
                <w:tcPr>
                  <w:tcW w:w="987" w:type="dxa"/>
                  <w:noWrap w:val="0"/>
                  <w:vAlign w:val="center"/>
                </w:tcPr>
                <w:p w14:paraId="000DE072">
                  <w:pPr>
                    <w:pStyle w:val="8"/>
                    <w:bidi w:val="0"/>
                    <w:rPr>
                      <w:color w:val="auto"/>
                      <w:lang w:val="en-US" w:eastAsia="zh-CN"/>
                    </w:rPr>
                  </w:pPr>
                  <w:r>
                    <w:rPr>
                      <w:rFonts w:hint="eastAsia"/>
                      <w:color w:val="auto"/>
                    </w:rPr>
                    <w:t>1</w:t>
                  </w:r>
                </w:p>
              </w:tc>
              <w:tc>
                <w:tcPr>
                  <w:tcW w:w="1871" w:type="dxa"/>
                  <w:noWrap w:val="0"/>
                  <w:vAlign w:val="center"/>
                </w:tcPr>
                <w:p w14:paraId="78420409">
                  <w:pPr>
                    <w:pStyle w:val="8"/>
                    <w:bidi w:val="0"/>
                    <w:rPr>
                      <w:color w:val="auto"/>
                    </w:rPr>
                  </w:pPr>
                  <w:r>
                    <w:rPr>
                      <w:rFonts w:hint="eastAsia"/>
                      <w:color w:val="auto"/>
                    </w:rPr>
                    <w:t>应认真做好设备的保养，定期维护、保修工作，使处理设施达到预期效果，如发生非正常工况，则停止车间相关作业，维修正常后再开始作业，杜绝事故性废气直排</w:t>
                  </w:r>
                </w:p>
              </w:tc>
            </w:tr>
          </w:tbl>
          <w:p w14:paraId="5FB840DF">
            <w:pPr>
              <w:pStyle w:val="9"/>
              <w:bidi w:val="0"/>
              <w:rPr>
                <w:rFonts w:hint="eastAsia"/>
                <w:color w:val="auto"/>
                <w:lang w:val="en-US" w:eastAsia="zh-CN"/>
              </w:rPr>
            </w:pPr>
            <w:r>
              <w:rPr>
                <w:rFonts w:hint="eastAsia"/>
                <w:color w:val="auto"/>
                <w:lang w:val="en-US" w:eastAsia="zh-CN"/>
              </w:rPr>
              <w:t>根据表4-7可得项目扩建后全厂VOCs排放量，根据原有工程分析，可得扩建前VOCs排放量，扩建前项目无燃烧废气，则扩建前后项目废气排放情况见下表：</w:t>
            </w:r>
          </w:p>
          <w:p w14:paraId="6A962CA8">
            <w:pPr>
              <w:pStyle w:val="11"/>
              <w:rPr>
                <w:color w:val="auto"/>
              </w:rPr>
            </w:pPr>
            <w:r>
              <w:rPr>
                <w:rFonts w:hint="eastAsia"/>
                <w:color w:val="auto"/>
              </w:rPr>
              <w:t>表4-</w:t>
            </w:r>
            <w:r>
              <w:rPr>
                <w:rFonts w:hint="eastAsia"/>
                <w:color w:val="auto"/>
                <w:lang w:val="en-US" w:eastAsia="zh-CN"/>
              </w:rPr>
              <w:t>7</w:t>
            </w:r>
            <w:r>
              <w:rPr>
                <w:rFonts w:hint="eastAsia"/>
                <w:color w:val="auto"/>
              </w:rPr>
              <w:t xml:space="preserve"> 扩建后物料用量</w:t>
            </w:r>
          </w:p>
          <w:tbl>
            <w:tblPr>
              <w:tblStyle w:val="5"/>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43"/>
              <w:gridCol w:w="1281"/>
              <w:gridCol w:w="919"/>
              <w:gridCol w:w="774"/>
              <w:gridCol w:w="767"/>
              <w:gridCol w:w="738"/>
              <w:gridCol w:w="857"/>
              <w:gridCol w:w="1288"/>
              <w:gridCol w:w="670"/>
            </w:tblGrid>
            <w:tr w14:paraId="1C7DB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5" w:hRule="atLeast"/>
                <w:jc w:val="center"/>
              </w:trPr>
              <w:tc>
                <w:tcPr>
                  <w:tcW w:w="643" w:type="dxa"/>
                  <w:shd w:val="clear" w:color="auto" w:fill="auto"/>
                  <w:vAlign w:val="center"/>
                </w:tcPr>
                <w:p w14:paraId="74DECAE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工序</w:t>
                  </w:r>
                </w:p>
              </w:tc>
              <w:tc>
                <w:tcPr>
                  <w:tcW w:w="1281" w:type="dxa"/>
                  <w:shd w:val="clear" w:color="auto" w:fill="auto"/>
                  <w:vAlign w:val="center"/>
                </w:tcPr>
                <w:p w14:paraId="513E8CD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种类</w:t>
                  </w:r>
                </w:p>
              </w:tc>
              <w:tc>
                <w:tcPr>
                  <w:tcW w:w="919" w:type="dxa"/>
                  <w:shd w:val="clear" w:color="auto" w:fill="auto"/>
                  <w:vAlign w:val="center"/>
                </w:tcPr>
                <w:p w14:paraId="0570E35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扩建后使用量（</w:t>
                  </w:r>
                  <w:r>
                    <w:rPr>
                      <w:rFonts w:hint="default" w:ascii="Times New Roman" w:hAnsi="Times New Roman" w:eastAsia="宋体" w:cs="Times New Roman"/>
                      <w:i w:val="0"/>
                      <w:iCs w:val="0"/>
                      <w:color w:val="auto"/>
                      <w:kern w:val="0"/>
                      <w:sz w:val="20"/>
                      <w:szCs w:val="20"/>
                      <w:u w:val="none"/>
                      <w:lang w:val="en-US" w:eastAsia="zh-CN" w:bidi="ar"/>
                    </w:rPr>
                    <w:t>t/a</w:t>
                  </w:r>
                  <w:r>
                    <w:rPr>
                      <w:rFonts w:hint="eastAsia" w:ascii="宋体" w:hAnsi="宋体" w:eastAsia="宋体" w:cs="宋体"/>
                      <w:i w:val="0"/>
                      <w:iCs w:val="0"/>
                      <w:color w:val="auto"/>
                      <w:kern w:val="0"/>
                      <w:sz w:val="20"/>
                      <w:szCs w:val="20"/>
                      <w:u w:val="none"/>
                      <w:lang w:val="en-US" w:eastAsia="zh-CN" w:bidi="ar"/>
                    </w:rPr>
                    <w:t>）</w:t>
                  </w:r>
                </w:p>
              </w:tc>
              <w:tc>
                <w:tcPr>
                  <w:tcW w:w="774" w:type="dxa"/>
                  <w:shd w:val="clear" w:color="auto" w:fill="auto"/>
                  <w:vAlign w:val="center"/>
                </w:tcPr>
                <w:p w14:paraId="72C6F05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原项目使用量（t/a）</w:t>
                  </w:r>
                </w:p>
              </w:tc>
              <w:tc>
                <w:tcPr>
                  <w:tcW w:w="767" w:type="dxa"/>
                  <w:shd w:val="clear" w:color="auto" w:fill="auto"/>
                  <w:vAlign w:val="center"/>
                </w:tcPr>
                <w:p w14:paraId="2F89BE6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扩建项目使用用量（t/a)</w:t>
                  </w:r>
                </w:p>
              </w:tc>
              <w:tc>
                <w:tcPr>
                  <w:tcW w:w="738" w:type="dxa"/>
                  <w:shd w:val="clear" w:color="auto" w:fill="auto"/>
                  <w:vAlign w:val="center"/>
                </w:tcPr>
                <w:p w14:paraId="01B3422F">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VOCs</w:t>
                  </w:r>
                  <w:r>
                    <w:rPr>
                      <w:rFonts w:hint="eastAsia" w:ascii="宋体" w:hAnsi="宋体" w:eastAsia="宋体" w:cs="宋体"/>
                      <w:i w:val="0"/>
                      <w:iCs w:val="0"/>
                      <w:color w:val="auto"/>
                      <w:kern w:val="0"/>
                      <w:sz w:val="20"/>
                      <w:szCs w:val="20"/>
                      <w:u w:val="none"/>
                      <w:lang w:val="en-US" w:eastAsia="zh-CN" w:bidi="ar"/>
                    </w:rPr>
                    <w:t>含量（%）</w:t>
                  </w:r>
                </w:p>
              </w:tc>
              <w:tc>
                <w:tcPr>
                  <w:tcW w:w="857" w:type="dxa"/>
                  <w:shd w:val="clear" w:color="auto" w:fill="auto"/>
                  <w:vAlign w:val="center"/>
                </w:tcPr>
                <w:p w14:paraId="0C8F25D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扩建后全厂VOCs产生量（</w:t>
                  </w:r>
                  <w:r>
                    <w:rPr>
                      <w:rFonts w:hint="default" w:ascii="Times New Roman" w:hAnsi="Times New Roman" w:eastAsia="宋体" w:cs="Times New Roman"/>
                      <w:i w:val="0"/>
                      <w:iCs w:val="0"/>
                      <w:color w:val="auto"/>
                      <w:kern w:val="0"/>
                      <w:sz w:val="20"/>
                      <w:szCs w:val="20"/>
                      <w:u w:val="none"/>
                      <w:lang w:val="en-US" w:eastAsia="zh-CN" w:bidi="ar"/>
                    </w:rPr>
                    <w:t>t/a</w:t>
                  </w:r>
                  <w:r>
                    <w:rPr>
                      <w:rFonts w:hint="eastAsia" w:ascii="宋体" w:hAnsi="宋体" w:eastAsia="宋体" w:cs="宋体"/>
                      <w:i w:val="0"/>
                      <w:iCs w:val="0"/>
                      <w:color w:val="auto"/>
                      <w:kern w:val="0"/>
                      <w:sz w:val="20"/>
                      <w:szCs w:val="20"/>
                      <w:u w:val="none"/>
                      <w:lang w:val="en-US" w:eastAsia="zh-CN" w:bidi="ar"/>
                    </w:rPr>
                    <w:t>）</w:t>
                  </w:r>
                </w:p>
              </w:tc>
              <w:tc>
                <w:tcPr>
                  <w:tcW w:w="1288" w:type="dxa"/>
                  <w:shd w:val="clear" w:color="auto" w:fill="auto"/>
                  <w:vAlign w:val="center"/>
                </w:tcPr>
                <w:p w14:paraId="3972706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原项目VOCs产生量（</w:t>
                  </w:r>
                  <w:r>
                    <w:rPr>
                      <w:rFonts w:hint="default" w:ascii="Times New Roman" w:hAnsi="Times New Roman" w:eastAsia="宋体" w:cs="Times New Roman"/>
                      <w:i w:val="0"/>
                      <w:iCs w:val="0"/>
                      <w:color w:val="auto"/>
                      <w:kern w:val="0"/>
                      <w:sz w:val="20"/>
                      <w:szCs w:val="20"/>
                      <w:u w:val="none"/>
                      <w:lang w:val="en-US" w:eastAsia="zh-CN" w:bidi="ar"/>
                    </w:rPr>
                    <w:t>t/a</w:t>
                  </w:r>
                  <w:r>
                    <w:rPr>
                      <w:rFonts w:hint="eastAsia" w:ascii="宋体" w:hAnsi="宋体" w:eastAsia="宋体" w:cs="宋体"/>
                      <w:i w:val="0"/>
                      <w:iCs w:val="0"/>
                      <w:color w:val="auto"/>
                      <w:kern w:val="0"/>
                      <w:sz w:val="20"/>
                      <w:szCs w:val="20"/>
                      <w:u w:val="none"/>
                      <w:lang w:val="en-US" w:eastAsia="zh-CN" w:bidi="ar"/>
                    </w:rPr>
                    <w:t>）</w:t>
                  </w:r>
                </w:p>
              </w:tc>
              <w:tc>
                <w:tcPr>
                  <w:tcW w:w="670" w:type="dxa"/>
                  <w:shd w:val="clear" w:color="auto" w:fill="auto"/>
                  <w:vAlign w:val="center"/>
                </w:tcPr>
                <w:p w14:paraId="15A7960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扩建项目VOCs产生量（t/a)</w:t>
                  </w:r>
                </w:p>
              </w:tc>
            </w:tr>
            <w:tr w14:paraId="2ABBA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43" w:type="dxa"/>
                  <w:vMerge w:val="restart"/>
                  <w:shd w:val="clear" w:color="auto" w:fill="auto"/>
                  <w:vAlign w:val="center"/>
                </w:tcPr>
                <w:p w14:paraId="306E5FF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印刷</w:t>
                  </w:r>
                </w:p>
              </w:tc>
              <w:tc>
                <w:tcPr>
                  <w:tcW w:w="1281" w:type="dxa"/>
                  <w:shd w:val="clear" w:color="auto" w:fill="auto"/>
                  <w:vAlign w:val="center"/>
                </w:tcPr>
                <w:p w14:paraId="684B973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溶剂型油墨</w:t>
                  </w:r>
                </w:p>
              </w:tc>
              <w:tc>
                <w:tcPr>
                  <w:tcW w:w="919" w:type="dxa"/>
                  <w:shd w:val="clear" w:color="auto" w:fill="auto"/>
                  <w:vAlign w:val="center"/>
                </w:tcPr>
                <w:p w14:paraId="62AAE42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3.36</w:t>
                  </w:r>
                </w:p>
              </w:tc>
              <w:tc>
                <w:tcPr>
                  <w:tcW w:w="774" w:type="dxa"/>
                  <w:shd w:val="clear" w:color="auto" w:fill="auto"/>
                  <w:vAlign w:val="center"/>
                </w:tcPr>
                <w:p w14:paraId="5F8E6DF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lang w:val="en-US"/>
                    </w:rPr>
                  </w:pPr>
                  <w:r>
                    <w:rPr>
                      <w:rFonts w:hint="eastAsia" w:cs="Times New Roman"/>
                      <w:i w:val="0"/>
                      <w:iCs w:val="0"/>
                      <w:color w:val="auto"/>
                      <w:kern w:val="0"/>
                      <w:sz w:val="20"/>
                      <w:szCs w:val="20"/>
                      <w:u w:val="none"/>
                      <w:lang w:val="en-US" w:eastAsia="zh-CN" w:bidi="ar"/>
                    </w:rPr>
                    <w:t>3.36</w:t>
                  </w:r>
                </w:p>
              </w:tc>
              <w:tc>
                <w:tcPr>
                  <w:tcW w:w="767" w:type="dxa"/>
                  <w:shd w:val="clear" w:color="auto" w:fill="auto"/>
                  <w:vAlign w:val="center"/>
                </w:tcPr>
                <w:p w14:paraId="73776FCC">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w:t>
                  </w:r>
                </w:p>
              </w:tc>
              <w:tc>
                <w:tcPr>
                  <w:tcW w:w="738" w:type="dxa"/>
                  <w:shd w:val="clear" w:color="auto" w:fill="auto"/>
                  <w:vAlign w:val="center"/>
                </w:tcPr>
                <w:p w14:paraId="48DD0D1D">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0.578</w:t>
                  </w:r>
                </w:p>
              </w:tc>
              <w:tc>
                <w:tcPr>
                  <w:tcW w:w="857" w:type="dxa"/>
                  <w:shd w:val="clear" w:color="auto" w:fill="auto"/>
                  <w:vAlign w:val="center"/>
                </w:tcPr>
                <w:p w14:paraId="459FFF8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1.94</w:t>
                  </w:r>
                </w:p>
              </w:tc>
              <w:tc>
                <w:tcPr>
                  <w:tcW w:w="1288" w:type="dxa"/>
                  <w:shd w:val="clear" w:color="auto" w:fill="auto"/>
                  <w:noWrap/>
                  <w:vAlign w:val="center"/>
                </w:tcPr>
                <w:p w14:paraId="1309520D">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lang w:val="en-US"/>
                    </w:rPr>
                  </w:pPr>
                  <w:r>
                    <w:rPr>
                      <w:rFonts w:hint="eastAsia" w:cs="Times New Roman"/>
                      <w:i w:val="0"/>
                      <w:iCs w:val="0"/>
                      <w:color w:val="auto"/>
                      <w:kern w:val="0"/>
                      <w:sz w:val="20"/>
                      <w:szCs w:val="20"/>
                      <w:u w:val="none"/>
                      <w:lang w:val="en-US" w:eastAsia="zh-CN" w:bidi="ar"/>
                    </w:rPr>
                    <w:t>1.94</w:t>
                  </w:r>
                </w:p>
              </w:tc>
              <w:tc>
                <w:tcPr>
                  <w:tcW w:w="670" w:type="dxa"/>
                  <w:shd w:val="clear" w:color="auto" w:fill="auto"/>
                  <w:vAlign w:val="center"/>
                </w:tcPr>
                <w:p w14:paraId="62400C8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w:t>
                  </w:r>
                </w:p>
              </w:tc>
            </w:tr>
            <w:tr w14:paraId="487AF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43" w:type="dxa"/>
                  <w:vMerge w:val="continue"/>
                  <w:shd w:val="clear" w:color="auto" w:fill="auto"/>
                  <w:vAlign w:val="center"/>
                </w:tcPr>
                <w:p w14:paraId="403B7215">
                  <w:pPr>
                    <w:jc w:val="center"/>
                    <w:rPr>
                      <w:rFonts w:hint="eastAsia" w:ascii="宋体" w:hAnsi="宋体" w:eastAsia="宋体" w:cs="宋体"/>
                      <w:i w:val="0"/>
                      <w:iCs w:val="0"/>
                      <w:color w:val="auto"/>
                      <w:sz w:val="20"/>
                      <w:szCs w:val="20"/>
                      <w:u w:val="none"/>
                    </w:rPr>
                  </w:pPr>
                </w:p>
              </w:tc>
              <w:tc>
                <w:tcPr>
                  <w:tcW w:w="1281" w:type="dxa"/>
                  <w:shd w:val="clear" w:color="auto" w:fill="auto"/>
                  <w:vAlign w:val="center"/>
                </w:tcPr>
                <w:p w14:paraId="6AC1BE2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水性油墨</w:t>
                  </w:r>
                </w:p>
              </w:tc>
              <w:tc>
                <w:tcPr>
                  <w:tcW w:w="919" w:type="dxa"/>
                  <w:shd w:val="clear" w:color="auto" w:fill="auto"/>
                  <w:vAlign w:val="center"/>
                </w:tcPr>
                <w:p w14:paraId="1E9CF562">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20.36</w:t>
                  </w:r>
                </w:p>
              </w:tc>
              <w:tc>
                <w:tcPr>
                  <w:tcW w:w="774" w:type="dxa"/>
                  <w:shd w:val="clear" w:color="auto" w:fill="auto"/>
                  <w:vAlign w:val="center"/>
                </w:tcPr>
                <w:p w14:paraId="755FF5CC">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w:t>
                  </w:r>
                </w:p>
              </w:tc>
              <w:tc>
                <w:tcPr>
                  <w:tcW w:w="767" w:type="dxa"/>
                  <w:shd w:val="clear" w:color="auto" w:fill="auto"/>
                  <w:vAlign w:val="center"/>
                </w:tcPr>
                <w:p w14:paraId="7DDC8AA5">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20.36</w:t>
                  </w:r>
                </w:p>
              </w:tc>
              <w:tc>
                <w:tcPr>
                  <w:tcW w:w="738" w:type="dxa"/>
                  <w:shd w:val="clear" w:color="auto" w:fill="auto"/>
                  <w:vAlign w:val="center"/>
                </w:tcPr>
                <w:p w14:paraId="173DC12D">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0.08</w:t>
                  </w:r>
                </w:p>
              </w:tc>
              <w:tc>
                <w:tcPr>
                  <w:tcW w:w="857" w:type="dxa"/>
                  <w:shd w:val="clear" w:color="auto" w:fill="auto"/>
                  <w:vAlign w:val="center"/>
                </w:tcPr>
                <w:p w14:paraId="5FBE3EA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1.63</w:t>
                  </w:r>
                </w:p>
              </w:tc>
              <w:tc>
                <w:tcPr>
                  <w:tcW w:w="1288" w:type="dxa"/>
                  <w:shd w:val="clear" w:color="auto" w:fill="auto"/>
                  <w:noWrap/>
                  <w:vAlign w:val="center"/>
                </w:tcPr>
                <w:p w14:paraId="73B3F38E">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w:t>
                  </w:r>
                </w:p>
              </w:tc>
              <w:tc>
                <w:tcPr>
                  <w:tcW w:w="670" w:type="dxa"/>
                  <w:shd w:val="clear" w:color="auto" w:fill="auto"/>
                  <w:vAlign w:val="center"/>
                </w:tcPr>
                <w:p w14:paraId="6166B386">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1.63</w:t>
                  </w:r>
                </w:p>
              </w:tc>
            </w:tr>
            <w:tr w14:paraId="2FF03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643" w:type="dxa"/>
                  <w:vMerge w:val="continue"/>
                  <w:shd w:val="clear" w:color="auto" w:fill="auto"/>
                  <w:vAlign w:val="center"/>
                </w:tcPr>
                <w:p w14:paraId="52A01903">
                  <w:pPr>
                    <w:jc w:val="center"/>
                    <w:rPr>
                      <w:rFonts w:hint="eastAsia" w:ascii="宋体" w:hAnsi="宋体" w:eastAsia="宋体" w:cs="宋体"/>
                      <w:i w:val="0"/>
                      <w:iCs w:val="0"/>
                      <w:color w:val="auto"/>
                      <w:sz w:val="20"/>
                      <w:szCs w:val="20"/>
                      <w:u w:val="none"/>
                    </w:rPr>
                  </w:pPr>
                </w:p>
              </w:tc>
              <w:tc>
                <w:tcPr>
                  <w:tcW w:w="1281" w:type="dxa"/>
                  <w:shd w:val="clear" w:color="auto" w:fill="auto"/>
                  <w:vAlign w:val="center"/>
                </w:tcPr>
                <w:p w14:paraId="07664FE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乙酸乙酯（溶剂）</w:t>
                  </w:r>
                </w:p>
              </w:tc>
              <w:tc>
                <w:tcPr>
                  <w:tcW w:w="919" w:type="dxa"/>
                  <w:shd w:val="clear" w:color="auto" w:fill="auto"/>
                  <w:vAlign w:val="center"/>
                </w:tcPr>
                <w:p w14:paraId="3F53C84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2.24</w:t>
                  </w:r>
                </w:p>
              </w:tc>
              <w:tc>
                <w:tcPr>
                  <w:tcW w:w="774" w:type="dxa"/>
                  <w:shd w:val="clear" w:color="auto" w:fill="auto"/>
                  <w:vAlign w:val="center"/>
                </w:tcPr>
                <w:p w14:paraId="40779776">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5.21</w:t>
                  </w:r>
                </w:p>
              </w:tc>
              <w:tc>
                <w:tcPr>
                  <w:tcW w:w="767" w:type="dxa"/>
                  <w:shd w:val="clear" w:color="auto" w:fill="auto"/>
                  <w:vAlign w:val="center"/>
                </w:tcPr>
                <w:p w14:paraId="46A3B474">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w:t>
                  </w:r>
                </w:p>
              </w:tc>
              <w:tc>
                <w:tcPr>
                  <w:tcW w:w="738" w:type="dxa"/>
                  <w:shd w:val="clear" w:color="auto" w:fill="auto"/>
                  <w:vAlign w:val="center"/>
                </w:tcPr>
                <w:p w14:paraId="20FD0B29">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c>
                <w:tcPr>
                  <w:tcW w:w="857" w:type="dxa"/>
                  <w:shd w:val="clear" w:color="auto" w:fill="auto"/>
                  <w:vAlign w:val="center"/>
                </w:tcPr>
                <w:p w14:paraId="09CE17B9">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2.24</w:t>
                  </w:r>
                </w:p>
              </w:tc>
              <w:tc>
                <w:tcPr>
                  <w:tcW w:w="1288" w:type="dxa"/>
                  <w:shd w:val="clear" w:color="auto" w:fill="auto"/>
                  <w:noWrap/>
                  <w:vAlign w:val="center"/>
                </w:tcPr>
                <w:p w14:paraId="788B4B3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lang w:val="en-US"/>
                    </w:rPr>
                  </w:pPr>
                  <w:r>
                    <w:rPr>
                      <w:rFonts w:hint="eastAsia" w:cs="Times New Roman"/>
                      <w:i w:val="0"/>
                      <w:iCs w:val="0"/>
                      <w:color w:val="auto"/>
                      <w:kern w:val="0"/>
                      <w:sz w:val="20"/>
                      <w:szCs w:val="20"/>
                      <w:u w:val="none"/>
                      <w:lang w:val="en-US" w:eastAsia="zh-CN" w:bidi="ar"/>
                    </w:rPr>
                    <w:t>2.24</w:t>
                  </w:r>
                </w:p>
              </w:tc>
              <w:tc>
                <w:tcPr>
                  <w:tcW w:w="670" w:type="dxa"/>
                  <w:shd w:val="clear" w:color="auto" w:fill="auto"/>
                  <w:vAlign w:val="center"/>
                </w:tcPr>
                <w:p w14:paraId="72DD5E8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w:t>
                  </w:r>
                </w:p>
              </w:tc>
            </w:tr>
            <w:tr w14:paraId="05270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5" w:hRule="atLeast"/>
                <w:jc w:val="center"/>
              </w:trPr>
              <w:tc>
                <w:tcPr>
                  <w:tcW w:w="643" w:type="dxa"/>
                  <w:vMerge w:val="restart"/>
                  <w:shd w:val="clear" w:color="auto" w:fill="auto"/>
                  <w:vAlign w:val="center"/>
                </w:tcPr>
                <w:p w14:paraId="5EF1785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复膜</w:t>
                  </w:r>
                </w:p>
              </w:tc>
              <w:tc>
                <w:tcPr>
                  <w:tcW w:w="1281" w:type="dxa"/>
                  <w:shd w:val="clear" w:color="auto" w:fill="auto"/>
                  <w:vAlign w:val="center"/>
                </w:tcPr>
                <w:p w14:paraId="6213C02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聚氨脂胶水</w:t>
                  </w:r>
                </w:p>
              </w:tc>
              <w:tc>
                <w:tcPr>
                  <w:tcW w:w="919" w:type="dxa"/>
                  <w:shd w:val="clear" w:color="auto" w:fill="auto"/>
                  <w:vAlign w:val="center"/>
                </w:tcPr>
                <w:p w14:paraId="51A582EE">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0.64</w:t>
                  </w:r>
                </w:p>
              </w:tc>
              <w:tc>
                <w:tcPr>
                  <w:tcW w:w="774" w:type="dxa"/>
                  <w:shd w:val="clear" w:color="auto" w:fill="auto"/>
                  <w:vAlign w:val="center"/>
                </w:tcPr>
                <w:p w14:paraId="666B5388">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1.5</w:t>
                  </w:r>
                </w:p>
              </w:tc>
              <w:tc>
                <w:tcPr>
                  <w:tcW w:w="767" w:type="dxa"/>
                  <w:shd w:val="clear" w:color="auto" w:fill="auto"/>
                  <w:vAlign w:val="center"/>
                </w:tcPr>
                <w:p w14:paraId="3D1205FD">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w:t>
                  </w:r>
                </w:p>
              </w:tc>
              <w:tc>
                <w:tcPr>
                  <w:tcW w:w="738" w:type="dxa"/>
                  <w:shd w:val="clear" w:color="auto" w:fill="auto"/>
                  <w:vAlign w:val="center"/>
                </w:tcPr>
                <w:p w14:paraId="1D4CCD02">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0.256</w:t>
                  </w:r>
                </w:p>
              </w:tc>
              <w:tc>
                <w:tcPr>
                  <w:tcW w:w="857" w:type="dxa"/>
                  <w:shd w:val="clear" w:color="auto" w:fill="auto"/>
                  <w:vAlign w:val="center"/>
                </w:tcPr>
                <w:p w14:paraId="273F023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0.16</w:t>
                  </w:r>
                </w:p>
              </w:tc>
              <w:tc>
                <w:tcPr>
                  <w:tcW w:w="1288" w:type="dxa"/>
                  <w:shd w:val="clear" w:color="auto" w:fill="auto"/>
                  <w:noWrap/>
                  <w:vAlign w:val="center"/>
                </w:tcPr>
                <w:p w14:paraId="0F353113">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0.38</w:t>
                  </w:r>
                </w:p>
              </w:tc>
              <w:tc>
                <w:tcPr>
                  <w:tcW w:w="670" w:type="dxa"/>
                  <w:shd w:val="clear" w:color="auto" w:fill="auto"/>
                  <w:vAlign w:val="center"/>
                </w:tcPr>
                <w:p w14:paraId="556C8840">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w:t>
                  </w:r>
                </w:p>
              </w:tc>
            </w:tr>
            <w:tr w14:paraId="0FE9B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43" w:type="dxa"/>
                  <w:vMerge w:val="continue"/>
                  <w:shd w:val="clear" w:color="auto" w:fill="auto"/>
                  <w:vAlign w:val="center"/>
                </w:tcPr>
                <w:p w14:paraId="37DC3F88">
                  <w:pPr>
                    <w:jc w:val="center"/>
                    <w:rPr>
                      <w:rFonts w:hint="eastAsia" w:ascii="宋体" w:hAnsi="宋体" w:eastAsia="宋体" w:cs="宋体"/>
                      <w:i w:val="0"/>
                      <w:iCs w:val="0"/>
                      <w:color w:val="auto"/>
                      <w:sz w:val="20"/>
                      <w:szCs w:val="20"/>
                      <w:u w:val="none"/>
                    </w:rPr>
                  </w:pPr>
                </w:p>
              </w:tc>
              <w:tc>
                <w:tcPr>
                  <w:tcW w:w="1281" w:type="dxa"/>
                  <w:shd w:val="clear" w:color="auto" w:fill="auto"/>
                  <w:vAlign w:val="center"/>
                </w:tcPr>
                <w:p w14:paraId="1852D3F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无溶剂胶水A胶</w:t>
                  </w:r>
                </w:p>
              </w:tc>
              <w:tc>
                <w:tcPr>
                  <w:tcW w:w="919" w:type="dxa"/>
                  <w:shd w:val="clear" w:color="auto" w:fill="auto"/>
                  <w:vAlign w:val="center"/>
                </w:tcPr>
                <w:p w14:paraId="2198774C">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1.665</w:t>
                  </w:r>
                </w:p>
              </w:tc>
              <w:tc>
                <w:tcPr>
                  <w:tcW w:w="774" w:type="dxa"/>
                  <w:shd w:val="clear" w:color="auto" w:fill="auto"/>
                  <w:vAlign w:val="center"/>
                </w:tcPr>
                <w:p w14:paraId="22C7346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w:t>
                  </w:r>
                </w:p>
              </w:tc>
              <w:tc>
                <w:tcPr>
                  <w:tcW w:w="767" w:type="dxa"/>
                  <w:shd w:val="clear" w:color="auto" w:fill="auto"/>
                  <w:vAlign w:val="center"/>
                </w:tcPr>
                <w:p w14:paraId="21E988F4">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1.665</w:t>
                  </w:r>
                </w:p>
              </w:tc>
              <w:tc>
                <w:tcPr>
                  <w:tcW w:w="738" w:type="dxa"/>
                  <w:shd w:val="clear" w:color="auto" w:fill="auto"/>
                  <w:vAlign w:val="center"/>
                </w:tcPr>
                <w:p w14:paraId="227BF6F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w:t>
                  </w:r>
                </w:p>
              </w:tc>
              <w:tc>
                <w:tcPr>
                  <w:tcW w:w="857" w:type="dxa"/>
                  <w:shd w:val="clear" w:color="auto" w:fill="auto"/>
                  <w:vAlign w:val="center"/>
                </w:tcPr>
                <w:p w14:paraId="34E785F3">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w:t>
                  </w:r>
                </w:p>
              </w:tc>
              <w:tc>
                <w:tcPr>
                  <w:tcW w:w="1288" w:type="dxa"/>
                  <w:shd w:val="clear" w:color="auto" w:fill="auto"/>
                  <w:noWrap/>
                  <w:vAlign w:val="center"/>
                </w:tcPr>
                <w:p w14:paraId="79F9D983">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w:t>
                  </w:r>
                </w:p>
              </w:tc>
              <w:tc>
                <w:tcPr>
                  <w:tcW w:w="670" w:type="dxa"/>
                  <w:shd w:val="clear" w:color="auto" w:fill="auto"/>
                  <w:vAlign w:val="center"/>
                </w:tcPr>
                <w:p w14:paraId="139F6A50">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w:t>
                  </w:r>
                </w:p>
              </w:tc>
            </w:tr>
            <w:tr w14:paraId="70539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43" w:type="dxa"/>
                  <w:vMerge w:val="continue"/>
                  <w:shd w:val="clear" w:color="auto" w:fill="auto"/>
                  <w:vAlign w:val="center"/>
                </w:tcPr>
                <w:p w14:paraId="61F0CB84">
                  <w:pPr>
                    <w:jc w:val="center"/>
                    <w:rPr>
                      <w:rFonts w:hint="eastAsia" w:ascii="宋体" w:hAnsi="宋体" w:eastAsia="宋体" w:cs="宋体"/>
                      <w:i w:val="0"/>
                      <w:iCs w:val="0"/>
                      <w:color w:val="auto"/>
                      <w:sz w:val="20"/>
                      <w:szCs w:val="20"/>
                      <w:u w:val="none"/>
                    </w:rPr>
                  </w:pPr>
                </w:p>
              </w:tc>
              <w:tc>
                <w:tcPr>
                  <w:tcW w:w="1281" w:type="dxa"/>
                  <w:shd w:val="clear" w:color="auto" w:fill="auto"/>
                  <w:vAlign w:val="center"/>
                </w:tcPr>
                <w:p w14:paraId="038E49D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无溶剂胶水B胶</w:t>
                  </w:r>
                </w:p>
              </w:tc>
              <w:tc>
                <w:tcPr>
                  <w:tcW w:w="919" w:type="dxa"/>
                  <w:shd w:val="clear" w:color="auto" w:fill="auto"/>
                  <w:vAlign w:val="center"/>
                </w:tcPr>
                <w:p w14:paraId="5FFF800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1.665</w:t>
                  </w:r>
                </w:p>
              </w:tc>
              <w:tc>
                <w:tcPr>
                  <w:tcW w:w="774" w:type="dxa"/>
                  <w:shd w:val="clear" w:color="auto" w:fill="auto"/>
                  <w:vAlign w:val="center"/>
                </w:tcPr>
                <w:p w14:paraId="597C3BC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w:t>
                  </w:r>
                </w:p>
              </w:tc>
              <w:tc>
                <w:tcPr>
                  <w:tcW w:w="767" w:type="dxa"/>
                  <w:shd w:val="clear" w:color="auto" w:fill="auto"/>
                  <w:vAlign w:val="center"/>
                </w:tcPr>
                <w:p w14:paraId="6944268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1.665</w:t>
                  </w:r>
                </w:p>
              </w:tc>
              <w:tc>
                <w:tcPr>
                  <w:tcW w:w="738" w:type="dxa"/>
                  <w:shd w:val="clear" w:color="auto" w:fill="auto"/>
                  <w:vAlign w:val="center"/>
                </w:tcPr>
                <w:p w14:paraId="6B5D9154">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w:t>
                  </w:r>
                </w:p>
              </w:tc>
              <w:tc>
                <w:tcPr>
                  <w:tcW w:w="857" w:type="dxa"/>
                  <w:shd w:val="clear" w:color="auto" w:fill="auto"/>
                  <w:vAlign w:val="center"/>
                </w:tcPr>
                <w:p w14:paraId="56994BEE">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w:t>
                  </w:r>
                </w:p>
              </w:tc>
              <w:tc>
                <w:tcPr>
                  <w:tcW w:w="1288" w:type="dxa"/>
                  <w:shd w:val="clear" w:color="auto" w:fill="auto"/>
                  <w:noWrap/>
                  <w:vAlign w:val="center"/>
                </w:tcPr>
                <w:p w14:paraId="4C7F38E8">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w:t>
                  </w:r>
                </w:p>
              </w:tc>
              <w:tc>
                <w:tcPr>
                  <w:tcW w:w="670" w:type="dxa"/>
                  <w:shd w:val="clear" w:color="auto" w:fill="auto"/>
                  <w:vAlign w:val="center"/>
                </w:tcPr>
                <w:p w14:paraId="44F599E4">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w:t>
                  </w:r>
                </w:p>
              </w:tc>
            </w:tr>
            <w:tr w14:paraId="62E17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5" w:hRule="atLeast"/>
                <w:jc w:val="center"/>
              </w:trPr>
              <w:tc>
                <w:tcPr>
                  <w:tcW w:w="643" w:type="dxa"/>
                  <w:vMerge w:val="continue"/>
                  <w:shd w:val="clear" w:color="auto" w:fill="auto"/>
                  <w:vAlign w:val="center"/>
                </w:tcPr>
                <w:p w14:paraId="71F257BE">
                  <w:pPr>
                    <w:jc w:val="center"/>
                    <w:rPr>
                      <w:rFonts w:hint="eastAsia" w:ascii="宋体" w:hAnsi="宋体" w:eastAsia="宋体" w:cs="宋体"/>
                      <w:i w:val="0"/>
                      <w:iCs w:val="0"/>
                      <w:color w:val="auto"/>
                      <w:sz w:val="20"/>
                      <w:szCs w:val="20"/>
                      <w:u w:val="none"/>
                    </w:rPr>
                  </w:pPr>
                </w:p>
              </w:tc>
              <w:tc>
                <w:tcPr>
                  <w:tcW w:w="1281" w:type="dxa"/>
                  <w:shd w:val="clear" w:color="auto" w:fill="auto"/>
                  <w:vAlign w:val="center"/>
                </w:tcPr>
                <w:p w14:paraId="264FC30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乙酸乙酯（溶剂）</w:t>
                  </w:r>
                </w:p>
              </w:tc>
              <w:tc>
                <w:tcPr>
                  <w:tcW w:w="919" w:type="dxa"/>
                  <w:shd w:val="clear" w:color="auto" w:fill="auto"/>
                  <w:vAlign w:val="center"/>
                </w:tcPr>
                <w:p w14:paraId="36D3E666">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0.64</w:t>
                  </w:r>
                </w:p>
              </w:tc>
              <w:tc>
                <w:tcPr>
                  <w:tcW w:w="774" w:type="dxa"/>
                  <w:shd w:val="clear" w:color="auto" w:fill="auto"/>
                  <w:vAlign w:val="center"/>
                </w:tcPr>
                <w:p w14:paraId="74FED728">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1.5</w:t>
                  </w:r>
                </w:p>
              </w:tc>
              <w:tc>
                <w:tcPr>
                  <w:tcW w:w="767" w:type="dxa"/>
                  <w:shd w:val="clear" w:color="auto" w:fill="auto"/>
                  <w:vAlign w:val="center"/>
                </w:tcPr>
                <w:p w14:paraId="45513AD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w:t>
                  </w:r>
                </w:p>
              </w:tc>
              <w:tc>
                <w:tcPr>
                  <w:tcW w:w="738" w:type="dxa"/>
                  <w:shd w:val="clear" w:color="auto" w:fill="auto"/>
                  <w:vAlign w:val="center"/>
                </w:tcPr>
                <w:p w14:paraId="16892C65">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c>
                <w:tcPr>
                  <w:tcW w:w="857" w:type="dxa"/>
                  <w:shd w:val="clear" w:color="auto" w:fill="auto"/>
                  <w:vAlign w:val="center"/>
                </w:tcPr>
                <w:p w14:paraId="333AD016">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0.64</w:t>
                  </w:r>
                </w:p>
              </w:tc>
              <w:tc>
                <w:tcPr>
                  <w:tcW w:w="1288" w:type="dxa"/>
                  <w:shd w:val="clear" w:color="auto" w:fill="auto"/>
                  <w:noWrap/>
                  <w:vAlign w:val="center"/>
                </w:tcPr>
                <w:p w14:paraId="67BCC7F2">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1.5</w:t>
                  </w:r>
                </w:p>
              </w:tc>
              <w:tc>
                <w:tcPr>
                  <w:tcW w:w="670" w:type="dxa"/>
                  <w:shd w:val="clear" w:color="auto" w:fill="auto"/>
                  <w:vAlign w:val="center"/>
                </w:tcPr>
                <w:p w14:paraId="525B77FC">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w:t>
                  </w:r>
                </w:p>
              </w:tc>
            </w:tr>
            <w:tr w14:paraId="0031E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43" w:type="dxa"/>
                  <w:vMerge w:val="restart"/>
                  <w:shd w:val="clear" w:color="auto" w:fill="auto"/>
                  <w:vAlign w:val="center"/>
                </w:tcPr>
                <w:p w14:paraId="2E3AFC4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印刷涂布</w:t>
                  </w:r>
                </w:p>
              </w:tc>
              <w:tc>
                <w:tcPr>
                  <w:tcW w:w="1281" w:type="dxa"/>
                  <w:shd w:val="clear" w:color="auto" w:fill="auto"/>
                  <w:vAlign w:val="center"/>
                </w:tcPr>
                <w:p w14:paraId="676312D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水性光油</w:t>
                  </w:r>
                </w:p>
              </w:tc>
              <w:tc>
                <w:tcPr>
                  <w:tcW w:w="919" w:type="dxa"/>
                  <w:shd w:val="clear" w:color="auto" w:fill="auto"/>
                  <w:vAlign w:val="center"/>
                </w:tcPr>
                <w:p w14:paraId="06295934">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3.94</w:t>
                  </w:r>
                </w:p>
              </w:tc>
              <w:tc>
                <w:tcPr>
                  <w:tcW w:w="774" w:type="dxa"/>
                  <w:shd w:val="clear" w:color="auto" w:fill="auto"/>
                  <w:vAlign w:val="center"/>
                </w:tcPr>
                <w:p w14:paraId="0C688F59">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w:t>
                  </w:r>
                </w:p>
              </w:tc>
              <w:tc>
                <w:tcPr>
                  <w:tcW w:w="767" w:type="dxa"/>
                  <w:shd w:val="clear" w:color="auto" w:fill="auto"/>
                  <w:vAlign w:val="center"/>
                </w:tcPr>
                <w:p w14:paraId="0A1F80A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3.94</w:t>
                  </w:r>
                </w:p>
              </w:tc>
              <w:tc>
                <w:tcPr>
                  <w:tcW w:w="738" w:type="dxa"/>
                  <w:shd w:val="clear" w:color="auto" w:fill="auto"/>
                  <w:vAlign w:val="center"/>
                </w:tcPr>
                <w:p w14:paraId="50CD3C9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w:t>
                  </w:r>
                </w:p>
              </w:tc>
              <w:tc>
                <w:tcPr>
                  <w:tcW w:w="857" w:type="dxa"/>
                  <w:shd w:val="clear" w:color="auto" w:fill="auto"/>
                  <w:vAlign w:val="center"/>
                </w:tcPr>
                <w:p w14:paraId="3497304E">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w:t>
                  </w:r>
                </w:p>
              </w:tc>
              <w:tc>
                <w:tcPr>
                  <w:tcW w:w="1288" w:type="dxa"/>
                  <w:shd w:val="clear" w:color="auto" w:fill="auto"/>
                  <w:noWrap/>
                  <w:vAlign w:val="center"/>
                </w:tcPr>
                <w:p w14:paraId="2C96EF2C">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w:t>
                  </w:r>
                </w:p>
              </w:tc>
              <w:tc>
                <w:tcPr>
                  <w:tcW w:w="670" w:type="dxa"/>
                  <w:shd w:val="clear" w:color="auto" w:fill="auto"/>
                  <w:vAlign w:val="center"/>
                </w:tcPr>
                <w:p w14:paraId="5962D073">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w:t>
                  </w:r>
                </w:p>
              </w:tc>
            </w:tr>
            <w:tr w14:paraId="12D48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43" w:type="dxa"/>
                  <w:vMerge w:val="continue"/>
                  <w:shd w:val="clear" w:color="auto" w:fill="auto"/>
                  <w:vAlign w:val="center"/>
                </w:tcPr>
                <w:p w14:paraId="443590E5">
                  <w:pPr>
                    <w:jc w:val="center"/>
                    <w:rPr>
                      <w:rFonts w:hint="eastAsia" w:ascii="宋体" w:hAnsi="宋体" w:eastAsia="宋体" w:cs="宋体"/>
                      <w:i w:val="0"/>
                      <w:iCs w:val="0"/>
                      <w:color w:val="auto"/>
                      <w:sz w:val="20"/>
                      <w:szCs w:val="20"/>
                      <w:u w:val="none"/>
                    </w:rPr>
                  </w:pPr>
                </w:p>
              </w:tc>
              <w:tc>
                <w:tcPr>
                  <w:tcW w:w="1281" w:type="dxa"/>
                  <w:shd w:val="clear" w:color="auto" w:fill="auto"/>
                  <w:vAlign w:val="center"/>
                </w:tcPr>
                <w:p w14:paraId="06D14FE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水性油墨</w:t>
                  </w:r>
                </w:p>
              </w:tc>
              <w:tc>
                <w:tcPr>
                  <w:tcW w:w="919" w:type="dxa"/>
                  <w:shd w:val="clear" w:color="auto" w:fill="auto"/>
                  <w:vAlign w:val="center"/>
                </w:tcPr>
                <w:p w14:paraId="190F4A2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2.64</w:t>
                  </w:r>
                </w:p>
              </w:tc>
              <w:tc>
                <w:tcPr>
                  <w:tcW w:w="774" w:type="dxa"/>
                  <w:shd w:val="clear" w:color="auto" w:fill="auto"/>
                  <w:vAlign w:val="center"/>
                </w:tcPr>
                <w:p w14:paraId="5948B364">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w:t>
                  </w:r>
                </w:p>
              </w:tc>
              <w:tc>
                <w:tcPr>
                  <w:tcW w:w="767" w:type="dxa"/>
                  <w:shd w:val="clear" w:color="auto" w:fill="auto"/>
                  <w:vAlign w:val="center"/>
                </w:tcPr>
                <w:p w14:paraId="7C1CEE3F">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2.64</w:t>
                  </w:r>
                </w:p>
              </w:tc>
              <w:tc>
                <w:tcPr>
                  <w:tcW w:w="738" w:type="dxa"/>
                  <w:shd w:val="clear" w:color="auto" w:fill="auto"/>
                  <w:vAlign w:val="center"/>
                </w:tcPr>
                <w:p w14:paraId="7FAE25F9">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0.08</w:t>
                  </w:r>
                </w:p>
              </w:tc>
              <w:tc>
                <w:tcPr>
                  <w:tcW w:w="857" w:type="dxa"/>
                  <w:shd w:val="clear" w:color="auto" w:fill="auto"/>
                  <w:vAlign w:val="center"/>
                </w:tcPr>
                <w:p w14:paraId="001BB95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0.21</w:t>
                  </w:r>
                </w:p>
              </w:tc>
              <w:tc>
                <w:tcPr>
                  <w:tcW w:w="1288" w:type="dxa"/>
                  <w:shd w:val="clear" w:color="auto" w:fill="auto"/>
                  <w:noWrap/>
                  <w:vAlign w:val="center"/>
                </w:tcPr>
                <w:p w14:paraId="5BB9759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w:t>
                  </w:r>
                </w:p>
              </w:tc>
              <w:tc>
                <w:tcPr>
                  <w:tcW w:w="670" w:type="dxa"/>
                  <w:shd w:val="clear" w:color="auto" w:fill="auto"/>
                  <w:vAlign w:val="center"/>
                </w:tcPr>
                <w:p w14:paraId="0F1CECB5">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w:t>
                  </w:r>
                </w:p>
              </w:tc>
            </w:tr>
            <w:tr w14:paraId="1D347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5" w:hRule="atLeast"/>
                <w:jc w:val="center"/>
              </w:trPr>
              <w:tc>
                <w:tcPr>
                  <w:tcW w:w="5122" w:type="dxa"/>
                  <w:gridSpan w:val="6"/>
                  <w:shd w:val="clear" w:color="auto" w:fill="auto"/>
                  <w:vAlign w:val="center"/>
                </w:tcPr>
                <w:p w14:paraId="3F00F1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eastAsia" w:ascii="Times New Roman" w:hAnsi="Times New Roman" w:eastAsia="宋体" w:cs="Times New Roman"/>
                      <w:i w:val="0"/>
                      <w:iCs w:val="0"/>
                      <w:color w:val="auto"/>
                      <w:kern w:val="0"/>
                      <w:sz w:val="20"/>
                      <w:szCs w:val="20"/>
                      <w:u w:val="none"/>
                      <w:lang w:val="en-US" w:eastAsia="zh-CN" w:bidi="ar"/>
                    </w:rPr>
                    <w:t>总计</w:t>
                  </w:r>
                </w:p>
              </w:tc>
              <w:tc>
                <w:tcPr>
                  <w:tcW w:w="857" w:type="dxa"/>
                  <w:shd w:val="clear" w:color="auto" w:fill="auto"/>
                  <w:vAlign w:val="center"/>
                </w:tcPr>
                <w:p w14:paraId="2291D04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6.82</w:t>
                  </w:r>
                </w:p>
              </w:tc>
              <w:tc>
                <w:tcPr>
                  <w:tcW w:w="1288" w:type="dxa"/>
                  <w:shd w:val="clear" w:color="auto" w:fill="auto"/>
                  <w:noWrap/>
                  <w:vAlign w:val="center"/>
                </w:tcPr>
                <w:p w14:paraId="70392A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9.03</w:t>
                  </w:r>
                </w:p>
              </w:tc>
              <w:tc>
                <w:tcPr>
                  <w:tcW w:w="670" w:type="dxa"/>
                  <w:shd w:val="clear" w:color="auto" w:fill="auto"/>
                  <w:vAlign w:val="center"/>
                </w:tcPr>
                <w:p w14:paraId="51E2EA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1.63</w:t>
                  </w:r>
                </w:p>
              </w:tc>
            </w:tr>
          </w:tbl>
          <w:p w14:paraId="3DBC9309">
            <w:pPr>
              <w:rPr>
                <w:color w:val="auto"/>
              </w:rPr>
            </w:pPr>
          </w:p>
          <w:p w14:paraId="58994ECC">
            <w:pPr>
              <w:pStyle w:val="9"/>
              <w:bidi w:val="0"/>
              <w:rPr>
                <w:rFonts w:hint="eastAsia"/>
                <w:color w:val="auto"/>
                <w:lang w:val="en-US" w:eastAsia="zh-CN"/>
              </w:rPr>
            </w:pPr>
            <w:r>
              <w:rPr>
                <w:rFonts w:hint="eastAsia"/>
                <w:color w:val="auto"/>
              </w:rPr>
              <w:t>原项目通过</w:t>
            </w:r>
            <w:r>
              <w:rPr>
                <w:rFonts w:hint="eastAsia"/>
                <w:color w:val="auto"/>
                <w:lang w:val="en-US" w:eastAsia="zh-CN"/>
              </w:rPr>
              <w:t>原料替代</w:t>
            </w:r>
            <w:r>
              <w:rPr>
                <w:rFonts w:hint="eastAsia"/>
                <w:color w:val="auto"/>
              </w:rPr>
              <w:t>后，</w:t>
            </w:r>
            <w:r>
              <w:rPr>
                <w:rFonts w:hint="eastAsia"/>
                <w:color w:val="auto"/>
                <w:lang w:val="en-US" w:eastAsia="zh-CN"/>
              </w:rPr>
              <w:t>扩建项目</w:t>
            </w:r>
            <w:r>
              <w:rPr>
                <w:rFonts w:hint="eastAsia"/>
                <w:color w:val="auto"/>
              </w:rPr>
              <w:t>VOCs产生量为</w:t>
            </w:r>
            <w:r>
              <w:rPr>
                <w:rFonts w:hint="eastAsia"/>
                <w:color w:val="auto"/>
                <w:lang w:val="en-US" w:eastAsia="zh-CN"/>
              </w:rPr>
              <w:t>1.63</w:t>
            </w:r>
            <w:r>
              <w:rPr>
                <w:rFonts w:hint="eastAsia"/>
                <w:color w:val="auto"/>
              </w:rPr>
              <w:t>t/a，扩建后使用</w:t>
            </w:r>
            <w:r>
              <w:rPr>
                <w:rFonts w:hint="eastAsia"/>
                <w:color w:val="auto"/>
                <w:lang w:eastAsia="zh-CN"/>
              </w:rPr>
              <w:t>活性炭吸附/脱附+CO催化燃烧</w:t>
            </w:r>
            <w:r>
              <w:rPr>
                <w:rFonts w:hint="eastAsia"/>
                <w:color w:val="auto"/>
              </w:rPr>
              <w:t>进行废气处理，收集效率为80%，处理效率为60%，排放量为</w:t>
            </w:r>
            <w:r>
              <w:rPr>
                <w:rFonts w:hint="eastAsia"/>
                <w:color w:val="auto"/>
                <w:lang w:val="en-US" w:eastAsia="zh-CN"/>
              </w:rPr>
              <w:t>0.85</w:t>
            </w:r>
            <w:r>
              <w:rPr>
                <w:rFonts w:hint="eastAsia"/>
                <w:color w:val="auto"/>
              </w:rPr>
              <w:t>t/a，根据上文分析，</w:t>
            </w:r>
            <w:r>
              <w:rPr>
                <w:rFonts w:hint="eastAsia"/>
                <w:color w:val="auto"/>
                <w:lang w:val="en-US" w:eastAsia="zh-CN"/>
              </w:rPr>
              <w:t>未扩建前</w:t>
            </w:r>
            <w:r>
              <w:rPr>
                <w:rFonts w:hint="eastAsia"/>
                <w:color w:val="auto"/>
              </w:rPr>
              <w:t>原项目排放量为</w:t>
            </w:r>
            <w:r>
              <w:rPr>
                <w:rFonts w:hint="eastAsia"/>
                <w:color w:val="auto"/>
                <w:lang w:val="en-US" w:eastAsia="zh-CN"/>
              </w:rPr>
              <w:t>7.22</w:t>
            </w:r>
            <w:r>
              <w:rPr>
                <w:rFonts w:hint="eastAsia"/>
                <w:color w:val="auto"/>
              </w:rPr>
              <w:t>t/a，</w:t>
            </w:r>
            <w:r>
              <w:rPr>
                <w:rFonts w:hint="eastAsia"/>
                <w:color w:val="auto"/>
                <w:lang w:val="en-US" w:eastAsia="zh-CN"/>
              </w:rPr>
              <w:t>通过增加无组织收集效率及及升级废气处理设施后，</w:t>
            </w:r>
            <w:r>
              <w:rPr>
                <w:rFonts w:hint="eastAsia"/>
                <w:color w:val="auto"/>
              </w:rPr>
              <w:t>“以新带老”削减量为</w:t>
            </w:r>
            <w:r>
              <w:rPr>
                <w:rFonts w:hint="eastAsia"/>
                <w:color w:val="auto"/>
                <w:lang w:val="en-US" w:eastAsia="zh-CN"/>
              </w:rPr>
              <w:t>6.31</w:t>
            </w:r>
            <w:r>
              <w:rPr>
                <w:rFonts w:hint="eastAsia"/>
                <w:color w:val="auto"/>
              </w:rPr>
              <w:t>t/a，则扩建前后废气“三本账”如下表：</w:t>
            </w:r>
          </w:p>
          <w:p w14:paraId="713CAFA7">
            <w:pPr>
              <w:pStyle w:val="11"/>
              <w:rPr>
                <w:rFonts w:hint="default"/>
                <w:color w:val="auto"/>
                <w:lang w:val="en-US"/>
              </w:rPr>
            </w:pPr>
            <w:r>
              <w:rPr>
                <w:rFonts w:hint="eastAsia"/>
                <w:color w:val="auto"/>
              </w:rPr>
              <w:t>表4-</w:t>
            </w:r>
            <w:r>
              <w:rPr>
                <w:rFonts w:hint="eastAsia"/>
                <w:color w:val="auto"/>
                <w:lang w:val="en-US" w:eastAsia="zh-CN"/>
              </w:rPr>
              <w:t>8</w:t>
            </w:r>
            <w:r>
              <w:rPr>
                <w:rFonts w:hint="eastAsia"/>
                <w:color w:val="auto"/>
                <w:lang w:eastAsia="zh-CN"/>
              </w:rPr>
              <w:t>扩建</w:t>
            </w:r>
            <w:r>
              <w:rPr>
                <w:rFonts w:hint="eastAsia"/>
                <w:color w:val="auto"/>
              </w:rPr>
              <w:t>前后</w:t>
            </w:r>
            <w:r>
              <w:rPr>
                <w:rFonts w:hint="eastAsia"/>
                <w:color w:val="auto"/>
                <w:lang w:val="en-US" w:eastAsia="zh-CN"/>
              </w:rPr>
              <w:t>废气</w:t>
            </w:r>
            <w:r>
              <w:rPr>
                <w:rFonts w:hint="eastAsia"/>
                <w:color w:val="auto"/>
                <w:lang w:eastAsia="zh-CN"/>
              </w:rPr>
              <w:t>“</w:t>
            </w:r>
            <w:r>
              <w:rPr>
                <w:rFonts w:hint="eastAsia"/>
                <w:color w:val="auto"/>
                <w:lang w:val="en-US" w:eastAsia="zh-CN"/>
              </w:rPr>
              <w:t>三本账”分析</w:t>
            </w:r>
          </w:p>
          <w:tbl>
            <w:tblPr>
              <w:tblStyle w:val="5"/>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1541"/>
              <w:gridCol w:w="1488"/>
              <w:gridCol w:w="2187"/>
              <w:gridCol w:w="1442"/>
            </w:tblGrid>
            <w:tr w14:paraId="41B0E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9" w:type="dxa"/>
                  <w:noWrap w:val="0"/>
                  <w:vAlign w:val="center"/>
                </w:tcPr>
                <w:p w14:paraId="7156EB57">
                  <w:pPr>
                    <w:pStyle w:val="8"/>
                    <w:bidi w:val="0"/>
                    <w:rPr>
                      <w:rFonts w:hint="default"/>
                      <w:color w:val="auto"/>
                    </w:rPr>
                  </w:pPr>
                  <w:r>
                    <w:rPr>
                      <w:color w:val="auto"/>
                    </w:rPr>
                    <w:t>项目</w:t>
                  </w:r>
                </w:p>
              </w:tc>
              <w:tc>
                <w:tcPr>
                  <w:tcW w:w="1541" w:type="dxa"/>
                  <w:noWrap w:val="0"/>
                  <w:vAlign w:val="top"/>
                </w:tcPr>
                <w:p w14:paraId="2483F78B">
                  <w:pPr>
                    <w:pStyle w:val="8"/>
                    <w:bidi w:val="0"/>
                    <w:rPr>
                      <w:rFonts w:hint="default"/>
                      <w:color w:val="auto"/>
                    </w:rPr>
                  </w:pPr>
                  <w:r>
                    <w:rPr>
                      <w:rFonts w:hint="eastAsia"/>
                      <w:color w:val="auto"/>
                      <w:lang w:val="en-US" w:eastAsia="zh-CN"/>
                    </w:rPr>
                    <w:t>原项目排放量（t/a）</w:t>
                  </w:r>
                  <w:r>
                    <w:rPr>
                      <w:rFonts w:hint="default"/>
                      <w:color w:val="auto"/>
                      <w:lang w:val="en-US" w:eastAsia="zh-CN"/>
                    </w:rPr>
                    <w:t>①</w:t>
                  </w:r>
                </w:p>
              </w:tc>
              <w:tc>
                <w:tcPr>
                  <w:tcW w:w="1488" w:type="dxa"/>
                  <w:noWrap w:val="0"/>
                  <w:vAlign w:val="top"/>
                </w:tcPr>
                <w:p w14:paraId="53BA1CD9">
                  <w:pPr>
                    <w:pStyle w:val="8"/>
                    <w:bidi w:val="0"/>
                    <w:rPr>
                      <w:rFonts w:hint="default"/>
                      <w:color w:val="auto"/>
                    </w:rPr>
                  </w:pPr>
                  <w:r>
                    <w:rPr>
                      <w:rFonts w:hint="eastAsia"/>
                      <w:color w:val="auto"/>
                      <w:lang w:val="en-US" w:eastAsia="zh-CN"/>
                    </w:rPr>
                    <w:t>本项目排放量（t/a）</w:t>
                  </w:r>
                  <w:r>
                    <w:rPr>
                      <w:rFonts w:hint="default"/>
                      <w:color w:val="auto"/>
                      <w:lang w:val="en-US" w:eastAsia="zh-CN"/>
                    </w:rPr>
                    <w:t>②</w:t>
                  </w:r>
                </w:p>
              </w:tc>
              <w:tc>
                <w:tcPr>
                  <w:tcW w:w="2187" w:type="dxa"/>
                  <w:noWrap w:val="0"/>
                  <w:vAlign w:val="top"/>
                </w:tcPr>
                <w:p w14:paraId="4676B065">
                  <w:pPr>
                    <w:pStyle w:val="8"/>
                    <w:bidi w:val="0"/>
                    <w:rPr>
                      <w:rFonts w:hint="default"/>
                      <w:color w:val="auto"/>
                    </w:rPr>
                  </w:pPr>
                  <w:r>
                    <w:rPr>
                      <w:rFonts w:hint="eastAsia"/>
                      <w:color w:val="auto"/>
                      <w:lang w:val="en-US" w:eastAsia="zh-CN"/>
                    </w:rPr>
                    <w:t>“以新带老”削减量（t/a）</w:t>
                  </w:r>
                  <w:r>
                    <w:rPr>
                      <w:rFonts w:hint="default"/>
                      <w:color w:val="auto"/>
                      <w:lang w:val="en-US" w:eastAsia="zh-CN"/>
                    </w:rPr>
                    <w:t>③</w:t>
                  </w:r>
                </w:p>
              </w:tc>
              <w:tc>
                <w:tcPr>
                  <w:tcW w:w="1442" w:type="dxa"/>
                  <w:noWrap w:val="0"/>
                  <w:vAlign w:val="top"/>
                </w:tcPr>
                <w:p w14:paraId="3B6AAB48">
                  <w:pPr>
                    <w:pStyle w:val="8"/>
                    <w:bidi w:val="0"/>
                    <w:rPr>
                      <w:rFonts w:hint="default"/>
                      <w:color w:val="auto"/>
                    </w:rPr>
                  </w:pPr>
                  <w:r>
                    <w:rPr>
                      <w:rFonts w:hint="eastAsia"/>
                      <w:color w:val="auto"/>
                      <w:lang w:val="en-US" w:eastAsia="zh-CN"/>
                    </w:rPr>
                    <w:t>扩建后全厂排放量（t/a）④</w:t>
                  </w:r>
                </w:p>
              </w:tc>
            </w:tr>
            <w:tr w14:paraId="783F4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9" w:type="dxa"/>
                  <w:noWrap w:val="0"/>
                  <w:vAlign w:val="center"/>
                </w:tcPr>
                <w:p w14:paraId="5E435CB6">
                  <w:pPr>
                    <w:pStyle w:val="8"/>
                    <w:bidi w:val="0"/>
                    <w:rPr>
                      <w:rFonts w:hint="default"/>
                      <w:color w:val="auto"/>
                      <w:lang w:val="en-US" w:eastAsia="zh-CN"/>
                    </w:rPr>
                  </w:pPr>
                  <w:r>
                    <w:rPr>
                      <w:rFonts w:hint="eastAsia"/>
                      <w:color w:val="auto"/>
                      <w:lang w:val="en-US" w:eastAsia="zh-CN"/>
                    </w:rPr>
                    <w:t>VOCs</w:t>
                  </w:r>
                </w:p>
              </w:tc>
              <w:tc>
                <w:tcPr>
                  <w:tcW w:w="1541" w:type="dxa"/>
                  <w:noWrap w:val="0"/>
                  <w:vAlign w:val="center"/>
                </w:tcPr>
                <w:p w14:paraId="78527B4C">
                  <w:pPr>
                    <w:keepNext w:val="0"/>
                    <w:keepLines w:val="0"/>
                    <w:widowControl/>
                    <w:suppressLineNumbers w:val="0"/>
                    <w:jc w:val="center"/>
                    <w:textAlignment w:val="center"/>
                    <w:rPr>
                      <w:rFonts w:hint="default"/>
                      <w:color w:val="auto"/>
                      <w:lang w:val="en-US" w:eastAsia="zh-CN"/>
                    </w:rPr>
                  </w:pPr>
                  <w:r>
                    <w:rPr>
                      <w:rFonts w:hint="eastAsia" w:ascii="宋体" w:hAnsi="宋体" w:cs="宋体"/>
                      <w:i w:val="0"/>
                      <w:iCs w:val="0"/>
                      <w:color w:val="auto"/>
                      <w:kern w:val="0"/>
                      <w:sz w:val="20"/>
                      <w:szCs w:val="20"/>
                      <w:u w:val="none"/>
                      <w:lang w:val="en-US" w:eastAsia="zh-CN" w:bidi="ar"/>
                    </w:rPr>
                    <w:t>7.22</w:t>
                  </w:r>
                </w:p>
              </w:tc>
              <w:tc>
                <w:tcPr>
                  <w:tcW w:w="1488" w:type="dxa"/>
                  <w:noWrap w:val="0"/>
                  <w:vAlign w:val="center"/>
                </w:tcPr>
                <w:p w14:paraId="1AE09CE8">
                  <w:pPr>
                    <w:keepNext w:val="0"/>
                    <w:keepLines w:val="0"/>
                    <w:widowControl/>
                    <w:suppressLineNumbers w:val="0"/>
                    <w:jc w:val="center"/>
                    <w:textAlignment w:val="center"/>
                    <w:rPr>
                      <w:rFonts w:hint="default"/>
                      <w:color w:val="auto"/>
                      <w:lang w:val="en-US" w:eastAsia="zh-CN"/>
                    </w:rPr>
                  </w:pPr>
                  <w:r>
                    <w:rPr>
                      <w:rFonts w:hint="eastAsia" w:ascii="宋体" w:hAnsi="宋体" w:eastAsia="宋体" w:cs="宋体"/>
                      <w:i w:val="0"/>
                      <w:iCs w:val="0"/>
                      <w:color w:val="auto"/>
                      <w:kern w:val="0"/>
                      <w:sz w:val="20"/>
                      <w:szCs w:val="20"/>
                      <w:u w:val="none"/>
                      <w:lang w:val="en-US" w:eastAsia="zh-CN" w:bidi="ar"/>
                    </w:rPr>
                    <w:t>0.</w:t>
                  </w:r>
                  <w:r>
                    <w:rPr>
                      <w:rFonts w:hint="eastAsia" w:ascii="宋体" w:hAnsi="宋体" w:cs="宋体"/>
                      <w:i w:val="0"/>
                      <w:iCs w:val="0"/>
                      <w:color w:val="auto"/>
                      <w:kern w:val="0"/>
                      <w:sz w:val="20"/>
                      <w:szCs w:val="20"/>
                      <w:u w:val="none"/>
                      <w:lang w:val="en-US" w:eastAsia="zh-CN" w:bidi="ar"/>
                    </w:rPr>
                    <w:t>85</w:t>
                  </w:r>
                </w:p>
              </w:tc>
              <w:tc>
                <w:tcPr>
                  <w:tcW w:w="2187" w:type="dxa"/>
                  <w:noWrap w:val="0"/>
                  <w:vAlign w:val="center"/>
                </w:tcPr>
                <w:p w14:paraId="54F98ED4">
                  <w:pPr>
                    <w:keepNext w:val="0"/>
                    <w:keepLines w:val="0"/>
                    <w:widowControl/>
                    <w:suppressLineNumbers w:val="0"/>
                    <w:jc w:val="center"/>
                    <w:textAlignment w:val="center"/>
                    <w:rPr>
                      <w:rFonts w:hint="default"/>
                      <w:color w:val="auto"/>
                      <w:lang w:val="en-US" w:eastAsia="zh-CN"/>
                    </w:rPr>
                  </w:pPr>
                  <w:r>
                    <w:rPr>
                      <w:rFonts w:hint="eastAsia" w:ascii="宋体" w:hAnsi="宋体" w:cs="宋体"/>
                      <w:i w:val="0"/>
                      <w:iCs w:val="0"/>
                      <w:color w:val="auto"/>
                      <w:kern w:val="0"/>
                      <w:sz w:val="20"/>
                      <w:szCs w:val="20"/>
                      <w:u w:val="none"/>
                      <w:lang w:val="en-US" w:eastAsia="zh-CN" w:bidi="ar"/>
                    </w:rPr>
                    <w:t>4.53</w:t>
                  </w:r>
                </w:p>
              </w:tc>
              <w:tc>
                <w:tcPr>
                  <w:tcW w:w="1442" w:type="dxa"/>
                  <w:noWrap w:val="0"/>
                  <w:vAlign w:val="center"/>
                </w:tcPr>
                <w:p w14:paraId="4392E7D8">
                  <w:pPr>
                    <w:keepNext w:val="0"/>
                    <w:keepLines w:val="0"/>
                    <w:widowControl/>
                    <w:suppressLineNumbers w:val="0"/>
                    <w:jc w:val="center"/>
                    <w:textAlignment w:val="center"/>
                    <w:rPr>
                      <w:rFonts w:hint="default"/>
                      <w:color w:val="auto"/>
                      <w:lang w:val="en-US" w:eastAsia="zh-CN"/>
                    </w:rPr>
                  </w:pPr>
                  <w:r>
                    <w:rPr>
                      <w:rFonts w:hint="eastAsia" w:ascii="宋体" w:hAnsi="宋体" w:eastAsia="宋体" w:cs="宋体"/>
                      <w:i w:val="0"/>
                      <w:iCs w:val="0"/>
                      <w:color w:val="auto"/>
                      <w:kern w:val="0"/>
                      <w:sz w:val="20"/>
                      <w:szCs w:val="20"/>
                      <w:u w:val="none"/>
                      <w:lang w:val="en-US" w:eastAsia="zh-CN" w:bidi="ar"/>
                    </w:rPr>
                    <w:t>3.5</w:t>
                  </w:r>
                  <w:r>
                    <w:rPr>
                      <w:rFonts w:hint="eastAsia" w:ascii="宋体" w:hAnsi="宋体" w:cs="宋体"/>
                      <w:i w:val="0"/>
                      <w:iCs w:val="0"/>
                      <w:color w:val="auto"/>
                      <w:kern w:val="0"/>
                      <w:sz w:val="20"/>
                      <w:szCs w:val="20"/>
                      <w:u w:val="none"/>
                      <w:lang w:val="en-US" w:eastAsia="zh-CN" w:bidi="ar"/>
                    </w:rPr>
                    <w:t>4</w:t>
                  </w:r>
                </w:p>
              </w:tc>
            </w:tr>
            <w:tr w14:paraId="15425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7" w:type="dxa"/>
                  <w:gridSpan w:val="5"/>
                  <w:noWrap w:val="0"/>
                  <w:vAlign w:val="center"/>
                </w:tcPr>
                <w:p w14:paraId="53BB928F">
                  <w:pPr>
                    <w:pStyle w:val="8"/>
                    <w:bidi w:val="0"/>
                    <w:jc w:val="both"/>
                    <w:rPr>
                      <w:rFonts w:hint="default"/>
                      <w:color w:val="auto"/>
                      <w:lang w:val="en-US" w:eastAsia="zh-CN"/>
                    </w:rPr>
                  </w:pPr>
                  <w:r>
                    <w:rPr>
                      <w:rFonts w:hint="eastAsia"/>
                      <w:color w:val="auto"/>
                      <w:lang w:val="en-US" w:eastAsia="zh-CN"/>
                    </w:rPr>
                    <w:t>注：项目通过源头替代、过程控制、末端处理后</w:t>
                  </w:r>
                </w:p>
              </w:tc>
            </w:tr>
          </w:tbl>
          <w:p w14:paraId="12A9619D">
            <w:pPr>
              <w:pStyle w:val="10"/>
              <w:ind w:firstLine="422"/>
              <w:rPr>
                <w:rFonts w:hint="default"/>
                <w:color w:val="auto"/>
              </w:rPr>
            </w:pPr>
            <w:r>
              <w:rPr>
                <w:color w:val="auto"/>
              </w:rPr>
              <w:t>2、废气治理设施技术可行性分析</w:t>
            </w:r>
          </w:p>
          <w:p w14:paraId="1AB179C4">
            <w:pPr>
              <w:pStyle w:val="9"/>
              <w:bidi w:val="0"/>
              <w:rPr>
                <w:color w:val="auto"/>
                <w:highlight w:val="none"/>
              </w:rPr>
            </w:pPr>
            <w:r>
              <w:rPr>
                <w:color w:val="auto"/>
                <w:highlight w:val="none"/>
              </w:rPr>
              <w:t>本项目产生的有机废气采用“</w:t>
            </w:r>
            <w:r>
              <w:rPr>
                <w:rFonts w:hint="eastAsia"/>
                <w:color w:val="auto"/>
                <w:highlight w:val="none"/>
                <w:lang w:eastAsia="zh-CN"/>
              </w:rPr>
              <w:t>活性炭吸附/脱附+CO</w:t>
            </w:r>
            <w:r>
              <w:rPr>
                <w:color w:val="auto"/>
                <w:highlight w:val="none"/>
              </w:rPr>
              <w:t>”处理设施处理后通过</w:t>
            </w:r>
            <w:r>
              <w:rPr>
                <w:rFonts w:hint="eastAsia"/>
                <w:color w:val="auto"/>
                <w:highlight w:val="none"/>
                <w:lang w:val="en-US" w:eastAsia="zh-CN"/>
              </w:rPr>
              <w:t>1条20</w:t>
            </w:r>
            <w:r>
              <w:rPr>
                <w:color w:val="auto"/>
                <w:highlight w:val="none"/>
              </w:rPr>
              <w:t>m高排气筒排放。</w:t>
            </w:r>
          </w:p>
          <w:p w14:paraId="5F0FEBF0">
            <w:pPr>
              <w:pStyle w:val="9"/>
              <w:bidi w:val="0"/>
              <w:rPr>
                <w:rFonts w:hint="eastAsia"/>
                <w:color w:val="auto"/>
                <w:highlight w:val="none"/>
              </w:rPr>
            </w:pPr>
            <w:r>
              <w:rPr>
                <w:rFonts w:hint="eastAsia"/>
                <w:color w:val="auto"/>
                <w:highlight w:val="none"/>
              </w:rPr>
              <w:t>利用蜂窝活性炭多微孔的吸附特性吸附有机废气是一种最有效的工业处理手段。蜂窝活性炭具有性能稳定、抗腐蚀和耐高速气流冲击的优点，用其对有机废气进行吸附可使净化效率高达90-95%，蜂窝活性炭吸附饱和后可用热空气脱附再生。再生后活性炭重新投入使用，通过控制脱附过程流量可将有机废气浓度浓缩10-20倍，脱附气流经催化床的燃烧机装置加热至300℃左右，在催化剂作用下起燃，催化燃烧过程净化效率可达97%以上，燃烧后生成CO</w:t>
            </w:r>
            <w:r>
              <w:rPr>
                <w:rFonts w:hint="eastAsia"/>
                <w:color w:val="auto"/>
                <w:highlight w:val="none"/>
                <w:vertAlign w:val="subscript"/>
              </w:rPr>
              <w:t>2</w:t>
            </w:r>
            <w:r>
              <w:rPr>
                <w:rFonts w:hint="eastAsia"/>
                <w:color w:val="auto"/>
                <w:highlight w:val="none"/>
              </w:rPr>
              <w:t>和H</w:t>
            </w:r>
            <w:r>
              <w:rPr>
                <w:rFonts w:hint="eastAsia"/>
                <w:color w:val="auto"/>
                <w:highlight w:val="none"/>
                <w:vertAlign w:val="subscript"/>
              </w:rPr>
              <w:t>2</w:t>
            </w:r>
            <w:r>
              <w:rPr>
                <w:rFonts w:hint="eastAsia"/>
                <w:color w:val="auto"/>
                <w:highlight w:val="none"/>
              </w:rPr>
              <w:t>O并释放出大量热量，该热量通过催化燃烧床内的热交换器一部分再用来加热脱附出的高浓度废气，另外一部分加热室外来的空气做活性炭脱附气体使用，一般达到脱附～催化燃烧自平衡过程须启动燃烧器1小时左右。达到热平衡后可关闭电加热装置，这时再生处理系统靠废气中的有机溶剂做燃料，在无须外加能源基础上使再生过程达到自平衡循环，极大地减少能耗，并且无二次污染的产生，整套吸附和催化燃烧过程由PLC实现自动控制。</w:t>
            </w:r>
          </w:p>
          <w:p w14:paraId="6E1F2A13">
            <w:pPr>
              <w:pStyle w:val="9"/>
              <w:bidi w:val="0"/>
              <w:jc w:val="center"/>
              <w:rPr>
                <w:color w:val="auto"/>
                <w:highlight w:val="none"/>
              </w:rPr>
            </w:pPr>
            <w:r>
              <w:rPr>
                <w:color w:val="auto"/>
                <w:highlight w:val="none"/>
              </w:rPr>
              <w:drawing>
                <wp:inline distT="0" distB="0" distL="114300" distR="114300">
                  <wp:extent cx="4046855" cy="1871980"/>
                  <wp:effectExtent l="0" t="0" r="10795" b="13970"/>
                  <wp:docPr id="6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
                          <pic:cNvPicPr>
                            <a:picLocks noChangeAspect="1"/>
                          </pic:cNvPicPr>
                        </pic:nvPicPr>
                        <pic:blipFill>
                          <a:blip r:embed="rId20"/>
                          <a:srcRect t="1239" r="963"/>
                          <a:stretch>
                            <a:fillRect/>
                          </a:stretch>
                        </pic:blipFill>
                        <pic:spPr>
                          <a:xfrm>
                            <a:off x="0" y="0"/>
                            <a:ext cx="4046855" cy="1871980"/>
                          </a:xfrm>
                          <a:prstGeom prst="rect">
                            <a:avLst/>
                          </a:prstGeom>
                          <a:noFill/>
                          <a:ln>
                            <a:noFill/>
                          </a:ln>
                        </pic:spPr>
                      </pic:pic>
                    </a:graphicData>
                  </a:graphic>
                </wp:inline>
              </w:drawing>
            </w:r>
          </w:p>
          <w:p w14:paraId="4CBCD3C6">
            <w:pPr>
              <w:pStyle w:val="9"/>
              <w:bidi w:val="0"/>
              <w:jc w:val="center"/>
              <w:rPr>
                <w:rFonts w:hint="default" w:eastAsia="宋体"/>
                <w:color w:val="auto"/>
                <w:highlight w:val="none"/>
                <w:lang w:val="en-US" w:eastAsia="zh-CN"/>
              </w:rPr>
            </w:pPr>
            <w:r>
              <w:rPr>
                <w:rFonts w:hint="eastAsia"/>
                <w:color w:val="auto"/>
                <w:highlight w:val="none"/>
                <w:lang w:val="en-US" w:eastAsia="zh-CN"/>
              </w:rPr>
              <w:t>图4-1处理工艺流程</w:t>
            </w:r>
          </w:p>
          <w:p w14:paraId="095D8380">
            <w:pPr>
              <w:pStyle w:val="9"/>
              <w:bidi w:val="0"/>
              <w:rPr>
                <w:rFonts w:hint="default"/>
                <w:color w:val="auto"/>
                <w:highlight w:val="none"/>
                <w:lang w:val="en-US" w:eastAsia="zh-CN"/>
              </w:rPr>
            </w:pPr>
            <w:r>
              <w:rPr>
                <w:color w:val="auto"/>
                <w:highlight w:val="none"/>
              </w:rPr>
              <w:t>该处理系统有</w:t>
            </w:r>
            <w:r>
              <w:rPr>
                <w:rFonts w:hint="eastAsia"/>
                <w:color w:val="auto"/>
                <w:highlight w:val="none"/>
                <w:lang w:val="en-US" w:eastAsia="zh-CN"/>
              </w:rPr>
              <w:t>3</w:t>
            </w:r>
            <w:r>
              <w:rPr>
                <w:color w:val="auto"/>
                <w:highlight w:val="none"/>
              </w:rPr>
              <w:t>个活性炭吸附器（</w:t>
            </w:r>
            <w:r>
              <w:rPr>
                <w:rFonts w:hint="eastAsia"/>
                <w:color w:val="auto"/>
                <w:highlight w:val="none"/>
                <w:lang w:val="en-US" w:eastAsia="zh-CN"/>
              </w:rPr>
              <w:t>2</w:t>
            </w:r>
            <w:r>
              <w:rPr>
                <w:color w:val="auto"/>
                <w:highlight w:val="none"/>
              </w:rPr>
              <w:t>吸</w:t>
            </w:r>
            <w:r>
              <w:rPr>
                <w:rFonts w:hint="eastAsia"/>
                <w:color w:val="auto"/>
                <w:highlight w:val="none"/>
                <w:lang w:val="en-US" w:eastAsia="zh-CN"/>
              </w:rPr>
              <w:t>1</w:t>
            </w:r>
            <w:r>
              <w:rPr>
                <w:color w:val="auto"/>
                <w:highlight w:val="none"/>
              </w:rPr>
              <w:t>脱），1个催化燃烧床构成，将有机废气收集后送入活性炭吸附箱进行吸附净化，其中</w:t>
            </w:r>
            <w:r>
              <w:rPr>
                <w:rFonts w:hint="eastAsia"/>
                <w:color w:val="auto"/>
                <w:highlight w:val="none"/>
                <w:lang w:val="en-US" w:eastAsia="zh-CN"/>
              </w:rPr>
              <w:t>2</w:t>
            </w:r>
            <w:r>
              <w:rPr>
                <w:color w:val="auto"/>
                <w:highlight w:val="none"/>
              </w:rPr>
              <w:t>个活性炭吸附床处于吸附状态，另</w:t>
            </w:r>
            <w:r>
              <w:rPr>
                <w:rFonts w:hint="eastAsia"/>
                <w:color w:val="auto"/>
                <w:highlight w:val="none"/>
                <w:lang w:val="en-US" w:eastAsia="zh-CN"/>
              </w:rPr>
              <w:t>外1</w:t>
            </w:r>
            <w:r>
              <w:rPr>
                <w:color w:val="auto"/>
                <w:highlight w:val="none"/>
              </w:rPr>
              <w:t>个活性炭吸附床处于脱附或待机状态</w:t>
            </w:r>
            <w:r>
              <w:rPr>
                <w:rFonts w:hint="eastAsia"/>
                <w:color w:val="auto"/>
                <w:highlight w:val="none"/>
                <w:lang w:eastAsia="zh-CN"/>
              </w:rPr>
              <w:t>。</w:t>
            </w:r>
            <w:r>
              <w:rPr>
                <w:rFonts w:hint="eastAsia"/>
                <w:color w:val="auto"/>
                <w:highlight w:val="none"/>
                <w:lang w:val="en-US" w:eastAsia="zh-CN"/>
              </w:rPr>
              <w:t>因此单个活性炭箱对应风量为总风量的一半。</w:t>
            </w:r>
          </w:p>
          <w:p w14:paraId="17178270">
            <w:pPr>
              <w:pStyle w:val="9"/>
              <w:bidi w:val="0"/>
              <w:rPr>
                <w:rFonts w:hint="eastAsia" w:eastAsia="宋体"/>
                <w:color w:val="auto"/>
                <w:highlight w:val="none"/>
                <w:lang w:val="en-US" w:eastAsia="zh-CN"/>
              </w:rPr>
            </w:pPr>
            <w:r>
              <w:rPr>
                <w:rFonts w:hint="eastAsia"/>
                <w:color w:val="auto"/>
                <w:highlight w:val="none"/>
                <w:lang w:val="en-US" w:eastAsia="zh-CN"/>
              </w:rPr>
              <w:t>由于项目改扩建，原有风机风量及活性炭箱需要重新设计，</w:t>
            </w:r>
            <w:r>
              <w:rPr>
                <w:color w:val="auto"/>
                <w:highlight w:val="none"/>
              </w:rPr>
              <w:t>项目</w:t>
            </w:r>
            <w:r>
              <w:rPr>
                <w:rFonts w:hint="eastAsia"/>
                <w:color w:val="auto"/>
                <w:highlight w:val="none"/>
                <w:lang w:val="en-US" w:eastAsia="zh-CN"/>
              </w:rPr>
              <w:t>排气筒</w:t>
            </w:r>
            <w:r>
              <w:rPr>
                <w:color w:val="auto"/>
                <w:highlight w:val="none"/>
              </w:rPr>
              <w:t>风机风量取</w:t>
            </w:r>
            <w:r>
              <w:rPr>
                <w:rFonts w:hint="eastAsia"/>
                <w:color w:val="auto"/>
                <w:highlight w:val="none"/>
                <w:lang w:val="en-US" w:eastAsia="zh-CN"/>
              </w:rPr>
              <w:t>15000</w:t>
            </w:r>
            <w:r>
              <w:rPr>
                <w:rFonts w:hint="eastAsia"/>
                <w:color w:val="auto"/>
                <w:highlight w:val="none"/>
                <w:lang w:eastAsia="zh-CN"/>
              </w:rPr>
              <w:t>m</w:t>
            </w:r>
            <w:r>
              <w:rPr>
                <w:rFonts w:hint="eastAsia"/>
                <w:color w:val="auto"/>
                <w:highlight w:val="none"/>
                <w:vertAlign w:val="superscript"/>
                <w:lang w:eastAsia="zh-CN"/>
              </w:rPr>
              <w:t>3</w:t>
            </w:r>
            <w:r>
              <w:rPr>
                <w:color w:val="auto"/>
                <w:highlight w:val="none"/>
              </w:rPr>
              <w:t>/h</w:t>
            </w:r>
            <w:r>
              <w:rPr>
                <w:rFonts w:hint="eastAsia"/>
                <w:color w:val="auto"/>
                <w:highlight w:val="none"/>
                <w:lang w:eastAsia="zh-CN"/>
              </w:rPr>
              <w:t>，</w:t>
            </w:r>
            <w:r>
              <w:rPr>
                <w:rFonts w:hint="eastAsia"/>
                <w:color w:val="auto"/>
                <w:highlight w:val="none"/>
                <w:lang w:val="en-US" w:eastAsia="zh-CN"/>
              </w:rPr>
              <w:t>单个活性炭箱对应的风量为7500</w:t>
            </w:r>
            <w:r>
              <w:rPr>
                <w:rFonts w:hint="eastAsia"/>
                <w:color w:val="auto"/>
                <w:highlight w:val="none"/>
                <w:lang w:eastAsia="zh-CN"/>
              </w:rPr>
              <w:t>m</w:t>
            </w:r>
            <w:r>
              <w:rPr>
                <w:rFonts w:hint="eastAsia"/>
                <w:color w:val="auto"/>
                <w:highlight w:val="none"/>
                <w:vertAlign w:val="superscript"/>
                <w:lang w:eastAsia="zh-CN"/>
              </w:rPr>
              <w:t>3</w:t>
            </w:r>
            <w:r>
              <w:rPr>
                <w:color w:val="auto"/>
                <w:highlight w:val="none"/>
              </w:rPr>
              <w:t>/h</w:t>
            </w:r>
            <w:r>
              <w:rPr>
                <w:rFonts w:hint="eastAsia"/>
                <w:color w:val="auto"/>
                <w:highlight w:val="none"/>
                <w:lang w:val="en-US" w:eastAsia="zh-CN"/>
              </w:rPr>
              <w:t>及7500</w:t>
            </w:r>
            <w:r>
              <w:rPr>
                <w:rFonts w:hint="eastAsia"/>
                <w:color w:val="auto"/>
                <w:highlight w:val="none"/>
                <w:lang w:eastAsia="zh-CN"/>
              </w:rPr>
              <w:t>m</w:t>
            </w:r>
            <w:r>
              <w:rPr>
                <w:rFonts w:hint="eastAsia"/>
                <w:color w:val="auto"/>
                <w:highlight w:val="none"/>
                <w:vertAlign w:val="superscript"/>
                <w:lang w:eastAsia="zh-CN"/>
              </w:rPr>
              <w:t>3</w:t>
            </w:r>
            <w:r>
              <w:rPr>
                <w:color w:val="auto"/>
                <w:highlight w:val="none"/>
              </w:rPr>
              <w:t>/h</w:t>
            </w:r>
            <w:r>
              <w:rPr>
                <w:rFonts w:hint="eastAsia"/>
                <w:color w:val="auto"/>
                <w:highlight w:val="none"/>
                <w:lang w:eastAsia="zh-CN"/>
              </w:rPr>
              <w:t>。</w:t>
            </w:r>
          </w:p>
          <w:p w14:paraId="5C2266CE">
            <w:pPr>
              <w:pStyle w:val="9"/>
              <w:bidi w:val="0"/>
              <w:rPr>
                <w:rFonts w:hint="default"/>
                <w:color w:val="auto"/>
                <w:highlight w:val="none"/>
                <w:lang w:val="en-US" w:eastAsia="zh-CN"/>
              </w:rPr>
            </w:pPr>
            <w:r>
              <w:rPr>
                <w:rFonts w:hint="eastAsia"/>
                <w:color w:val="auto"/>
                <w:highlight w:val="none"/>
                <w:lang w:val="en-US" w:eastAsia="zh-CN"/>
              </w:rPr>
              <w:t>根据</w:t>
            </w:r>
            <w:r>
              <w:rPr>
                <w:rFonts w:hint="eastAsia"/>
                <w:color w:val="auto"/>
                <w:highlight w:val="none"/>
              </w:rPr>
              <w:t>广东省塑料制品与制造业挥发性有机物综合整治技术指南</w:t>
            </w:r>
            <w:r>
              <w:rPr>
                <w:color w:val="auto"/>
                <w:highlight w:val="none"/>
              </w:rPr>
              <w:t>，采用</w:t>
            </w:r>
            <w:r>
              <w:rPr>
                <w:rFonts w:hint="eastAsia"/>
                <w:color w:val="auto"/>
                <w:highlight w:val="none"/>
                <w:lang w:val="en-US" w:eastAsia="zh-CN"/>
              </w:rPr>
              <w:t>蜂窝</w:t>
            </w:r>
            <w:r>
              <w:rPr>
                <w:color w:val="auto"/>
                <w:highlight w:val="none"/>
              </w:rPr>
              <w:t>活性炭的，应选择碘值不低于</w:t>
            </w:r>
            <w:r>
              <w:rPr>
                <w:rFonts w:hint="eastAsia"/>
                <w:color w:val="auto"/>
                <w:highlight w:val="none"/>
                <w:lang w:val="en-US" w:eastAsia="zh-CN"/>
              </w:rPr>
              <w:t>650</w:t>
            </w:r>
            <w:r>
              <w:rPr>
                <w:color w:val="auto"/>
                <w:highlight w:val="none"/>
              </w:rPr>
              <w:t>毫克/克的活性炭，并按设计要求足量添加、及时更换。</w:t>
            </w:r>
            <w:r>
              <w:rPr>
                <w:rFonts w:hint="eastAsia"/>
                <w:color w:val="auto"/>
                <w:highlight w:val="none"/>
                <w:lang w:val="en-US" w:eastAsia="zh-CN"/>
              </w:rPr>
              <w:t>根据《</w:t>
            </w:r>
            <w:r>
              <w:rPr>
                <w:rFonts w:hint="eastAsia"/>
                <w:color w:val="auto"/>
                <w:highlight w:val="none"/>
              </w:rPr>
              <w:t>广东省工业源挥发性有机物减排量核算方法（试行）</w:t>
            </w:r>
            <w:r>
              <w:rPr>
                <w:rFonts w:hint="eastAsia"/>
                <w:color w:val="auto"/>
                <w:highlight w:val="none"/>
                <w:lang w:eastAsia="zh-CN"/>
              </w:rPr>
              <w:t>》</w:t>
            </w:r>
            <w:r>
              <w:rPr>
                <w:rFonts w:hint="eastAsia"/>
                <w:color w:val="auto"/>
                <w:highlight w:val="none"/>
              </w:rPr>
              <w:t>，采取蜂窝状吸附剂时，气体流速低于</w:t>
            </w:r>
            <w:r>
              <w:rPr>
                <w:color w:val="auto"/>
                <w:highlight w:val="none"/>
              </w:rPr>
              <w:t>1.2m/s</w:t>
            </w:r>
            <w:r>
              <w:rPr>
                <w:rFonts w:hint="eastAsia"/>
                <w:color w:val="auto"/>
                <w:highlight w:val="none"/>
              </w:rPr>
              <w:t>，</w:t>
            </w:r>
            <w:r>
              <w:rPr>
                <w:rFonts w:hint="eastAsia"/>
                <w:color w:val="auto"/>
                <w:highlight w:val="none"/>
                <w:lang w:val="en-US" w:eastAsia="zh-CN"/>
              </w:rPr>
              <w:t>填装厚度不小于300mm。根据《挥发性有机物治理实用手册（第二版）》中“吸收装置停留时间一般要求大于0.5s”。</w:t>
            </w:r>
          </w:p>
          <w:p w14:paraId="57777B60">
            <w:pPr>
              <w:pStyle w:val="9"/>
              <w:bidi w:val="0"/>
              <w:rPr>
                <w:rFonts w:hint="eastAsia"/>
                <w:color w:val="auto"/>
                <w:highlight w:val="none"/>
              </w:rPr>
            </w:pPr>
            <w:r>
              <w:rPr>
                <w:rFonts w:hint="eastAsia"/>
                <w:color w:val="auto"/>
                <w:highlight w:val="none"/>
                <w:lang w:val="en-US" w:eastAsia="zh-CN"/>
              </w:rPr>
              <w:t>根据上图，项目活性炭箱为并联，单个活性炭箱</w:t>
            </w:r>
            <w:r>
              <w:rPr>
                <w:rFonts w:hint="eastAsia"/>
                <w:color w:val="auto"/>
                <w:highlight w:val="none"/>
              </w:rPr>
              <w:t>设计</w:t>
            </w:r>
            <w:r>
              <w:rPr>
                <w:rFonts w:hint="eastAsia"/>
                <w:color w:val="auto"/>
                <w:highlight w:val="none"/>
                <w:lang w:val="en-US" w:eastAsia="zh-CN"/>
              </w:rPr>
              <w:t>截面风速=</w:t>
            </w:r>
            <w:r>
              <w:rPr>
                <w:rFonts w:hint="eastAsia"/>
                <w:color w:val="auto"/>
                <w:highlight w:val="none"/>
              </w:rPr>
              <w:t>风量</w:t>
            </w:r>
            <w:r>
              <w:rPr>
                <w:color w:val="auto"/>
                <w:highlight w:val="none"/>
              </w:rPr>
              <w:t>/</w:t>
            </w:r>
            <w:r>
              <w:rPr>
                <w:rFonts w:hint="eastAsia"/>
                <w:color w:val="auto"/>
                <w:highlight w:val="none"/>
                <w:lang w:val="en-US" w:eastAsia="zh-CN"/>
              </w:rPr>
              <w:t>3600/</w:t>
            </w:r>
            <w:r>
              <w:rPr>
                <w:rFonts w:hint="eastAsia"/>
                <w:color w:val="auto"/>
                <w:highlight w:val="none"/>
              </w:rPr>
              <w:t>吸附过滤面积</w:t>
            </w:r>
            <w:r>
              <w:rPr>
                <w:rFonts w:hint="eastAsia"/>
                <w:color w:val="auto"/>
                <w:highlight w:val="none"/>
                <w:lang w:eastAsia="zh-CN"/>
              </w:rPr>
              <w:t>；</w:t>
            </w:r>
            <w:r>
              <w:rPr>
                <w:rFonts w:hint="eastAsia"/>
                <w:color w:val="auto"/>
                <w:highlight w:val="none"/>
                <w:lang w:val="en-US" w:eastAsia="zh-CN"/>
              </w:rPr>
              <w:t>停留时间=活性炭箱体积/（风量/3600）</w:t>
            </w:r>
            <w:r>
              <w:rPr>
                <w:rFonts w:hint="eastAsia"/>
                <w:color w:val="auto"/>
                <w:highlight w:val="none"/>
                <w:lang w:eastAsia="zh-CN"/>
              </w:rPr>
              <w:t>；</w:t>
            </w:r>
            <w:r>
              <w:rPr>
                <w:rFonts w:hint="eastAsia"/>
                <w:color w:val="auto"/>
                <w:highlight w:val="none"/>
                <w:lang w:val="en-US" w:eastAsia="zh-CN"/>
              </w:rPr>
              <w:t>单个活性炭填充量=单个填充体积*密度=</w:t>
            </w:r>
            <w:r>
              <w:rPr>
                <w:rFonts w:hint="eastAsia"/>
                <w:color w:val="auto"/>
                <w:highlight w:val="none"/>
              </w:rPr>
              <w:t>过滤面积</w:t>
            </w:r>
            <w:r>
              <w:rPr>
                <w:rFonts w:hint="eastAsia"/>
                <w:color w:val="auto"/>
                <w:highlight w:val="none"/>
                <w:lang w:val="en-US" w:eastAsia="zh-CN"/>
              </w:rPr>
              <w:t>*层数*0.5m</w:t>
            </w:r>
            <w:r>
              <w:rPr>
                <w:rFonts w:hint="eastAsia"/>
                <w:color w:val="auto"/>
                <w:highlight w:val="none"/>
                <w:vertAlign w:val="superscript"/>
                <w:lang w:val="en-US" w:eastAsia="zh-CN"/>
              </w:rPr>
              <w:t>3</w:t>
            </w:r>
            <w:r>
              <w:rPr>
                <w:rFonts w:hint="eastAsia"/>
                <w:color w:val="auto"/>
                <w:highlight w:val="none"/>
                <w:lang w:val="en-US" w:eastAsia="zh-CN"/>
              </w:rPr>
              <w:t>/t。</w:t>
            </w:r>
          </w:p>
          <w:p w14:paraId="4E3D6190">
            <w:pPr>
              <w:pStyle w:val="11"/>
              <w:bidi w:val="0"/>
              <w:rPr>
                <w:rFonts w:hint="eastAsia"/>
                <w:color w:val="auto"/>
                <w:highlight w:val="none"/>
                <w:lang w:val="en-US" w:eastAsia="zh-CN"/>
              </w:rPr>
            </w:pPr>
            <w:r>
              <w:rPr>
                <w:rFonts w:hint="eastAsia"/>
                <w:color w:val="auto"/>
                <w:highlight w:val="none"/>
                <w:lang w:val="en-US" w:eastAsia="zh-CN"/>
              </w:rPr>
              <w:t>表4-9单个活性炭装置设计参数</w:t>
            </w:r>
          </w:p>
          <w:tbl>
            <w:tblPr>
              <w:tblStyle w:val="6"/>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0"/>
              <w:gridCol w:w="1705"/>
              <w:gridCol w:w="3292"/>
            </w:tblGrid>
            <w:tr w14:paraId="72C3B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3" w:type="dxa"/>
                  <w:noWrap w:val="0"/>
                  <w:vAlign w:val="bottom"/>
                </w:tcPr>
                <w:p w14:paraId="324DA360">
                  <w:pPr>
                    <w:pStyle w:val="8"/>
                    <w:bidi w:val="0"/>
                    <w:rPr>
                      <w:rFonts w:hint="default"/>
                      <w:color w:val="auto"/>
                      <w:highlight w:val="none"/>
                      <w:lang w:val="en-US" w:eastAsia="zh-CN"/>
                    </w:rPr>
                  </w:pPr>
                  <w:r>
                    <w:rPr>
                      <w:rFonts w:hint="eastAsia"/>
                      <w:color w:val="auto"/>
                      <w:highlight w:val="none"/>
                      <w:lang w:val="en-US" w:eastAsia="zh-CN"/>
                    </w:rPr>
                    <w:t>顶目</w:t>
                  </w:r>
                </w:p>
              </w:tc>
              <w:tc>
                <w:tcPr>
                  <w:tcW w:w="1237" w:type="dxa"/>
                  <w:noWrap w:val="0"/>
                  <w:vAlign w:val="bottom"/>
                </w:tcPr>
                <w:p w14:paraId="62EC1D7E">
                  <w:pPr>
                    <w:pStyle w:val="8"/>
                    <w:bidi w:val="0"/>
                    <w:rPr>
                      <w:rFonts w:hint="default"/>
                      <w:color w:val="auto"/>
                      <w:highlight w:val="none"/>
                      <w:lang w:val="en-US" w:eastAsia="zh-CN"/>
                    </w:rPr>
                  </w:pPr>
                  <w:r>
                    <w:rPr>
                      <w:rFonts w:hint="eastAsia"/>
                      <w:color w:val="auto"/>
                      <w:highlight w:val="none"/>
                      <w:lang w:val="en-US" w:eastAsia="zh-CN"/>
                    </w:rPr>
                    <w:t>单位</w:t>
                  </w:r>
                </w:p>
              </w:tc>
              <w:tc>
                <w:tcPr>
                  <w:tcW w:w="2388" w:type="dxa"/>
                  <w:noWrap w:val="0"/>
                  <w:vAlign w:val="top"/>
                </w:tcPr>
                <w:p w14:paraId="1F4AD253">
                  <w:pPr>
                    <w:pStyle w:val="8"/>
                    <w:bidi w:val="0"/>
                    <w:rPr>
                      <w:rFonts w:hint="default"/>
                      <w:color w:val="auto"/>
                      <w:highlight w:val="none"/>
                      <w:lang w:val="en-US" w:eastAsia="zh-CN"/>
                    </w:rPr>
                  </w:pPr>
                  <w:r>
                    <w:rPr>
                      <w:rFonts w:hint="eastAsia"/>
                      <w:color w:val="auto"/>
                      <w:highlight w:val="none"/>
                      <w:lang w:val="en-US" w:eastAsia="zh-CN"/>
                    </w:rPr>
                    <w:t>活性炭箱参数</w:t>
                  </w:r>
                </w:p>
              </w:tc>
            </w:tr>
            <w:tr w14:paraId="6CD1A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3" w:type="dxa"/>
                  <w:noWrap w:val="0"/>
                  <w:vAlign w:val="bottom"/>
                </w:tcPr>
                <w:p w14:paraId="4DA41333">
                  <w:pPr>
                    <w:pStyle w:val="8"/>
                    <w:bidi w:val="0"/>
                    <w:rPr>
                      <w:rFonts w:hint="default"/>
                      <w:color w:val="auto"/>
                      <w:highlight w:val="none"/>
                      <w:lang w:val="en-US" w:eastAsia="zh-CN"/>
                    </w:rPr>
                  </w:pPr>
                  <w:r>
                    <w:rPr>
                      <w:rFonts w:hint="eastAsia"/>
                      <w:color w:val="auto"/>
                      <w:highlight w:val="none"/>
                      <w:lang w:val="en-US" w:eastAsia="zh-CN"/>
                    </w:rPr>
                    <w:t>单个活性炭箱风量</w:t>
                  </w:r>
                </w:p>
              </w:tc>
              <w:tc>
                <w:tcPr>
                  <w:tcW w:w="1237" w:type="dxa"/>
                  <w:noWrap w:val="0"/>
                  <w:vAlign w:val="bottom"/>
                </w:tcPr>
                <w:p w14:paraId="44E2A789">
                  <w:pPr>
                    <w:pStyle w:val="8"/>
                    <w:bidi w:val="0"/>
                    <w:rPr>
                      <w:rFonts w:hint="eastAsia"/>
                      <w:color w:val="auto"/>
                      <w:highlight w:val="none"/>
                      <w:lang w:val="en-US" w:eastAsia="zh-CN"/>
                    </w:rPr>
                  </w:pPr>
                  <w:r>
                    <w:rPr>
                      <w:rFonts w:hint="eastAsia"/>
                      <w:color w:val="auto"/>
                      <w:highlight w:val="none"/>
                      <w:lang w:val="en-US" w:eastAsia="zh-CN"/>
                    </w:rPr>
                    <w:t>m</w:t>
                  </w:r>
                  <w:r>
                    <w:rPr>
                      <w:rFonts w:hint="eastAsia"/>
                      <w:color w:val="auto"/>
                      <w:highlight w:val="none"/>
                      <w:vertAlign w:val="superscript"/>
                      <w:lang w:val="en-US" w:eastAsia="zh-CN"/>
                    </w:rPr>
                    <w:t>3</w:t>
                  </w:r>
                  <w:r>
                    <w:rPr>
                      <w:rFonts w:hint="eastAsia"/>
                      <w:color w:val="auto"/>
                      <w:highlight w:val="none"/>
                      <w:lang w:val="en-US" w:eastAsia="zh-CN"/>
                    </w:rPr>
                    <w:t>/h</w:t>
                  </w:r>
                </w:p>
              </w:tc>
              <w:tc>
                <w:tcPr>
                  <w:tcW w:w="2388" w:type="dxa"/>
                  <w:noWrap w:val="0"/>
                  <w:vAlign w:val="center"/>
                </w:tcPr>
                <w:p w14:paraId="5F08EE64">
                  <w:pPr>
                    <w:pStyle w:val="8"/>
                    <w:bidi w:val="0"/>
                    <w:rPr>
                      <w:rFonts w:hint="eastAsia"/>
                      <w:color w:val="auto"/>
                      <w:highlight w:val="none"/>
                      <w:lang w:val="en-US" w:eastAsia="zh-CN"/>
                    </w:rPr>
                  </w:pPr>
                  <w:r>
                    <w:rPr>
                      <w:rFonts w:hint="eastAsia"/>
                      <w:color w:val="auto"/>
                      <w:highlight w:val="none"/>
                      <w:lang w:val="en-US" w:eastAsia="zh-CN"/>
                    </w:rPr>
                    <w:t>7500</w:t>
                  </w:r>
                </w:p>
              </w:tc>
            </w:tr>
            <w:tr w14:paraId="4A525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3" w:type="dxa"/>
                  <w:noWrap w:val="0"/>
                  <w:vAlign w:val="bottom"/>
                </w:tcPr>
                <w:p w14:paraId="7702C015">
                  <w:pPr>
                    <w:pStyle w:val="8"/>
                    <w:bidi w:val="0"/>
                    <w:rPr>
                      <w:rFonts w:hint="eastAsia"/>
                      <w:color w:val="auto"/>
                      <w:highlight w:val="none"/>
                      <w:lang w:val="en-US" w:eastAsia="zh-CN"/>
                    </w:rPr>
                  </w:pPr>
                  <w:r>
                    <w:rPr>
                      <w:rFonts w:hint="eastAsia"/>
                      <w:color w:val="auto"/>
                      <w:highlight w:val="none"/>
                      <w:lang w:val="en-US" w:eastAsia="zh-CN"/>
                    </w:rPr>
                    <w:t>尺寸</w:t>
                  </w:r>
                </w:p>
              </w:tc>
              <w:tc>
                <w:tcPr>
                  <w:tcW w:w="1237" w:type="dxa"/>
                  <w:noWrap w:val="0"/>
                  <w:vAlign w:val="bottom"/>
                </w:tcPr>
                <w:p w14:paraId="44C09476">
                  <w:pPr>
                    <w:pStyle w:val="8"/>
                    <w:bidi w:val="0"/>
                    <w:rPr>
                      <w:rFonts w:hint="eastAsia"/>
                      <w:color w:val="auto"/>
                      <w:highlight w:val="none"/>
                      <w:lang w:val="en-US" w:eastAsia="zh-CN"/>
                    </w:rPr>
                  </w:pPr>
                  <w:r>
                    <w:rPr>
                      <w:rFonts w:hint="eastAsia"/>
                      <w:color w:val="auto"/>
                      <w:highlight w:val="none"/>
                      <w:lang w:val="en-US" w:eastAsia="zh-CN"/>
                    </w:rPr>
                    <w:t>m</w:t>
                  </w:r>
                </w:p>
              </w:tc>
              <w:tc>
                <w:tcPr>
                  <w:tcW w:w="2388" w:type="dxa"/>
                  <w:noWrap w:val="0"/>
                  <w:vAlign w:val="center"/>
                </w:tcPr>
                <w:p w14:paraId="212C3812">
                  <w:pPr>
                    <w:pStyle w:val="8"/>
                    <w:bidi w:val="0"/>
                    <w:rPr>
                      <w:rFonts w:hint="eastAsia"/>
                      <w:color w:val="auto"/>
                      <w:highlight w:val="none"/>
                      <w:lang w:val="en-US" w:eastAsia="zh-CN"/>
                    </w:rPr>
                  </w:pPr>
                  <w:r>
                    <w:rPr>
                      <w:rFonts w:hint="eastAsia"/>
                      <w:color w:val="auto"/>
                      <w:highlight w:val="none"/>
                      <w:lang w:val="en-US" w:eastAsia="zh-CN"/>
                    </w:rPr>
                    <w:t>2.0*1.8*0.5</w:t>
                  </w:r>
                </w:p>
              </w:tc>
            </w:tr>
            <w:tr w14:paraId="47F6D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3" w:type="dxa"/>
                  <w:noWrap w:val="0"/>
                  <w:vAlign w:val="bottom"/>
                </w:tcPr>
                <w:p w14:paraId="5AC85F69">
                  <w:pPr>
                    <w:pStyle w:val="8"/>
                    <w:bidi w:val="0"/>
                    <w:rPr>
                      <w:rFonts w:hint="eastAsia"/>
                      <w:color w:val="auto"/>
                      <w:highlight w:val="none"/>
                    </w:rPr>
                  </w:pPr>
                  <w:r>
                    <w:rPr>
                      <w:rFonts w:hint="eastAsia"/>
                      <w:color w:val="auto"/>
                      <w:highlight w:val="none"/>
                      <w:lang w:val="en-US" w:eastAsia="zh-CN"/>
                    </w:rPr>
                    <w:t>过滤滤速</w:t>
                  </w:r>
                </w:p>
              </w:tc>
              <w:tc>
                <w:tcPr>
                  <w:tcW w:w="1237" w:type="dxa"/>
                  <w:noWrap w:val="0"/>
                  <w:vAlign w:val="bottom"/>
                </w:tcPr>
                <w:p w14:paraId="39929DA6">
                  <w:pPr>
                    <w:pStyle w:val="8"/>
                    <w:bidi w:val="0"/>
                    <w:rPr>
                      <w:rFonts w:hint="eastAsia"/>
                      <w:color w:val="auto"/>
                      <w:highlight w:val="none"/>
                    </w:rPr>
                  </w:pPr>
                  <w:r>
                    <w:rPr>
                      <w:rFonts w:hint="eastAsia"/>
                      <w:color w:val="auto"/>
                      <w:highlight w:val="none"/>
                      <w:lang w:val="en-US" w:eastAsia="zh-CN"/>
                    </w:rPr>
                    <w:t>m/s</w:t>
                  </w:r>
                </w:p>
              </w:tc>
              <w:tc>
                <w:tcPr>
                  <w:tcW w:w="2388" w:type="dxa"/>
                  <w:noWrap w:val="0"/>
                  <w:vAlign w:val="center"/>
                </w:tcPr>
                <w:p w14:paraId="2587DF03">
                  <w:pPr>
                    <w:pStyle w:val="8"/>
                    <w:bidi w:val="0"/>
                    <w:rPr>
                      <w:rFonts w:hint="default"/>
                      <w:color w:val="auto"/>
                      <w:highlight w:val="none"/>
                      <w:lang w:val="en-US" w:eastAsia="zh-CN"/>
                    </w:rPr>
                  </w:pPr>
                  <w:r>
                    <w:rPr>
                      <w:rFonts w:hint="eastAsia"/>
                      <w:color w:val="auto"/>
                      <w:highlight w:val="none"/>
                      <w:lang w:val="en-US" w:eastAsia="zh-CN"/>
                    </w:rPr>
                    <w:t>0.58</w:t>
                  </w:r>
                </w:p>
              </w:tc>
            </w:tr>
            <w:tr w14:paraId="3C36A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3" w:type="dxa"/>
                  <w:noWrap w:val="0"/>
                  <w:vAlign w:val="bottom"/>
                </w:tcPr>
                <w:p w14:paraId="70AF73E7">
                  <w:pPr>
                    <w:pStyle w:val="8"/>
                    <w:bidi w:val="0"/>
                    <w:rPr>
                      <w:rFonts w:hint="eastAsia"/>
                      <w:color w:val="auto"/>
                      <w:highlight w:val="none"/>
                      <w:lang w:val="en-US" w:eastAsia="zh-CN"/>
                    </w:rPr>
                  </w:pPr>
                  <w:r>
                    <w:rPr>
                      <w:rFonts w:hint="eastAsia"/>
                      <w:color w:val="auto"/>
                      <w:highlight w:val="none"/>
                      <w:lang w:val="en-US" w:eastAsia="zh-CN"/>
                    </w:rPr>
                    <w:t>停留吋间</w:t>
                  </w:r>
                </w:p>
              </w:tc>
              <w:tc>
                <w:tcPr>
                  <w:tcW w:w="1237" w:type="dxa"/>
                  <w:noWrap w:val="0"/>
                  <w:vAlign w:val="bottom"/>
                </w:tcPr>
                <w:p w14:paraId="6C636EF5">
                  <w:pPr>
                    <w:pStyle w:val="8"/>
                    <w:bidi w:val="0"/>
                    <w:rPr>
                      <w:rFonts w:hint="eastAsia"/>
                      <w:color w:val="auto"/>
                      <w:highlight w:val="none"/>
                      <w:lang w:val="en-US" w:eastAsia="zh-CN"/>
                    </w:rPr>
                  </w:pPr>
                  <w:r>
                    <w:rPr>
                      <w:rFonts w:hint="eastAsia"/>
                      <w:color w:val="auto"/>
                      <w:highlight w:val="none"/>
                      <w:lang w:val="en-US" w:eastAsia="zh-CN"/>
                    </w:rPr>
                    <w:t>s</w:t>
                  </w:r>
                </w:p>
              </w:tc>
              <w:tc>
                <w:tcPr>
                  <w:tcW w:w="2388" w:type="dxa"/>
                  <w:noWrap w:val="0"/>
                  <w:vAlign w:val="center"/>
                </w:tcPr>
                <w:p w14:paraId="29DF6E72">
                  <w:pPr>
                    <w:pStyle w:val="8"/>
                    <w:bidi w:val="0"/>
                    <w:rPr>
                      <w:rFonts w:hint="default"/>
                      <w:color w:val="auto"/>
                      <w:highlight w:val="none"/>
                      <w:lang w:val="en-US" w:eastAsia="zh-CN"/>
                    </w:rPr>
                  </w:pPr>
                  <w:r>
                    <w:rPr>
                      <w:rFonts w:hint="eastAsia"/>
                      <w:color w:val="auto"/>
                      <w:highlight w:val="none"/>
                      <w:lang w:val="en-US" w:eastAsia="zh-CN"/>
                    </w:rPr>
                    <w:t>0.52</w:t>
                  </w:r>
                </w:p>
              </w:tc>
            </w:tr>
            <w:tr w14:paraId="09FBB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3" w:type="dxa"/>
                  <w:noWrap w:val="0"/>
                  <w:vAlign w:val="bottom"/>
                </w:tcPr>
                <w:p w14:paraId="08A1289C">
                  <w:pPr>
                    <w:pStyle w:val="8"/>
                    <w:bidi w:val="0"/>
                    <w:rPr>
                      <w:rFonts w:hint="eastAsia"/>
                      <w:color w:val="auto"/>
                      <w:highlight w:val="none"/>
                      <w:lang w:val="en-US" w:eastAsia="zh-CN"/>
                    </w:rPr>
                  </w:pPr>
                  <w:r>
                    <w:rPr>
                      <w:rFonts w:hint="eastAsia"/>
                      <w:color w:val="auto"/>
                      <w:highlight w:val="none"/>
                      <w:lang w:val="en-US" w:eastAsia="zh-CN"/>
                    </w:rPr>
                    <w:t>单层活性炭面积</w:t>
                  </w:r>
                </w:p>
              </w:tc>
              <w:tc>
                <w:tcPr>
                  <w:tcW w:w="1237" w:type="dxa"/>
                  <w:noWrap w:val="0"/>
                  <w:vAlign w:val="bottom"/>
                </w:tcPr>
                <w:p w14:paraId="128D375B">
                  <w:pPr>
                    <w:pStyle w:val="8"/>
                    <w:bidi w:val="0"/>
                    <w:rPr>
                      <w:rFonts w:hint="eastAsia"/>
                      <w:color w:val="auto"/>
                      <w:highlight w:val="none"/>
                      <w:lang w:val="en-US" w:eastAsia="zh-CN"/>
                    </w:rPr>
                  </w:pPr>
                  <w:r>
                    <w:rPr>
                      <w:rFonts w:hint="eastAsia"/>
                      <w:color w:val="auto"/>
                      <w:highlight w:val="none"/>
                      <w:lang w:val="en-US" w:eastAsia="zh-CN"/>
                    </w:rPr>
                    <w:t>m</w:t>
                  </w:r>
                  <w:r>
                    <w:rPr>
                      <w:rFonts w:hint="eastAsia"/>
                      <w:color w:val="auto"/>
                      <w:highlight w:val="none"/>
                      <w:vertAlign w:val="superscript"/>
                      <w:lang w:val="en-US" w:eastAsia="zh-CN"/>
                    </w:rPr>
                    <w:t>2</w:t>
                  </w:r>
                </w:p>
              </w:tc>
              <w:tc>
                <w:tcPr>
                  <w:tcW w:w="2388" w:type="dxa"/>
                  <w:noWrap w:val="0"/>
                  <w:vAlign w:val="center"/>
                </w:tcPr>
                <w:p w14:paraId="13ED4C96">
                  <w:pPr>
                    <w:pStyle w:val="8"/>
                    <w:bidi w:val="0"/>
                    <w:rPr>
                      <w:rFonts w:hint="default"/>
                      <w:color w:val="auto"/>
                      <w:highlight w:val="none"/>
                      <w:lang w:val="en-US" w:eastAsia="zh-CN"/>
                    </w:rPr>
                  </w:pPr>
                  <w:r>
                    <w:rPr>
                      <w:rFonts w:hint="eastAsia"/>
                      <w:color w:val="auto"/>
                      <w:highlight w:val="none"/>
                      <w:lang w:val="en-US" w:eastAsia="zh-CN"/>
                    </w:rPr>
                    <w:t>3.6</w:t>
                  </w:r>
                </w:p>
              </w:tc>
            </w:tr>
            <w:tr w14:paraId="348C2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3" w:type="dxa"/>
                  <w:noWrap w:val="0"/>
                  <w:vAlign w:val="bottom"/>
                </w:tcPr>
                <w:p w14:paraId="17BED6B1">
                  <w:pPr>
                    <w:pStyle w:val="8"/>
                    <w:bidi w:val="0"/>
                    <w:rPr>
                      <w:rFonts w:hint="eastAsia"/>
                      <w:color w:val="auto"/>
                      <w:highlight w:val="none"/>
                      <w:lang w:val="en-US" w:eastAsia="zh-CN"/>
                    </w:rPr>
                  </w:pPr>
                  <w:r>
                    <w:rPr>
                      <w:rFonts w:hint="eastAsia"/>
                      <w:color w:val="auto"/>
                      <w:highlight w:val="none"/>
                      <w:lang w:val="en-US" w:eastAsia="zh-CN"/>
                    </w:rPr>
                    <w:t>高度m</w:t>
                  </w:r>
                </w:p>
              </w:tc>
              <w:tc>
                <w:tcPr>
                  <w:tcW w:w="1237" w:type="dxa"/>
                  <w:noWrap w:val="0"/>
                  <w:vAlign w:val="bottom"/>
                </w:tcPr>
                <w:p w14:paraId="64784227">
                  <w:pPr>
                    <w:pStyle w:val="8"/>
                    <w:bidi w:val="0"/>
                    <w:rPr>
                      <w:rFonts w:hint="eastAsia"/>
                      <w:color w:val="auto"/>
                      <w:highlight w:val="none"/>
                      <w:lang w:val="en-US" w:eastAsia="zh-CN"/>
                    </w:rPr>
                  </w:pPr>
                  <w:r>
                    <w:rPr>
                      <w:rFonts w:hint="eastAsia"/>
                      <w:color w:val="auto"/>
                      <w:highlight w:val="none"/>
                      <w:lang w:val="en-US" w:eastAsia="zh-CN"/>
                    </w:rPr>
                    <w:t>m</w:t>
                  </w:r>
                </w:p>
              </w:tc>
              <w:tc>
                <w:tcPr>
                  <w:tcW w:w="2388" w:type="dxa"/>
                  <w:noWrap w:val="0"/>
                  <w:vAlign w:val="center"/>
                </w:tcPr>
                <w:p w14:paraId="55C4AF56">
                  <w:pPr>
                    <w:pStyle w:val="8"/>
                    <w:bidi w:val="0"/>
                    <w:rPr>
                      <w:rFonts w:hint="default"/>
                      <w:color w:val="auto"/>
                      <w:highlight w:val="none"/>
                      <w:lang w:val="en-US" w:eastAsia="zh-CN"/>
                    </w:rPr>
                  </w:pPr>
                  <w:r>
                    <w:rPr>
                      <w:rFonts w:hint="eastAsia"/>
                      <w:color w:val="auto"/>
                      <w:highlight w:val="none"/>
                      <w:lang w:val="en-US" w:eastAsia="zh-CN"/>
                    </w:rPr>
                    <w:t>0.50</w:t>
                  </w:r>
                </w:p>
              </w:tc>
            </w:tr>
            <w:tr w14:paraId="008AD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3" w:type="dxa"/>
                  <w:noWrap w:val="0"/>
                  <w:vAlign w:val="bottom"/>
                </w:tcPr>
                <w:p w14:paraId="753A9D3D">
                  <w:pPr>
                    <w:pStyle w:val="8"/>
                    <w:bidi w:val="0"/>
                    <w:rPr>
                      <w:rFonts w:hint="eastAsia"/>
                      <w:color w:val="auto"/>
                      <w:highlight w:val="none"/>
                      <w:lang w:val="en-US" w:eastAsia="zh-CN"/>
                    </w:rPr>
                  </w:pPr>
                  <w:r>
                    <w:rPr>
                      <w:rFonts w:hint="eastAsia"/>
                      <w:color w:val="auto"/>
                      <w:highlight w:val="none"/>
                      <w:lang w:val="en-US" w:eastAsia="zh-CN"/>
                    </w:rPr>
                    <w:t>活性炭层数</w:t>
                  </w:r>
                </w:p>
              </w:tc>
              <w:tc>
                <w:tcPr>
                  <w:tcW w:w="1237" w:type="dxa"/>
                  <w:noWrap w:val="0"/>
                  <w:vAlign w:val="bottom"/>
                </w:tcPr>
                <w:p w14:paraId="52B21AF8">
                  <w:pPr>
                    <w:pStyle w:val="8"/>
                    <w:bidi w:val="0"/>
                    <w:rPr>
                      <w:rFonts w:hint="eastAsia"/>
                      <w:color w:val="auto"/>
                      <w:highlight w:val="none"/>
                      <w:lang w:val="en-US" w:eastAsia="zh-CN"/>
                    </w:rPr>
                  </w:pPr>
                  <w:r>
                    <w:rPr>
                      <w:rFonts w:hint="eastAsia"/>
                      <w:color w:val="auto"/>
                      <w:highlight w:val="none"/>
                      <w:lang w:val="en-US" w:eastAsia="zh-CN"/>
                    </w:rPr>
                    <w:t>层</w:t>
                  </w:r>
                </w:p>
              </w:tc>
              <w:tc>
                <w:tcPr>
                  <w:tcW w:w="2388" w:type="dxa"/>
                  <w:noWrap w:val="0"/>
                  <w:vAlign w:val="center"/>
                </w:tcPr>
                <w:p w14:paraId="612AD8DA">
                  <w:pPr>
                    <w:pStyle w:val="8"/>
                    <w:bidi w:val="0"/>
                    <w:rPr>
                      <w:rFonts w:hint="default"/>
                      <w:color w:val="auto"/>
                      <w:highlight w:val="none"/>
                      <w:lang w:val="en-US" w:eastAsia="zh-CN"/>
                    </w:rPr>
                  </w:pPr>
                  <w:r>
                    <w:rPr>
                      <w:rFonts w:hint="eastAsia"/>
                      <w:color w:val="auto"/>
                      <w:highlight w:val="none"/>
                      <w:lang w:val="en-US" w:eastAsia="zh-CN"/>
                    </w:rPr>
                    <w:t>3.00</w:t>
                  </w:r>
                </w:p>
              </w:tc>
            </w:tr>
            <w:tr w14:paraId="223A8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3" w:type="dxa"/>
                  <w:noWrap w:val="0"/>
                  <w:vAlign w:val="bottom"/>
                </w:tcPr>
                <w:p w14:paraId="7B1ADA5E">
                  <w:pPr>
                    <w:pStyle w:val="8"/>
                    <w:bidi w:val="0"/>
                    <w:rPr>
                      <w:rFonts w:hint="eastAsia"/>
                      <w:color w:val="auto"/>
                      <w:highlight w:val="none"/>
                      <w:lang w:val="en-US" w:eastAsia="zh-CN"/>
                    </w:rPr>
                  </w:pPr>
                  <w:r>
                    <w:rPr>
                      <w:rFonts w:hint="eastAsia"/>
                      <w:color w:val="auto"/>
                      <w:highlight w:val="none"/>
                      <w:lang w:val="en-US" w:eastAsia="zh-CN"/>
                    </w:rPr>
                    <w:t>单层活性炭填充高度</w:t>
                  </w:r>
                </w:p>
              </w:tc>
              <w:tc>
                <w:tcPr>
                  <w:tcW w:w="1237" w:type="dxa"/>
                  <w:noWrap w:val="0"/>
                  <w:vAlign w:val="bottom"/>
                </w:tcPr>
                <w:p w14:paraId="3F123F86">
                  <w:pPr>
                    <w:pStyle w:val="8"/>
                    <w:bidi w:val="0"/>
                    <w:rPr>
                      <w:rFonts w:hint="eastAsia"/>
                      <w:color w:val="auto"/>
                      <w:highlight w:val="none"/>
                      <w:lang w:val="en-US" w:eastAsia="zh-CN"/>
                    </w:rPr>
                  </w:pPr>
                  <w:r>
                    <w:rPr>
                      <w:rFonts w:hint="eastAsia"/>
                      <w:color w:val="auto"/>
                      <w:highlight w:val="none"/>
                      <w:lang w:val="en-US" w:eastAsia="zh-CN"/>
                    </w:rPr>
                    <w:t>m</w:t>
                  </w:r>
                </w:p>
              </w:tc>
              <w:tc>
                <w:tcPr>
                  <w:tcW w:w="2388" w:type="dxa"/>
                  <w:noWrap w:val="0"/>
                  <w:vAlign w:val="center"/>
                </w:tcPr>
                <w:p w14:paraId="033BBB63">
                  <w:pPr>
                    <w:pStyle w:val="8"/>
                    <w:bidi w:val="0"/>
                    <w:rPr>
                      <w:rFonts w:hint="eastAsia"/>
                      <w:color w:val="auto"/>
                      <w:highlight w:val="none"/>
                      <w:lang w:val="en-US" w:eastAsia="zh-CN"/>
                    </w:rPr>
                  </w:pPr>
                  <w:r>
                    <w:rPr>
                      <w:rFonts w:hint="eastAsia"/>
                      <w:color w:val="auto"/>
                      <w:highlight w:val="none"/>
                      <w:lang w:val="en-US" w:eastAsia="zh-CN"/>
                    </w:rPr>
                    <w:t>0.10</w:t>
                  </w:r>
                </w:p>
              </w:tc>
            </w:tr>
            <w:tr w14:paraId="558FC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3" w:type="dxa"/>
                  <w:noWrap w:val="0"/>
                  <w:vAlign w:val="bottom"/>
                </w:tcPr>
                <w:p w14:paraId="3015F772">
                  <w:pPr>
                    <w:pStyle w:val="8"/>
                    <w:bidi w:val="0"/>
                    <w:rPr>
                      <w:rFonts w:hint="eastAsia"/>
                      <w:color w:val="auto"/>
                      <w:highlight w:val="none"/>
                      <w:lang w:val="en-US" w:eastAsia="zh-CN"/>
                    </w:rPr>
                  </w:pPr>
                  <w:r>
                    <w:rPr>
                      <w:rFonts w:hint="eastAsia"/>
                      <w:color w:val="auto"/>
                      <w:highlight w:val="none"/>
                      <w:lang w:val="en-US" w:eastAsia="zh-CN"/>
                    </w:rPr>
                    <w:t>活性炭密度</w:t>
                  </w:r>
                </w:p>
              </w:tc>
              <w:tc>
                <w:tcPr>
                  <w:tcW w:w="1237" w:type="dxa"/>
                  <w:noWrap w:val="0"/>
                  <w:vAlign w:val="bottom"/>
                </w:tcPr>
                <w:p w14:paraId="65FB320B">
                  <w:pPr>
                    <w:pStyle w:val="8"/>
                    <w:bidi w:val="0"/>
                    <w:rPr>
                      <w:rFonts w:hint="eastAsia"/>
                      <w:color w:val="auto"/>
                      <w:highlight w:val="none"/>
                      <w:lang w:val="en-US" w:eastAsia="zh-CN"/>
                    </w:rPr>
                  </w:pPr>
                  <w:r>
                    <w:rPr>
                      <w:rFonts w:hint="eastAsia"/>
                      <w:color w:val="auto"/>
                      <w:highlight w:val="none"/>
                      <w:lang w:val="en-US" w:eastAsia="zh-CN"/>
                    </w:rPr>
                    <w:t>t/m3</w:t>
                  </w:r>
                </w:p>
              </w:tc>
              <w:tc>
                <w:tcPr>
                  <w:tcW w:w="2388" w:type="dxa"/>
                  <w:noWrap w:val="0"/>
                  <w:vAlign w:val="center"/>
                </w:tcPr>
                <w:p w14:paraId="52460839">
                  <w:pPr>
                    <w:pStyle w:val="8"/>
                    <w:bidi w:val="0"/>
                    <w:rPr>
                      <w:rFonts w:hint="eastAsia"/>
                      <w:color w:val="auto"/>
                      <w:highlight w:val="none"/>
                      <w:lang w:val="en-US" w:eastAsia="zh-CN"/>
                    </w:rPr>
                  </w:pPr>
                  <w:r>
                    <w:rPr>
                      <w:rFonts w:hint="eastAsia"/>
                      <w:color w:val="auto"/>
                      <w:highlight w:val="none"/>
                      <w:lang w:val="en-US" w:eastAsia="zh-CN"/>
                    </w:rPr>
                    <w:t>0.50</w:t>
                  </w:r>
                </w:p>
              </w:tc>
            </w:tr>
            <w:tr w14:paraId="5DF1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3" w:type="dxa"/>
                  <w:noWrap w:val="0"/>
                  <w:vAlign w:val="bottom"/>
                </w:tcPr>
                <w:p w14:paraId="257CBFEC">
                  <w:pPr>
                    <w:pStyle w:val="8"/>
                    <w:bidi w:val="0"/>
                    <w:rPr>
                      <w:rFonts w:hint="eastAsia"/>
                      <w:color w:val="auto"/>
                      <w:highlight w:val="none"/>
                      <w:lang w:val="en-US" w:eastAsia="zh-CN"/>
                    </w:rPr>
                  </w:pPr>
                  <w:r>
                    <w:rPr>
                      <w:rFonts w:hint="eastAsia"/>
                      <w:color w:val="auto"/>
                      <w:highlight w:val="none"/>
                      <w:lang w:val="en-US" w:eastAsia="zh-CN"/>
                    </w:rPr>
                    <w:t>活性炭填充量</w:t>
                  </w:r>
                </w:p>
              </w:tc>
              <w:tc>
                <w:tcPr>
                  <w:tcW w:w="1237" w:type="dxa"/>
                  <w:noWrap w:val="0"/>
                  <w:vAlign w:val="bottom"/>
                </w:tcPr>
                <w:p w14:paraId="6B058F70">
                  <w:pPr>
                    <w:pStyle w:val="8"/>
                    <w:bidi w:val="0"/>
                    <w:rPr>
                      <w:rFonts w:hint="eastAsia"/>
                      <w:color w:val="auto"/>
                      <w:highlight w:val="none"/>
                      <w:lang w:val="en-US" w:eastAsia="zh-CN"/>
                    </w:rPr>
                  </w:pPr>
                  <w:r>
                    <w:rPr>
                      <w:rFonts w:hint="eastAsia"/>
                      <w:color w:val="auto"/>
                      <w:highlight w:val="none"/>
                      <w:lang w:val="en-US" w:eastAsia="zh-CN"/>
                    </w:rPr>
                    <w:t>t</w:t>
                  </w:r>
                </w:p>
              </w:tc>
              <w:tc>
                <w:tcPr>
                  <w:tcW w:w="2388" w:type="dxa"/>
                  <w:noWrap w:val="0"/>
                  <w:vAlign w:val="center"/>
                </w:tcPr>
                <w:p w14:paraId="64F75B39">
                  <w:pPr>
                    <w:pStyle w:val="8"/>
                    <w:bidi w:val="0"/>
                    <w:rPr>
                      <w:rFonts w:hint="default"/>
                      <w:color w:val="auto"/>
                      <w:highlight w:val="none"/>
                      <w:lang w:val="en-US" w:eastAsia="zh-CN"/>
                    </w:rPr>
                  </w:pPr>
                  <w:r>
                    <w:rPr>
                      <w:rFonts w:hint="eastAsia"/>
                      <w:color w:val="auto"/>
                      <w:highlight w:val="none"/>
                      <w:lang w:val="en-US" w:eastAsia="zh-CN"/>
                    </w:rPr>
                    <w:t>0.54</w:t>
                  </w:r>
                </w:p>
              </w:tc>
            </w:tr>
          </w:tbl>
          <w:p w14:paraId="5A76B7E3">
            <w:pPr>
              <w:pStyle w:val="9"/>
              <w:bidi w:val="0"/>
              <w:rPr>
                <w:rFonts w:hint="eastAsia"/>
                <w:color w:val="auto"/>
                <w:highlight w:val="none"/>
                <w:lang w:val="en-US" w:eastAsia="zh-CN"/>
              </w:rPr>
            </w:pPr>
            <w:r>
              <w:rPr>
                <w:rFonts w:hint="eastAsia"/>
                <w:color w:val="auto"/>
                <w:highlight w:val="none"/>
                <w:lang w:val="en-US" w:eastAsia="zh-CN"/>
              </w:rPr>
              <w:t>脱附周期：</w:t>
            </w:r>
          </w:p>
          <w:p w14:paraId="7555C3FA">
            <w:pPr>
              <w:pStyle w:val="9"/>
              <w:bidi w:val="0"/>
              <w:rPr>
                <w:rFonts w:hint="eastAsia"/>
                <w:color w:val="auto"/>
                <w:lang w:val="en-US" w:eastAsia="zh-CN"/>
              </w:rPr>
            </w:pPr>
            <w:r>
              <w:rPr>
                <w:rFonts w:hint="eastAsia"/>
                <w:color w:val="auto"/>
                <w:lang w:val="en-US" w:eastAsia="zh-CN"/>
              </w:rPr>
              <w:t>参考《深圳市工业有机废气治理用活性炭更换技术指引（试行）》（深圳市生态环境局，2023年5月），可再生工艺（动态吸附量取值10%）脱附周期公式为：</w:t>
            </w:r>
          </w:p>
          <w:p w14:paraId="2EAEA73B">
            <w:pPr>
              <w:tabs>
                <w:tab w:val="right" w:pos="0"/>
              </w:tabs>
              <w:jc w:val="center"/>
              <w:rPr>
                <w:rFonts w:hint="default"/>
                <w:color w:val="auto"/>
                <w:lang w:val="en-US" w:eastAsia="zh-CN"/>
              </w:rPr>
            </w:pPr>
            <w:r>
              <w:rPr>
                <w:rFonts w:hint="default"/>
                <w:color w:val="auto"/>
                <w:position w:val="-28"/>
                <w:lang w:val="en-US" w:eastAsia="zh-CN"/>
              </w:rPr>
              <w:fldChar w:fldCharType="begin"/>
            </w:r>
            <w:r>
              <w:rPr>
                <w:rFonts w:hint="default"/>
                <w:color w:val="auto"/>
                <w:position w:val="-28"/>
                <w:lang w:val="en-US" w:eastAsia="zh-CN"/>
              </w:rPr>
              <w:instrText xml:space="preserve">EMBEDEquation.KSEE3</w:instrText>
            </w:r>
            <w:r>
              <w:rPr>
                <w:rFonts w:hint="default"/>
                <w:color w:val="auto"/>
                <w:position w:val="-28"/>
                <w:lang w:val="en-US" w:eastAsia="zh-CN"/>
              </w:rPr>
              <w:fldChar w:fldCharType="separate"/>
            </w:r>
            <w:r>
              <w:rPr>
                <w:rFonts w:hint="default"/>
                <w:color w:val="auto"/>
                <w:position w:val="-28"/>
                <w:lang w:val="en-US" w:eastAsia="zh-CN"/>
              </w:rPr>
              <w:object>
                <v:shape id="_x0000_i1030" o:spt="75" type="#_x0000_t75" style="height:35pt;width:77pt;" o:ole="t" filled="f" o:preferrelative="t" stroked="f" coordsize="21600,21600">
                  <v:path/>
                  <v:fill on="f" focussize="0,0"/>
                  <v:stroke on="f"/>
                  <v:imagedata r:id="rId22" o:title=""/>
                  <o:lock v:ext="edit" aspectratio="t"/>
                  <w10:wrap type="none"/>
                  <w10:anchorlock/>
                </v:shape>
                <o:OLEObject Type="Embed" ProgID="Equation.KSEE3" ShapeID="_x0000_i1030" DrawAspect="Content" ObjectID="_1468075730" r:id="rId21">
                  <o:LockedField>false</o:LockedField>
                </o:OLEObject>
              </w:object>
            </w:r>
            <w:r>
              <w:rPr>
                <w:rFonts w:hint="default"/>
                <w:color w:val="auto"/>
                <w:position w:val="-28"/>
                <w:lang w:val="en-US" w:eastAsia="zh-CN"/>
              </w:rPr>
              <w:fldChar w:fldCharType="end"/>
            </w:r>
          </w:p>
          <w:p w14:paraId="00F77A4B">
            <w:pPr>
              <w:pStyle w:val="9"/>
              <w:bidi w:val="0"/>
              <w:rPr>
                <w:rFonts w:hint="eastAsia"/>
                <w:color w:val="auto"/>
                <w:lang w:val="en-US" w:eastAsia="zh-CN"/>
              </w:rPr>
            </w:pPr>
            <w:r>
              <w:rPr>
                <w:rFonts w:hint="eastAsia"/>
                <w:color w:val="auto"/>
                <w:lang w:val="en-US" w:eastAsia="zh-CN"/>
              </w:rPr>
              <w:t>T—更换周期，d；</w:t>
            </w:r>
          </w:p>
          <w:p w14:paraId="2946707D">
            <w:pPr>
              <w:pStyle w:val="9"/>
              <w:bidi w:val="0"/>
              <w:rPr>
                <w:rFonts w:hint="eastAsia"/>
                <w:color w:val="auto"/>
                <w:lang w:val="en-US" w:eastAsia="zh-CN"/>
              </w:rPr>
            </w:pPr>
            <w:r>
              <w:rPr>
                <w:rFonts w:hint="eastAsia"/>
                <w:color w:val="auto"/>
                <w:lang w:val="en-US" w:eastAsia="zh-CN"/>
              </w:rPr>
              <w:t>M—活性炭的用量，kg</w:t>
            </w:r>
          </w:p>
          <w:p w14:paraId="10C72D91">
            <w:pPr>
              <w:pStyle w:val="9"/>
              <w:bidi w:val="0"/>
              <w:rPr>
                <w:rFonts w:hint="eastAsia"/>
                <w:color w:val="auto"/>
                <w:lang w:val="en-US" w:eastAsia="zh-CN"/>
              </w:rPr>
            </w:pPr>
            <w:r>
              <w:rPr>
                <w:rFonts w:hint="eastAsia"/>
                <w:color w:val="auto"/>
                <w:lang w:val="en-US" w:eastAsia="zh-CN"/>
              </w:rPr>
              <w:t>s—动态吸附量，%；再生工艺取值10%。</w:t>
            </w:r>
          </w:p>
          <w:p w14:paraId="7D98E844">
            <w:pPr>
              <w:pStyle w:val="9"/>
              <w:bidi w:val="0"/>
              <w:rPr>
                <w:rFonts w:hint="default"/>
                <w:color w:val="auto"/>
                <w:lang w:val="en-US" w:eastAsia="zh-CN"/>
              </w:rPr>
            </w:pPr>
            <w:r>
              <w:rPr>
                <w:rFonts w:hint="eastAsia"/>
                <w:color w:val="auto"/>
                <w:lang w:val="en-US" w:eastAsia="zh-CN"/>
              </w:rPr>
              <w:t>C—进口的VOCs浓度，mg/m</w:t>
            </w:r>
            <w:r>
              <w:rPr>
                <w:rFonts w:hint="eastAsia"/>
                <w:color w:val="auto"/>
                <w:vertAlign w:val="superscript"/>
                <w:lang w:val="en-US" w:eastAsia="zh-CN"/>
              </w:rPr>
              <w:t>3</w:t>
            </w:r>
            <w:r>
              <w:rPr>
                <w:rFonts w:hint="eastAsia"/>
                <w:color w:val="auto"/>
                <w:lang w:val="en-US" w:eastAsia="zh-CN"/>
              </w:rPr>
              <w:t>；（并联单个箱取产生浓度的一半）</w:t>
            </w:r>
          </w:p>
          <w:p w14:paraId="4618C658">
            <w:pPr>
              <w:pStyle w:val="9"/>
              <w:bidi w:val="0"/>
              <w:rPr>
                <w:rFonts w:hint="eastAsia"/>
                <w:color w:val="auto"/>
                <w:lang w:val="en-US" w:eastAsia="zh-CN"/>
              </w:rPr>
            </w:pPr>
            <w:r>
              <w:rPr>
                <w:rFonts w:hint="eastAsia"/>
                <w:color w:val="auto"/>
                <w:lang w:val="en-US" w:eastAsia="zh-CN"/>
              </w:rPr>
              <w:t>Q—风量，m</w:t>
            </w:r>
            <w:r>
              <w:rPr>
                <w:rFonts w:hint="eastAsia"/>
                <w:color w:val="auto"/>
                <w:vertAlign w:val="superscript"/>
                <w:lang w:val="en-US" w:eastAsia="zh-CN"/>
              </w:rPr>
              <w:t>3</w:t>
            </w:r>
            <w:r>
              <w:rPr>
                <w:rFonts w:hint="eastAsia"/>
                <w:color w:val="auto"/>
                <w:lang w:val="en-US" w:eastAsia="zh-CN"/>
              </w:rPr>
              <w:t>/h;</w:t>
            </w:r>
          </w:p>
          <w:p w14:paraId="160B1131">
            <w:pPr>
              <w:pStyle w:val="9"/>
              <w:bidi w:val="0"/>
              <w:rPr>
                <w:rFonts w:hint="eastAsia"/>
                <w:color w:val="auto"/>
                <w:lang w:val="en-US" w:eastAsia="zh-CN"/>
              </w:rPr>
            </w:pPr>
            <w:r>
              <w:rPr>
                <w:rFonts w:hint="eastAsia"/>
                <w:color w:val="auto"/>
                <w:lang w:val="en-US" w:eastAsia="zh-CN"/>
              </w:rPr>
              <w:t>t—运行时间，h/d。</w:t>
            </w:r>
          </w:p>
          <w:p w14:paraId="273A8220">
            <w:pPr>
              <w:pStyle w:val="11"/>
              <w:bidi w:val="0"/>
              <w:rPr>
                <w:rFonts w:hint="default"/>
                <w:color w:val="auto"/>
                <w:lang w:val="en-US" w:eastAsia="zh-CN"/>
              </w:rPr>
            </w:pPr>
            <w:r>
              <w:rPr>
                <w:rFonts w:hint="eastAsia"/>
                <w:color w:val="auto"/>
                <w:lang w:val="en-US" w:eastAsia="zh-CN"/>
              </w:rPr>
              <w:t>表4-10更换周期计算一览表</w:t>
            </w:r>
          </w:p>
          <w:tbl>
            <w:tblPr>
              <w:tblStyle w:val="6"/>
              <w:tblW w:w="68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134"/>
              <w:gridCol w:w="1134"/>
              <w:gridCol w:w="1134"/>
              <w:gridCol w:w="1134"/>
              <w:gridCol w:w="1134"/>
            </w:tblGrid>
            <w:tr w14:paraId="1770C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noWrap w:val="0"/>
                  <w:vAlign w:val="top"/>
                </w:tcPr>
                <w:p w14:paraId="11821245">
                  <w:pPr>
                    <w:pStyle w:val="8"/>
                    <w:bidi w:val="0"/>
                    <w:rPr>
                      <w:rFonts w:hint="eastAsia"/>
                      <w:color w:val="auto"/>
                      <w:lang w:val="en-US" w:eastAsia="zh-CN"/>
                    </w:rPr>
                  </w:pPr>
                  <w:r>
                    <w:rPr>
                      <w:rFonts w:hint="eastAsia"/>
                      <w:color w:val="auto"/>
                      <w:lang w:val="en-US" w:eastAsia="zh-CN"/>
                    </w:rPr>
                    <w:t>M</w:t>
                  </w:r>
                </w:p>
              </w:tc>
              <w:tc>
                <w:tcPr>
                  <w:tcW w:w="1134" w:type="dxa"/>
                  <w:noWrap w:val="0"/>
                  <w:vAlign w:val="top"/>
                </w:tcPr>
                <w:p w14:paraId="4854008E">
                  <w:pPr>
                    <w:pStyle w:val="8"/>
                    <w:bidi w:val="0"/>
                    <w:rPr>
                      <w:rFonts w:hint="eastAsia"/>
                      <w:color w:val="auto"/>
                      <w:lang w:val="en-US" w:eastAsia="zh-CN"/>
                    </w:rPr>
                  </w:pPr>
                  <w:r>
                    <w:rPr>
                      <w:rFonts w:hint="eastAsia"/>
                      <w:color w:val="auto"/>
                      <w:lang w:val="en-US" w:eastAsia="zh-CN"/>
                    </w:rPr>
                    <w:t>s</w:t>
                  </w:r>
                </w:p>
              </w:tc>
              <w:tc>
                <w:tcPr>
                  <w:tcW w:w="1134" w:type="dxa"/>
                  <w:noWrap w:val="0"/>
                  <w:vAlign w:val="top"/>
                </w:tcPr>
                <w:p w14:paraId="386366C8">
                  <w:pPr>
                    <w:pStyle w:val="8"/>
                    <w:bidi w:val="0"/>
                    <w:rPr>
                      <w:rFonts w:hint="default"/>
                      <w:color w:val="auto"/>
                      <w:lang w:val="en-US" w:eastAsia="zh-CN"/>
                    </w:rPr>
                  </w:pPr>
                  <w:r>
                    <w:rPr>
                      <w:rFonts w:hint="eastAsia"/>
                      <w:color w:val="auto"/>
                      <w:lang w:val="en-US" w:eastAsia="zh-CN"/>
                    </w:rPr>
                    <w:t>C</w:t>
                  </w:r>
                </w:p>
              </w:tc>
              <w:tc>
                <w:tcPr>
                  <w:tcW w:w="1134" w:type="dxa"/>
                  <w:noWrap w:val="0"/>
                  <w:vAlign w:val="top"/>
                </w:tcPr>
                <w:p w14:paraId="33A3A4B7">
                  <w:pPr>
                    <w:pStyle w:val="8"/>
                    <w:bidi w:val="0"/>
                    <w:rPr>
                      <w:rFonts w:hint="eastAsia"/>
                      <w:color w:val="auto"/>
                      <w:lang w:val="en-US" w:eastAsia="zh-CN"/>
                    </w:rPr>
                  </w:pPr>
                  <w:r>
                    <w:rPr>
                      <w:rFonts w:hint="eastAsia"/>
                      <w:color w:val="auto"/>
                      <w:lang w:val="en-US" w:eastAsia="zh-CN"/>
                    </w:rPr>
                    <w:t>Q</w:t>
                  </w:r>
                </w:p>
              </w:tc>
              <w:tc>
                <w:tcPr>
                  <w:tcW w:w="1134" w:type="dxa"/>
                  <w:noWrap w:val="0"/>
                  <w:vAlign w:val="top"/>
                </w:tcPr>
                <w:p w14:paraId="5629D5FD">
                  <w:pPr>
                    <w:pStyle w:val="8"/>
                    <w:bidi w:val="0"/>
                    <w:rPr>
                      <w:rFonts w:hint="eastAsia"/>
                      <w:color w:val="auto"/>
                      <w:lang w:val="en-US" w:eastAsia="zh-CN"/>
                    </w:rPr>
                  </w:pPr>
                  <w:r>
                    <w:rPr>
                      <w:rFonts w:hint="eastAsia"/>
                      <w:color w:val="auto"/>
                      <w:lang w:val="en-US" w:eastAsia="zh-CN"/>
                    </w:rPr>
                    <w:t>t</w:t>
                  </w:r>
                </w:p>
              </w:tc>
              <w:tc>
                <w:tcPr>
                  <w:tcW w:w="1134" w:type="dxa"/>
                  <w:noWrap w:val="0"/>
                  <w:vAlign w:val="top"/>
                </w:tcPr>
                <w:p w14:paraId="676B435D">
                  <w:pPr>
                    <w:pStyle w:val="8"/>
                    <w:bidi w:val="0"/>
                    <w:rPr>
                      <w:rFonts w:hint="default"/>
                      <w:color w:val="auto"/>
                      <w:lang w:val="en-US" w:eastAsia="zh-CN"/>
                    </w:rPr>
                  </w:pPr>
                  <w:r>
                    <w:rPr>
                      <w:rFonts w:hint="eastAsia"/>
                      <w:color w:val="auto"/>
                      <w:lang w:val="en-US" w:eastAsia="zh-CN"/>
                    </w:rPr>
                    <w:t>T</w:t>
                  </w:r>
                </w:p>
              </w:tc>
            </w:tr>
            <w:tr w14:paraId="3E6AD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noWrap w:val="0"/>
                  <w:vAlign w:val="top"/>
                </w:tcPr>
                <w:p w14:paraId="1B84AB80">
                  <w:pPr>
                    <w:pStyle w:val="8"/>
                    <w:bidi w:val="0"/>
                    <w:rPr>
                      <w:rFonts w:hint="default"/>
                      <w:color w:val="auto"/>
                      <w:lang w:val="en-US" w:eastAsia="zh-CN"/>
                    </w:rPr>
                  </w:pPr>
                  <w:r>
                    <w:rPr>
                      <w:rFonts w:hint="eastAsia"/>
                      <w:color w:val="auto"/>
                      <w:lang w:val="en-US" w:eastAsia="zh-CN"/>
                    </w:rPr>
                    <w:t>540</w:t>
                  </w:r>
                </w:p>
              </w:tc>
              <w:tc>
                <w:tcPr>
                  <w:tcW w:w="1134" w:type="dxa"/>
                  <w:noWrap w:val="0"/>
                  <w:vAlign w:val="top"/>
                </w:tcPr>
                <w:p w14:paraId="2DCCDB16">
                  <w:pPr>
                    <w:pStyle w:val="8"/>
                    <w:bidi w:val="0"/>
                    <w:rPr>
                      <w:rFonts w:hint="default"/>
                      <w:color w:val="auto"/>
                      <w:lang w:val="en-US" w:eastAsia="zh-CN"/>
                    </w:rPr>
                  </w:pPr>
                  <w:r>
                    <w:rPr>
                      <w:rFonts w:hint="eastAsia"/>
                      <w:color w:val="auto"/>
                      <w:lang w:val="en-US" w:eastAsia="zh-CN"/>
                    </w:rPr>
                    <w:t>10%</w:t>
                  </w:r>
                </w:p>
              </w:tc>
              <w:tc>
                <w:tcPr>
                  <w:tcW w:w="1134" w:type="dxa"/>
                  <w:noWrap w:val="0"/>
                  <w:vAlign w:val="top"/>
                </w:tcPr>
                <w:p w14:paraId="352A72D3">
                  <w:pPr>
                    <w:pStyle w:val="8"/>
                    <w:bidi w:val="0"/>
                    <w:rPr>
                      <w:rFonts w:hint="default"/>
                      <w:color w:val="auto"/>
                      <w:lang w:val="en-US"/>
                    </w:rPr>
                  </w:pPr>
                  <w:r>
                    <w:rPr>
                      <w:rFonts w:hint="eastAsia"/>
                      <w:color w:val="auto"/>
                      <w:lang w:val="en-US" w:eastAsia="zh-CN"/>
                    </w:rPr>
                    <w:t>75.78</w:t>
                  </w:r>
                </w:p>
              </w:tc>
              <w:tc>
                <w:tcPr>
                  <w:tcW w:w="1134" w:type="dxa"/>
                  <w:noWrap w:val="0"/>
                  <w:vAlign w:val="top"/>
                </w:tcPr>
                <w:p w14:paraId="7192DE64">
                  <w:pPr>
                    <w:pStyle w:val="8"/>
                    <w:bidi w:val="0"/>
                    <w:rPr>
                      <w:rFonts w:hint="default"/>
                      <w:color w:val="auto"/>
                      <w:lang w:val="en-US"/>
                    </w:rPr>
                  </w:pPr>
                  <w:r>
                    <w:rPr>
                      <w:rFonts w:hint="eastAsia"/>
                      <w:color w:val="auto"/>
                      <w:lang w:val="en-US" w:eastAsia="zh-CN"/>
                    </w:rPr>
                    <w:t>7500</w:t>
                  </w:r>
                </w:p>
              </w:tc>
              <w:tc>
                <w:tcPr>
                  <w:tcW w:w="1134" w:type="dxa"/>
                  <w:noWrap w:val="0"/>
                  <w:vAlign w:val="top"/>
                </w:tcPr>
                <w:p w14:paraId="57E11FA4">
                  <w:pPr>
                    <w:pStyle w:val="8"/>
                    <w:bidi w:val="0"/>
                    <w:rPr>
                      <w:rFonts w:hint="eastAsia"/>
                      <w:color w:val="auto"/>
                      <w:lang w:val="en-US" w:eastAsia="zh-CN"/>
                    </w:rPr>
                  </w:pPr>
                  <w:r>
                    <w:rPr>
                      <w:rFonts w:hint="eastAsia"/>
                      <w:color w:val="auto"/>
                      <w:lang w:val="en-US" w:eastAsia="zh-CN"/>
                    </w:rPr>
                    <w:t>8</w:t>
                  </w:r>
                </w:p>
              </w:tc>
              <w:tc>
                <w:tcPr>
                  <w:tcW w:w="1134" w:type="dxa"/>
                  <w:noWrap w:val="0"/>
                  <w:vAlign w:val="top"/>
                </w:tcPr>
                <w:p w14:paraId="4F5DCF20">
                  <w:pPr>
                    <w:pStyle w:val="8"/>
                    <w:bidi w:val="0"/>
                    <w:rPr>
                      <w:rFonts w:hint="default"/>
                      <w:color w:val="auto"/>
                      <w:lang w:val="en-US" w:eastAsia="zh-CN"/>
                    </w:rPr>
                  </w:pPr>
                  <w:r>
                    <w:rPr>
                      <w:rFonts w:hint="eastAsia"/>
                      <w:color w:val="auto"/>
                      <w:lang w:val="en-US" w:eastAsia="zh-CN"/>
                    </w:rPr>
                    <w:t>11.88</w:t>
                  </w:r>
                </w:p>
              </w:tc>
            </w:tr>
          </w:tbl>
          <w:p w14:paraId="14653B1A">
            <w:pPr>
              <w:spacing w:line="360" w:lineRule="auto"/>
              <w:ind w:firstLine="420" w:firstLineChars="200"/>
              <w:rPr>
                <w:rFonts w:hint="default"/>
                <w:color w:val="auto"/>
                <w:kern w:val="0"/>
                <w:sz w:val="21"/>
                <w:szCs w:val="21"/>
                <w:highlight w:val="none"/>
                <w:lang w:val="en-US" w:eastAsia="zh-CN"/>
              </w:rPr>
            </w:pPr>
            <w:r>
              <w:rPr>
                <w:rFonts w:hint="eastAsia"/>
                <w:color w:val="auto"/>
                <w:kern w:val="0"/>
                <w:sz w:val="21"/>
                <w:szCs w:val="21"/>
                <w:highlight w:val="none"/>
                <w:lang w:val="en-US" w:eastAsia="zh-CN"/>
              </w:rPr>
              <w:t>即更换时间为11天。</w:t>
            </w:r>
          </w:p>
          <w:p w14:paraId="469064A1">
            <w:pPr>
              <w:pStyle w:val="11"/>
              <w:bidi w:val="0"/>
              <w:rPr>
                <w:color w:val="auto"/>
              </w:rPr>
            </w:pPr>
            <w:r>
              <w:rPr>
                <w:rFonts w:hint="eastAsia"/>
                <w:color w:val="auto"/>
                <w:lang w:val="en-US" w:eastAsia="zh-CN"/>
              </w:rPr>
              <w:t>4-11</w:t>
            </w:r>
            <w:r>
              <w:rPr>
                <w:rFonts w:hint="eastAsia"/>
                <w:color w:val="auto"/>
              </w:rPr>
              <w:t>关键控制指标</w:t>
            </w:r>
          </w:p>
          <w:tbl>
            <w:tblPr>
              <w:tblStyle w:val="6"/>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28" w:type="dxa"/>
                <w:bottom w:w="17" w:type="dxa"/>
                <w:right w:w="28" w:type="dxa"/>
              </w:tblCellMar>
            </w:tblPr>
            <w:tblGrid>
              <w:gridCol w:w="1280"/>
              <w:gridCol w:w="2529"/>
              <w:gridCol w:w="3383"/>
              <w:gridCol w:w="745"/>
            </w:tblGrid>
            <w:tr w14:paraId="313F5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jc w:val="center"/>
              </w:trPr>
              <w:tc>
                <w:tcPr>
                  <w:tcW w:w="1280" w:type="dxa"/>
                  <w:vAlign w:val="center"/>
                </w:tcPr>
                <w:p w14:paraId="2B3922BD">
                  <w:pPr>
                    <w:pStyle w:val="14"/>
                    <w:rPr>
                      <w:color w:val="auto"/>
                    </w:rPr>
                  </w:pPr>
                  <w:r>
                    <w:rPr>
                      <w:rFonts w:hint="eastAsia"/>
                      <w:color w:val="auto"/>
                    </w:rPr>
                    <w:t>处理工艺名称</w:t>
                  </w:r>
                </w:p>
              </w:tc>
              <w:tc>
                <w:tcPr>
                  <w:tcW w:w="2529" w:type="dxa"/>
                  <w:vAlign w:val="center"/>
                </w:tcPr>
                <w:p w14:paraId="16585B98">
                  <w:pPr>
                    <w:pStyle w:val="14"/>
                    <w:rPr>
                      <w:color w:val="auto"/>
                    </w:rPr>
                  </w:pPr>
                  <w:r>
                    <w:rPr>
                      <w:rFonts w:hint="eastAsia"/>
                      <w:color w:val="auto"/>
                    </w:rPr>
                    <w:t>关键控制指标</w:t>
                  </w:r>
                </w:p>
              </w:tc>
              <w:tc>
                <w:tcPr>
                  <w:tcW w:w="3383" w:type="dxa"/>
                  <w:vAlign w:val="center"/>
                </w:tcPr>
                <w:p w14:paraId="3E3F748C">
                  <w:pPr>
                    <w:pStyle w:val="14"/>
                    <w:rPr>
                      <w:color w:val="auto"/>
                    </w:rPr>
                  </w:pPr>
                  <w:r>
                    <w:rPr>
                      <w:rFonts w:hint="eastAsia"/>
                      <w:color w:val="auto"/>
                    </w:rPr>
                    <w:t>本项目设计参数</w:t>
                  </w:r>
                </w:p>
              </w:tc>
              <w:tc>
                <w:tcPr>
                  <w:tcW w:w="745" w:type="dxa"/>
                  <w:vAlign w:val="center"/>
                </w:tcPr>
                <w:p w14:paraId="56F34635">
                  <w:pPr>
                    <w:pStyle w:val="14"/>
                    <w:rPr>
                      <w:color w:val="auto"/>
                    </w:rPr>
                  </w:pPr>
                  <w:r>
                    <w:rPr>
                      <w:rFonts w:hint="eastAsia"/>
                      <w:color w:val="auto"/>
                    </w:rPr>
                    <w:t>相符性</w:t>
                  </w:r>
                </w:p>
              </w:tc>
            </w:tr>
            <w:tr w14:paraId="3FBC4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jc w:val="center"/>
              </w:trPr>
              <w:tc>
                <w:tcPr>
                  <w:tcW w:w="1280" w:type="dxa"/>
                  <w:vMerge w:val="restart"/>
                  <w:vAlign w:val="center"/>
                </w:tcPr>
                <w:p w14:paraId="38602006">
                  <w:pPr>
                    <w:pStyle w:val="14"/>
                    <w:rPr>
                      <w:color w:val="auto"/>
                    </w:rPr>
                  </w:pPr>
                  <w:r>
                    <w:rPr>
                      <w:rFonts w:hint="eastAsia"/>
                      <w:color w:val="auto"/>
                    </w:rPr>
                    <w:t>活性炭吸附技术</w:t>
                  </w:r>
                </w:p>
              </w:tc>
              <w:tc>
                <w:tcPr>
                  <w:tcW w:w="2529" w:type="dxa"/>
                  <w:vAlign w:val="center"/>
                </w:tcPr>
                <w:p w14:paraId="1632AFF3">
                  <w:pPr>
                    <w:pStyle w:val="14"/>
                    <w:jc w:val="left"/>
                    <w:rPr>
                      <w:rFonts w:cs="Times New Roman"/>
                      <w:color w:val="auto"/>
                    </w:rPr>
                  </w:pPr>
                  <w:r>
                    <w:rPr>
                      <w:rFonts w:cs="Times New Roman"/>
                      <w:color w:val="auto"/>
                    </w:rPr>
                    <w:t>活性炭箱体应设计合理，废气相对湿度高于80%时不适用</w:t>
                  </w:r>
                </w:p>
              </w:tc>
              <w:tc>
                <w:tcPr>
                  <w:tcW w:w="3383" w:type="dxa"/>
                  <w:vAlign w:val="center"/>
                </w:tcPr>
                <w:p w14:paraId="28968C29">
                  <w:pPr>
                    <w:pStyle w:val="14"/>
                    <w:jc w:val="left"/>
                    <w:rPr>
                      <w:rFonts w:cs="Times New Roman"/>
                      <w:color w:val="auto"/>
                    </w:rPr>
                  </w:pPr>
                  <w:r>
                    <w:rPr>
                      <w:rFonts w:hint="eastAsia" w:cs="Times New Roman"/>
                      <w:color w:val="auto"/>
                      <w:lang w:val="en-US" w:eastAsia="zh-CN"/>
                    </w:rPr>
                    <w:t>根据上文分析，活性炭箱设计合理</w:t>
                  </w:r>
                  <w:r>
                    <w:rPr>
                      <w:rFonts w:cs="Times New Roman"/>
                      <w:color w:val="auto"/>
                    </w:rPr>
                    <w:t>；</w:t>
                  </w:r>
                  <w:r>
                    <w:rPr>
                      <w:rFonts w:hint="eastAsia" w:cs="Times New Roman"/>
                      <w:color w:val="auto"/>
                      <w:lang w:val="en-US" w:eastAsia="zh-CN"/>
                    </w:rPr>
                    <w:t>前端设置干式过滤，保证废气温度低于80%</w:t>
                  </w:r>
                </w:p>
              </w:tc>
              <w:tc>
                <w:tcPr>
                  <w:tcW w:w="745" w:type="dxa"/>
                  <w:vAlign w:val="center"/>
                </w:tcPr>
                <w:p w14:paraId="2EB69ADE">
                  <w:pPr>
                    <w:pStyle w:val="14"/>
                    <w:jc w:val="center"/>
                    <w:rPr>
                      <w:color w:val="auto"/>
                    </w:rPr>
                  </w:pPr>
                  <w:r>
                    <w:rPr>
                      <w:rFonts w:hint="eastAsia"/>
                      <w:color w:val="auto"/>
                    </w:rPr>
                    <w:t>符合</w:t>
                  </w:r>
                </w:p>
              </w:tc>
            </w:tr>
            <w:tr w14:paraId="520A6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jc w:val="center"/>
              </w:trPr>
              <w:tc>
                <w:tcPr>
                  <w:tcW w:w="1280" w:type="dxa"/>
                  <w:vMerge w:val="continue"/>
                  <w:vAlign w:val="center"/>
                </w:tcPr>
                <w:p w14:paraId="32BCFC73">
                  <w:pPr>
                    <w:pStyle w:val="14"/>
                    <w:rPr>
                      <w:color w:val="auto"/>
                    </w:rPr>
                  </w:pPr>
                </w:p>
              </w:tc>
              <w:tc>
                <w:tcPr>
                  <w:tcW w:w="2529" w:type="dxa"/>
                  <w:vAlign w:val="center"/>
                </w:tcPr>
                <w:p w14:paraId="2766564E">
                  <w:pPr>
                    <w:pStyle w:val="14"/>
                    <w:jc w:val="left"/>
                    <w:rPr>
                      <w:rFonts w:cs="Times New Roman"/>
                      <w:color w:val="auto"/>
                    </w:rPr>
                  </w:pPr>
                  <w:r>
                    <w:rPr>
                      <w:rFonts w:cs="Times New Roman"/>
                      <w:color w:val="auto"/>
                    </w:rPr>
                    <w:t>废气中颗粒物含量宜低于1mg/m</w:t>
                  </w:r>
                  <w:r>
                    <w:rPr>
                      <w:rFonts w:cs="Times New Roman"/>
                      <w:color w:val="auto"/>
                      <w:vertAlign w:val="superscript"/>
                    </w:rPr>
                    <w:t>3</w:t>
                  </w:r>
                </w:p>
              </w:tc>
              <w:tc>
                <w:tcPr>
                  <w:tcW w:w="3383" w:type="dxa"/>
                  <w:vAlign w:val="center"/>
                </w:tcPr>
                <w:p w14:paraId="2E99937E">
                  <w:pPr>
                    <w:pStyle w:val="14"/>
                    <w:jc w:val="left"/>
                    <w:rPr>
                      <w:rFonts w:cs="Times New Roman"/>
                      <w:color w:val="auto"/>
                    </w:rPr>
                  </w:pPr>
                  <w:r>
                    <w:rPr>
                      <w:rFonts w:cs="Times New Roman"/>
                      <w:color w:val="auto"/>
                    </w:rPr>
                    <w:t>废气中</w:t>
                  </w:r>
                  <w:r>
                    <w:rPr>
                      <w:rFonts w:hint="eastAsia" w:cs="Times New Roman"/>
                      <w:color w:val="auto"/>
                    </w:rPr>
                    <w:t>含尘量低，且活性炭吸附箱体前端设置了干式过滤器</w:t>
                  </w:r>
                </w:p>
              </w:tc>
              <w:tc>
                <w:tcPr>
                  <w:tcW w:w="745" w:type="dxa"/>
                  <w:vAlign w:val="center"/>
                </w:tcPr>
                <w:p w14:paraId="1A99E4EA">
                  <w:pPr>
                    <w:pStyle w:val="14"/>
                    <w:jc w:val="center"/>
                    <w:rPr>
                      <w:color w:val="auto"/>
                    </w:rPr>
                  </w:pPr>
                  <w:r>
                    <w:rPr>
                      <w:rFonts w:hint="eastAsia"/>
                      <w:color w:val="auto"/>
                    </w:rPr>
                    <w:t>符合</w:t>
                  </w:r>
                </w:p>
              </w:tc>
            </w:tr>
            <w:tr w14:paraId="69A1C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jc w:val="center"/>
              </w:trPr>
              <w:tc>
                <w:tcPr>
                  <w:tcW w:w="1280" w:type="dxa"/>
                  <w:vMerge w:val="continue"/>
                  <w:vAlign w:val="center"/>
                </w:tcPr>
                <w:p w14:paraId="639A0C0D">
                  <w:pPr>
                    <w:pStyle w:val="14"/>
                    <w:rPr>
                      <w:color w:val="auto"/>
                    </w:rPr>
                  </w:pPr>
                </w:p>
              </w:tc>
              <w:tc>
                <w:tcPr>
                  <w:tcW w:w="2529" w:type="dxa"/>
                  <w:vAlign w:val="center"/>
                </w:tcPr>
                <w:p w14:paraId="1E6630C4">
                  <w:pPr>
                    <w:pStyle w:val="14"/>
                    <w:jc w:val="left"/>
                    <w:rPr>
                      <w:rFonts w:cs="Times New Roman"/>
                      <w:color w:val="auto"/>
                    </w:rPr>
                  </w:pPr>
                  <w:r>
                    <w:rPr>
                      <w:rFonts w:cs="Times New Roman"/>
                      <w:color w:val="auto"/>
                    </w:rPr>
                    <w:t>装置入口废气温度不高于40℃</w:t>
                  </w:r>
                </w:p>
              </w:tc>
              <w:tc>
                <w:tcPr>
                  <w:tcW w:w="3383" w:type="dxa"/>
                  <w:vAlign w:val="center"/>
                </w:tcPr>
                <w:p w14:paraId="1EDCA27F">
                  <w:pPr>
                    <w:pStyle w:val="14"/>
                    <w:jc w:val="left"/>
                    <w:rPr>
                      <w:rFonts w:cs="Times New Roman"/>
                      <w:color w:val="auto"/>
                    </w:rPr>
                  </w:pPr>
                  <w:r>
                    <w:rPr>
                      <w:rFonts w:cs="Times New Roman"/>
                      <w:color w:val="auto"/>
                    </w:rPr>
                    <w:t>废气经管道自然冷却后</w:t>
                  </w:r>
                  <w:r>
                    <w:rPr>
                      <w:rFonts w:hint="eastAsia" w:cs="Times New Roman"/>
                      <w:color w:val="auto"/>
                      <w:lang w:val="en-US" w:eastAsia="zh-CN"/>
                    </w:rPr>
                    <w:t>及新风混合后</w:t>
                  </w:r>
                  <w:r>
                    <w:rPr>
                      <w:rFonts w:cs="Times New Roman"/>
                      <w:color w:val="auto"/>
                    </w:rPr>
                    <w:t>，废气温度于装置入口温度可低于40℃</w:t>
                  </w:r>
                </w:p>
              </w:tc>
              <w:tc>
                <w:tcPr>
                  <w:tcW w:w="745" w:type="dxa"/>
                  <w:vAlign w:val="center"/>
                </w:tcPr>
                <w:p w14:paraId="33F122A5">
                  <w:pPr>
                    <w:pStyle w:val="14"/>
                    <w:jc w:val="center"/>
                    <w:rPr>
                      <w:color w:val="auto"/>
                    </w:rPr>
                  </w:pPr>
                  <w:r>
                    <w:rPr>
                      <w:rFonts w:hint="eastAsia"/>
                      <w:color w:val="auto"/>
                    </w:rPr>
                    <w:t>符合</w:t>
                  </w:r>
                </w:p>
              </w:tc>
            </w:tr>
            <w:tr w14:paraId="575A7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jc w:val="center"/>
              </w:trPr>
              <w:tc>
                <w:tcPr>
                  <w:tcW w:w="1280" w:type="dxa"/>
                  <w:vMerge w:val="continue"/>
                  <w:vAlign w:val="center"/>
                </w:tcPr>
                <w:p w14:paraId="715E678D">
                  <w:pPr>
                    <w:pStyle w:val="14"/>
                    <w:rPr>
                      <w:color w:val="auto"/>
                    </w:rPr>
                  </w:pPr>
                </w:p>
              </w:tc>
              <w:tc>
                <w:tcPr>
                  <w:tcW w:w="2529" w:type="dxa"/>
                  <w:vAlign w:val="center"/>
                </w:tcPr>
                <w:p w14:paraId="5DA0F464">
                  <w:pPr>
                    <w:pStyle w:val="14"/>
                    <w:jc w:val="left"/>
                    <w:rPr>
                      <w:rFonts w:cs="Times New Roman"/>
                      <w:color w:val="auto"/>
                    </w:rPr>
                  </w:pPr>
                  <w:r>
                    <w:rPr>
                      <w:rFonts w:cs="Times New Roman"/>
                      <w:color w:val="auto"/>
                    </w:rPr>
                    <w:t>蜂窝活性炭风速＜1.2m/s</w:t>
                  </w:r>
                </w:p>
              </w:tc>
              <w:tc>
                <w:tcPr>
                  <w:tcW w:w="3383" w:type="dxa"/>
                  <w:vAlign w:val="center"/>
                </w:tcPr>
                <w:p w14:paraId="1768D892">
                  <w:pPr>
                    <w:pStyle w:val="14"/>
                    <w:jc w:val="left"/>
                    <w:rPr>
                      <w:rFonts w:cs="Times New Roman"/>
                      <w:color w:val="auto"/>
                    </w:rPr>
                  </w:pPr>
                  <w:r>
                    <w:rPr>
                      <w:rFonts w:cs="Times New Roman"/>
                      <w:color w:val="auto"/>
                    </w:rPr>
                    <w:t>控制过风速度为</w:t>
                  </w:r>
                  <w:r>
                    <w:rPr>
                      <w:rFonts w:hint="eastAsia" w:cs="Times New Roman"/>
                      <w:color w:val="auto"/>
                    </w:rPr>
                    <w:t>0.</w:t>
                  </w:r>
                  <w:r>
                    <w:rPr>
                      <w:rFonts w:hint="eastAsia" w:cs="Times New Roman"/>
                      <w:color w:val="auto"/>
                      <w:lang w:val="en-US" w:eastAsia="zh-CN"/>
                    </w:rPr>
                    <w:t>58</w:t>
                  </w:r>
                  <w:r>
                    <w:rPr>
                      <w:rFonts w:cs="Times New Roman"/>
                      <w:color w:val="auto"/>
                    </w:rPr>
                    <w:t>m/s</w:t>
                  </w:r>
                </w:p>
              </w:tc>
              <w:tc>
                <w:tcPr>
                  <w:tcW w:w="745" w:type="dxa"/>
                  <w:vAlign w:val="center"/>
                </w:tcPr>
                <w:p w14:paraId="2A4D6E5F">
                  <w:pPr>
                    <w:pStyle w:val="14"/>
                    <w:jc w:val="center"/>
                    <w:rPr>
                      <w:color w:val="auto"/>
                    </w:rPr>
                  </w:pPr>
                  <w:r>
                    <w:rPr>
                      <w:rFonts w:hint="eastAsia"/>
                      <w:color w:val="auto"/>
                    </w:rPr>
                    <w:t>符合</w:t>
                  </w:r>
                </w:p>
              </w:tc>
            </w:tr>
            <w:tr w14:paraId="46977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jc w:val="center"/>
              </w:trPr>
              <w:tc>
                <w:tcPr>
                  <w:tcW w:w="1280" w:type="dxa"/>
                  <w:vMerge w:val="continue"/>
                  <w:vAlign w:val="center"/>
                </w:tcPr>
                <w:p w14:paraId="3E2E7A42">
                  <w:pPr>
                    <w:pStyle w:val="14"/>
                    <w:rPr>
                      <w:color w:val="auto"/>
                    </w:rPr>
                  </w:pPr>
                </w:p>
              </w:tc>
              <w:tc>
                <w:tcPr>
                  <w:tcW w:w="2529" w:type="dxa"/>
                  <w:vAlign w:val="center"/>
                </w:tcPr>
                <w:p w14:paraId="52B6209F">
                  <w:pPr>
                    <w:pStyle w:val="14"/>
                    <w:jc w:val="left"/>
                    <w:rPr>
                      <w:rFonts w:cs="Times New Roman"/>
                      <w:color w:val="auto"/>
                    </w:rPr>
                  </w:pPr>
                  <w:r>
                    <w:rPr>
                      <w:rFonts w:cs="Times New Roman"/>
                      <w:color w:val="auto"/>
                    </w:rPr>
                    <w:t>蜂窝活性炭碘值不低于650mg/g</w:t>
                  </w:r>
                </w:p>
              </w:tc>
              <w:tc>
                <w:tcPr>
                  <w:tcW w:w="3383" w:type="dxa"/>
                  <w:vAlign w:val="center"/>
                </w:tcPr>
                <w:p w14:paraId="72665F42">
                  <w:pPr>
                    <w:pStyle w:val="14"/>
                    <w:jc w:val="left"/>
                    <w:rPr>
                      <w:rFonts w:cs="Times New Roman"/>
                      <w:color w:val="auto"/>
                    </w:rPr>
                  </w:pPr>
                  <w:r>
                    <w:rPr>
                      <w:rFonts w:cs="Times New Roman"/>
                      <w:color w:val="auto"/>
                    </w:rPr>
                    <w:t>选用碘值不低于650mg/g的蜂窝活性炭</w:t>
                  </w:r>
                </w:p>
              </w:tc>
              <w:tc>
                <w:tcPr>
                  <w:tcW w:w="745" w:type="dxa"/>
                  <w:vAlign w:val="center"/>
                </w:tcPr>
                <w:p w14:paraId="24163E8B">
                  <w:pPr>
                    <w:pStyle w:val="14"/>
                    <w:jc w:val="center"/>
                    <w:rPr>
                      <w:color w:val="auto"/>
                    </w:rPr>
                  </w:pPr>
                  <w:r>
                    <w:rPr>
                      <w:rFonts w:hint="eastAsia"/>
                      <w:color w:val="auto"/>
                    </w:rPr>
                    <w:t>符合</w:t>
                  </w:r>
                </w:p>
              </w:tc>
            </w:tr>
            <w:tr w14:paraId="2EE76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jc w:val="center"/>
              </w:trPr>
              <w:tc>
                <w:tcPr>
                  <w:tcW w:w="1280" w:type="dxa"/>
                  <w:vAlign w:val="center"/>
                </w:tcPr>
                <w:p w14:paraId="3C010A51">
                  <w:pPr>
                    <w:pStyle w:val="14"/>
                    <w:rPr>
                      <w:rFonts w:hint="default" w:eastAsia="宋体"/>
                      <w:color w:val="auto"/>
                      <w:lang w:val="en-US" w:eastAsia="zh-CN"/>
                    </w:rPr>
                  </w:pPr>
                  <w:r>
                    <w:rPr>
                      <w:rFonts w:hint="eastAsia"/>
                      <w:color w:val="auto"/>
                      <w:lang w:val="en-US" w:eastAsia="zh-CN"/>
                    </w:rPr>
                    <w:t>活性炭吸附/脱附/催化燃烧</w:t>
                  </w:r>
                </w:p>
              </w:tc>
              <w:tc>
                <w:tcPr>
                  <w:tcW w:w="2529" w:type="dxa"/>
                  <w:vAlign w:val="center"/>
                </w:tcPr>
                <w:p w14:paraId="3A7E04F2">
                  <w:pPr>
                    <w:pStyle w:val="14"/>
                    <w:jc w:val="left"/>
                    <w:rPr>
                      <w:rFonts w:cs="Times New Roman"/>
                      <w:color w:val="auto"/>
                    </w:rPr>
                  </w:pPr>
                  <w:r>
                    <w:rPr>
                      <w:rFonts w:hint="eastAsia" w:cs="Times New Roman"/>
                      <w:color w:val="auto"/>
                    </w:rPr>
                    <w:t>蜂窝吸附剂气体流速不高于l</w:t>
                  </w:r>
                  <w:r>
                    <w:rPr>
                      <w:rFonts w:hint="eastAsia" w:cs="Times New Roman"/>
                      <w:color w:val="auto"/>
                      <w:lang w:val="en-US" w:eastAsia="zh-CN"/>
                    </w:rPr>
                    <w:t>.</w:t>
                  </w:r>
                  <w:r>
                    <w:rPr>
                      <w:rFonts w:hint="eastAsia" w:cs="Times New Roman"/>
                      <w:color w:val="auto"/>
                    </w:rPr>
                    <w:t>2m/s，催化燃烧温度不低于300°C</w:t>
                  </w:r>
                </w:p>
              </w:tc>
              <w:tc>
                <w:tcPr>
                  <w:tcW w:w="3383" w:type="dxa"/>
                  <w:vAlign w:val="center"/>
                </w:tcPr>
                <w:p w14:paraId="549F4ED8">
                  <w:pPr>
                    <w:pStyle w:val="14"/>
                    <w:jc w:val="left"/>
                    <w:rPr>
                      <w:rFonts w:hint="default" w:eastAsia="宋体" w:cs="Times New Roman"/>
                      <w:color w:val="auto"/>
                      <w:lang w:val="en-US" w:eastAsia="zh-CN"/>
                    </w:rPr>
                  </w:pPr>
                  <w:r>
                    <w:rPr>
                      <w:rFonts w:cs="Times New Roman"/>
                      <w:color w:val="auto"/>
                    </w:rPr>
                    <w:t>控制过风速度为</w:t>
                  </w:r>
                  <w:r>
                    <w:rPr>
                      <w:rFonts w:hint="eastAsia" w:cs="Times New Roman"/>
                      <w:color w:val="auto"/>
                    </w:rPr>
                    <w:t>0.</w:t>
                  </w:r>
                  <w:r>
                    <w:rPr>
                      <w:rFonts w:hint="eastAsia" w:cs="Times New Roman"/>
                      <w:color w:val="auto"/>
                      <w:lang w:val="en-US" w:eastAsia="zh-CN"/>
                    </w:rPr>
                    <w:t>58</w:t>
                  </w:r>
                  <w:r>
                    <w:rPr>
                      <w:rFonts w:cs="Times New Roman"/>
                      <w:color w:val="auto"/>
                    </w:rPr>
                    <w:t>m/s</w:t>
                  </w:r>
                  <w:r>
                    <w:rPr>
                      <w:rFonts w:hint="eastAsia" w:cs="Times New Roman"/>
                      <w:color w:val="auto"/>
                      <w:lang w:eastAsia="zh-CN"/>
                    </w:rPr>
                    <w:t>，</w:t>
                  </w:r>
                  <w:r>
                    <w:rPr>
                      <w:rFonts w:hint="eastAsia" w:cs="Times New Roman"/>
                      <w:color w:val="auto"/>
                      <w:lang w:val="en-US" w:eastAsia="zh-CN"/>
                    </w:rPr>
                    <w:t>催化燃烧温度不低于</w:t>
                  </w:r>
                  <w:r>
                    <w:rPr>
                      <w:rFonts w:hint="eastAsia" w:cs="Times New Roman"/>
                      <w:color w:val="auto"/>
                    </w:rPr>
                    <w:t>300°C</w:t>
                  </w:r>
                </w:p>
              </w:tc>
              <w:tc>
                <w:tcPr>
                  <w:tcW w:w="745" w:type="dxa"/>
                  <w:vAlign w:val="center"/>
                </w:tcPr>
                <w:p w14:paraId="4E0A0DCC">
                  <w:pPr>
                    <w:jc w:val="center"/>
                    <w:rPr>
                      <w:rFonts w:hint="eastAsia"/>
                      <w:color w:val="auto"/>
                    </w:rPr>
                  </w:pPr>
                  <w:r>
                    <w:rPr>
                      <w:rFonts w:hint="eastAsia"/>
                      <w:color w:val="auto"/>
                    </w:rPr>
                    <w:t>符合</w:t>
                  </w:r>
                </w:p>
              </w:tc>
            </w:tr>
            <w:tr w14:paraId="25FAF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28" w:type="dxa"/>
                  <w:bottom w:w="17" w:type="dxa"/>
                  <w:right w:w="28" w:type="dxa"/>
                </w:tblCellMar>
              </w:tblPrEx>
              <w:trPr>
                <w:jc w:val="center"/>
              </w:trPr>
              <w:tc>
                <w:tcPr>
                  <w:tcW w:w="1280" w:type="dxa"/>
                  <w:vAlign w:val="center"/>
                </w:tcPr>
                <w:p w14:paraId="52D015CF">
                  <w:pPr>
                    <w:pStyle w:val="14"/>
                    <w:rPr>
                      <w:rFonts w:hint="eastAsia"/>
                      <w:color w:val="auto"/>
                      <w:lang w:val="en-US" w:eastAsia="zh-CN"/>
                    </w:rPr>
                  </w:pPr>
                  <w:r>
                    <w:rPr>
                      <w:rFonts w:hint="eastAsia"/>
                      <w:color w:val="auto"/>
                      <w:lang w:val="en-US" w:eastAsia="zh-CN"/>
                    </w:rPr>
                    <w:t>催化燃烧（CO）</w:t>
                  </w:r>
                </w:p>
              </w:tc>
              <w:tc>
                <w:tcPr>
                  <w:tcW w:w="2529" w:type="dxa"/>
                  <w:vAlign w:val="center"/>
                </w:tcPr>
                <w:p w14:paraId="27D8EEF0">
                  <w:pPr>
                    <w:pStyle w:val="14"/>
                    <w:jc w:val="left"/>
                    <w:rPr>
                      <w:rFonts w:hint="eastAsia" w:eastAsia="宋体" w:cs="Times New Roman"/>
                      <w:color w:val="auto"/>
                      <w:lang w:eastAsia="zh-CN"/>
                    </w:rPr>
                  </w:pPr>
                  <w:r>
                    <w:rPr>
                      <w:rFonts w:hint="eastAsia" w:cs="Times New Roman"/>
                      <w:color w:val="auto"/>
                    </w:rPr>
                    <w:t>燃烧室起燃温度不低于300°C；燃烧温度在300~400°C之间；空速（系指单位时间内单位体积催化剂处理的废气体积流量，也称为空间速度）在10000h</w:t>
                  </w:r>
                  <w:r>
                    <w:rPr>
                      <w:rFonts w:hint="eastAsia" w:cs="Times New Roman"/>
                      <w:color w:val="auto"/>
                      <w:vertAlign w:val="superscript"/>
                    </w:rPr>
                    <w:t>-1</w:t>
                  </w:r>
                  <w:r>
                    <w:rPr>
                      <w:rFonts w:hint="eastAsia" w:cs="Times New Roman"/>
                      <w:color w:val="auto"/>
                    </w:rPr>
                    <w:t>~40000h</w:t>
                  </w:r>
                  <w:r>
                    <w:rPr>
                      <w:rFonts w:hint="eastAsia" w:cs="Times New Roman"/>
                      <w:color w:val="auto"/>
                      <w:vertAlign w:val="superscript"/>
                    </w:rPr>
                    <w:t>-1</w:t>
                  </w:r>
                  <w:r>
                    <w:rPr>
                      <w:rFonts w:hint="eastAsia" w:cs="Times New Roman"/>
                      <w:color w:val="auto"/>
                    </w:rPr>
                    <w:t>之间</w:t>
                  </w:r>
                  <w:r>
                    <w:rPr>
                      <w:rFonts w:hint="eastAsia" w:cs="Times New Roman"/>
                      <w:color w:val="auto"/>
                      <w:lang w:eastAsia="zh-CN"/>
                    </w:rPr>
                    <w:t>。</w:t>
                  </w:r>
                </w:p>
              </w:tc>
              <w:tc>
                <w:tcPr>
                  <w:tcW w:w="3383" w:type="dxa"/>
                  <w:vAlign w:val="center"/>
                </w:tcPr>
                <w:p w14:paraId="07ED8E1A">
                  <w:pPr>
                    <w:pStyle w:val="14"/>
                    <w:jc w:val="left"/>
                    <w:rPr>
                      <w:rFonts w:hint="default" w:eastAsia="宋体" w:cs="Times New Roman"/>
                      <w:color w:val="auto"/>
                      <w:lang w:val="en-US" w:eastAsia="zh-CN"/>
                    </w:rPr>
                  </w:pPr>
                  <w:r>
                    <w:rPr>
                      <w:rFonts w:hint="eastAsia" w:cs="Times New Roman"/>
                      <w:color w:val="auto"/>
                    </w:rPr>
                    <w:t>燃烧室起燃温度不低于300°C；燃烧温度在300~400°C之间</w:t>
                  </w:r>
                  <w:r>
                    <w:rPr>
                      <w:rFonts w:hint="eastAsia" w:cs="Times New Roman"/>
                      <w:color w:val="auto"/>
                      <w:lang w:eastAsia="zh-CN"/>
                    </w:rPr>
                    <w:t>；</w:t>
                  </w:r>
                  <w:r>
                    <w:rPr>
                      <w:rFonts w:hint="eastAsia" w:cs="Times New Roman"/>
                      <w:color w:val="auto"/>
                      <w:lang w:val="en-US" w:eastAsia="zh-CN"/>
                    </w:rPr>
                    <w:t>催化剂0.1m</w:t>
                  </w:r>
                  <w:r>
                    <w:rPr>
                      <w:rFonts w:hint="eastAsia" w:cs="Times New Roman"/>
                      <w:color w:val="auto"/>
                      <w:vertAlign w:val="superscript"/>
                      <w:lang w:val="en-US" w:eastAsia="zh-CN"/>
                    </w:rPr>
                    <w:t>3</w:t>
                  </w:r>
                  <w:r>
                    <w:rPr>
                      <w:rFonts w:hint="eastAsia" w:cs="Times New Roman"/>
                      <w:color w:val="auto"/>
                      <w:lang w:val="en-US" w:eastAsia="zh-CN"/>
                    </w:rPr>
                    <w:t>,脱附风量2000m</w:t>
                  </w:r>
                  <w:r>
                    <w:rPr>
                      <w:rFonts w:hint="eastAsia" w:cs="Times New Roman"/>
                      <w:color w:val="auto"/>
                      <w:vertAlign w:val="superscript"/>
                      <w:lang w:val="en-US" w:eastAsia="zh-CN"/>
                    </w:rPr>
                    <w:t>3</w:t>
                  </w:r>
                  <w:r>
                    <w:rPr>
                      <w:rFonts w:hint="eastAsia" w:cs="Times New Roman"/>
                      <w:color w:val="auto"/>
                      <w:lang w:val="en-US" w:eastAsia="zh-CN"/>
                    </w:rPr>
                    <w:t>/h，空速为20000</w:t>
                  </w:r>
                  <w:r>
                    <w:rPr>
                      <w:rFonts w:hint="eastAsia" w:cs="Times New Roman"/>
                      <w:color w:val="auto"/>
                    </w:rPr>
                    <w:t>h</w:t>
                  </w:r>
                  <w:r>
                    <w:rPr>
                      <w:rFonts w:hint="eastAsia" w:cs="Times New Roman"/>
                      <w:color w:val="auto"/>
                      <w:vertAlign w:val="superscript"/>
                    </w:rPr>
                    <w:t>-1</w:t>
                  </w:r>
                </w:p>
              </w:tc>
              <w:tc>
                <w:tcPr>
                  <w:tcW w:w="745" w:type="dxa"/>
                  <w:vAlign w:val="center"/>
                </w:tcPr>
                <w:p w14:paraId="5D420635">
                  <w:pPr>
                    <w:jc w:val="center"/>
                    <w:rPr>
                      <w:rFonts w:hint="eastAsia"/>
                      <w:color w:val="auto"/>
                    </w:rPr>
                  </w:pPr>
                  <w:r>
                    <w:rPr>
                      <w:rFonts w:hint="eastAsia"/>
                      <w:color w:val="auto"/>
                    </w:rPr>
                    <w:t>符合</w:t>
                  </w:r>
                </w:p>
              </w:tc>
            </w:tr>
          </w:tbl>
          <w:p w14:paraId="256F2B6C">
            <w:pPr>
              <w:pStyle w:val="9"/>
              <w:bidi w:val="0"/>
              <w:rPr>
                <w:rFonts w:hint="eastAsia"/>
                <w:color w:val="auto"/>
                <w:lang w:val="en-US" w:eastAsia="zh-CN"/>
              </w:rPr>
            </w:pPr>
            <w:r>
              <w:rPr>
                <w:rFonts w:hint="eastAsia"/>
                <w:color w:val="auto"/>
                <w:lang w:val="en-US" w:eastAsia="zh-CN"/>
              </w:rPr>
              <w:t>根据《挥发性有机物治理实用手册（第二版）》</w:t>
            </w:r>
            <w:r>
              <w:rPr>
                <w:color w:val="auto"/>
              </w:rPr>
              <w:t>第3部分VOCs末端治理技术选择与运行维护要求</w:t>
            </w:r>
            <w:r>
              <w:rPr>
                <w:rFonts w:hint="eastAsia"/>
                <w:color w:val="auto"/>
                <w:lang w:eastAsia="zh-CN"/>
              </w:rPr>
              <w:t>，</w:t>
            </w:r>
            <w:r>
              <w:rPr>
                <w:rFonts w:hint="eastAsia"/>
                <w:color w:val="auto"/>
                <w:lang w:val="en-US" w:eastAsia="zh-CN"/>
              </w:rPr>
              <w:t>表3-4常见VOCs控制技术之优缺点比较中“CO”适用于中高浓度废气治理，如化工、工业涂装、包装印刷等行业；不适合处理易自聚、易反应等物质（苯乙烯），不适合处理硅烷类及含氮化合物</w:t>
            </w:r>
            <w:r>
              <w:rPr>
                <w:color w:val="auto"/>
              </w:rPr>
              <w:t>。</w:t>
            </w:r>
            <w:r>
              <w:rPr>
                <w:rFonts w:hint="eastAsia"/>
                <w:color w:val="auto"/>
                <w:lang w:val="en-US" w:eastAsia="zh-CN"/>
              </w:rPr>
              <w:t>根据《广东省工业源挥发性有机物减排量核算方法（试行）》表4.5-2含有酸碱废气、卤素废气时不适用。</w:t>
            </w:r>
          </w:p>
          <w:p w14:paraId="0BCD94A1">
            <w:pPr>
              <w:pStyle w:val="9"/>
              <w:bidi w:val="0"/>
              <w:rPr>
                <w:rFonts w:hint="eastAsia"/>
                <w:color w:val="auto"/>
                <w:lang w:val="en-US" w:eastAsia="zh-CN"/>
              </w:rPr>
            </w:pPr>
            <w:r>
              <w:rPr>
                <w:color w:val="auto"/>
              </w:rPr>
              <w:t>本项目有机废气中主要污染因子为VOCs，颗粒物主要为空气中的颗粒物，本项目拟在活性炭前设置一个干式过滤器挡住颗粒物进入废气处理系统，有机废气温度为40~50℃左右，</w:t>
            </w:r>
            <w:r>
              <w:rPr>
                <w:rFonts w:hint="eastAsia"/>
                <w:color w:val="auto"/>
                <w:lang w:val="en-US" w:eastAsia="zh-CN"/>
              </w:rPr>
              <w:t>废气中</w:t>
            </w:r>
            <w:r>
              <w:rPr>
                <w:color w:val="auto"/>
              </w:rPr>
              <w:t>不含</w:t>
            </w:r>
            <w:r>
              <w:rPr>
                <w:rFonts w:hint="eastAsia"/>
                <w:color w:val="auto"/>
                <w:lang w:val="en-US" w:eastAsia="zh-CN"/>
              </w:rPr>
              <w:t>酸碱废气、不含卤素等</w:t>
            </w:r>
            <w:r>
              <w:rPr>
                <w:color w:val="auto"/>
              </w:rPr>
              <w:t>使引起催化剂失去活性的物质。</w:t>
            </w:r>
          </w:p>
          <w:p w14:paraId="6DEE4568">
            <w:pPr>
              <w:pStyle w:val="9"/>
              <w:bidi w:val="0"/>
              <w:rPr>
                <w:rFonts w:ascii="Times New Roman" w:hAnsi="Times New Roman" w:eastAsia="宋体"/>
                <w:color w:val="auto"/>
              </w:rPr>
            </w:pPr>
            <w:r>
              <w:rPr>
                <w:rFonts w:hint="eastAsia" w:ascii="Times New Roman" w:hAnsi="Times New Roman" w:eastAsia="宋体"/>
                <w:color w:val="auto"/>
                <w:lang w:val="en-US" w:eastAsia="zh-CN"/>
              </w:rPr>
              <w:t>根据《挥发性有机物治理实用手册（第二版）》二、末端治理（一）技术适用范围中燃烧法包括直接燃烧、催化燃烧、热力燃烧、蓄热燃烧，其适用于小风量、高浓度、高热值的VOCs，项目脱附风机风量为小风量、脱附浓度为高浓度、VOCs为高热值，故符合上述要求。</w:t>
            </w:r>
            <w:r>
              <w:rPr>
                <w:rFonts w:ascii="Times New Roman" w:hAnsi="Times New Roman" w:eastAsia="宋体"/>
                <w:color w:val="auto"/>
              </w:rPr>
              <w:t>浓缩废气送到催化燃烧装置，最后被分解成CO</w:t>
            </w:r>
            <w:r>
              <w:rPr>
                <w:rFonts w:ascii="Times New Roman" w:hAnsi="Times New Roman" w:eastAsia="宋体"/>
                <w:color w:val="auto"/>
                <w:vertAlign w:val="subscript"/>
              </w:rPr>
              <w:t>2</w:t>
            </w:r>
            <w:r>
              <w:rPr>
                <w:rFonts w:ascii="Times New Roman" w:hAnsi="Times New Roman" w:eastAsia="宋体"/>
                <w:color w:val="auto"/>
              </w:rPr>
              <w:t>与H</w:t>
            </w:r>
            <w:r>
              <w:rPr>
                <w:rFonts w:ascii="Times New Roman" w:hAnsi="Times New Roman" w:eastAsia="宋体"/>
                <w:color w:val="auto"/>
                <w:vertAlign w:val="subscript"/>
              </w:rPr>
              <w:t>2</w:t>
            </w:r>
            <w:r>
              <w:rPr>
                <w:rFonts w:ascii="Times New Roman" w:hAnsi="Times New Roman" w:eastAsia="宋体"/>
                <w:color w:val="auto"/>
              </w:rPr>
              <w:t>O排出</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经过一段时间的脱附和燃烧，此时活性炭箱的VOCs几乎被脱附出来，处理设备中的浓度检测仪器检测到浓度较低时会自动停止催化燃烧，由此可判定活性炭已脱附完成。</w:t>
            </w:r>
          </w:p>
          <w:p w14:paraId="7F4187E1">
            <w:pPr>
              <w:pStyle w:val="9"/>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催化燃烧装置一般采用电加热的方式。由于催化氧化温度较低，因此当废气的浓度达到一定数值时，基本可以不需辅助能源。</w:t>
            </w:r>
          </w:p>
          <w:p w14:paraId="4498AA1D">
            <w:pPr>
              <w:pStyle w:val="9"/>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根据</w:t>
            </w:r>
            <w:r>
              <w:rPr>
                <w:rFonts w:ascii="Times New Roman" w:hAnsi="Times New Roman" w:eastAsia="宋体"/>
                <w:color w:val="auto"/>
              </w:rPr>
              <w:t>《排污许可证申请与核发技术规范橡胶和塑料制品工业》（HJ1122－2020）</w:t>
            </w:r>
            <w:r>
              <w:rPr>
                <w:rFonts w:hint="eastAsia" w:ascii="Times New Roman" w:hAnsi="Times New Roman" w:eastAsia="宋体"/>
                <w:color w:val="auto"/>
                <w:lang w:val="en-US" w:eastAsia="zh-CN"/>
              </w:rPr>
              <w:t>表A.2，项目使用活性炭吸附-脱附-催化燃烧是可行的。</w:t>
            </w:r>
          </w:p>
          <w:p w14:paraId="7DC6D957">
            <w:pPr>
              <w:pStyle w:val="10"/>
              <w:bidi w:val="0"/>
              <w:rPr>
                <w:color w:val="auto"/>
              </w:rPr>
            </w:pPr>
            <w:r>
              <w:rPr>
                <w:rFonts w:hint="eastAsia"/>
                <w:color w:val="auto"/>
              </w:rPr>
              <w:t>3、废气达标排放分析</w:t>
            </w:r>
          </w:p>
          <w:p w14:paraId="1760908B">
            <w:pPr>
              <w:pStyle w:val="9"/>
              <w:bidi w:val="0"/>
              <w:rPr>
                <w:rFonts w:hint="default" w:eastAsia="宋体"/>
                <w:color w:val="auto"/>
                <w:lang w:val="en-US" w:eastAsia="zh-CN"/>
              </w:rPr>
            </w:pPr>
            <w:r>
              <w:rPr>
                <w:rFonts w:hint="eastAsia"/>
                <w:color w:val="auto"/>
              </w:rPr>
              <w:t>根据工程分析，项目</w:t>
            </w:r>
            <w:r>
              <w:rPr>
                <w:rFonts w:hint="eastAsia"/>
                <w:color w:val="auto"/>
                <w:lang w:val="en-US" w:eastAsia="zh-CN"/>
              </w:rPr>
              <w:t>印刷、覆膜</w:t>
            </w:r>
            <w:r>
              <w:rPr>
                <w:rFonts w:hint="eastAsia" w:ascii="宋体" w:hAnsi="宋体"/>
                <w:color w:val="auto"/>
              </w:rPr>
              <w:t>车间废气收集效率可达到</w:t>
            </w:r>
            <w:r>
              <w:rPr>
                <w:rFonts w:hint="eastAsia" w:ascii="TimesNewRomanPSMT" w:hAnsi="TimesNewRomanPSMT"/>
                <w:color w:val="auto"/>
                <w:lang w:val="en-US" w:eastAsia="zh-CN"/>
              </w:rPr>
              <w:t>80</w:t>
            </w:r>
            <w:r>
              <w:rPr>
                <w:rFonts w:hint="eastAsia" w:ascii="TimesNewRomanPSMT" w:hAnsi="TimesNewRomanPSMT" w:eastAsia="TimesNewRomanPSMT"/>
                <w:color w:val="auto"/>
              </w:rPr>
              <w:t>%</w:t>
            </w:r>
            <w:r>
              <w:rPr>
                <w:rFonts w:hint="eastAsia" w:ascii="宋体" w:hAnsi="宋体"/>
                <w:color w:val="auto"/>
              </w:rPr>
              <w:t>。设计</w:t>
            </w:r>
            <w:r>
              <w:rPr>
                <w:rFonts w:hint="eastAsia"/>
                <w:color w:val="auto"/>
                <w:lang w:val="en-US" w:eastAsia="zh-CN"/>
              </w:rPr>
              <w:t>废气合并通过</w:t>
            </w:r>
            <w:r>
              <w:rPr>
                <w:rFonts w:hint="eastAsia"/>
                <w:color w:val="auto"/>
                <w:lang w:eastAsia="zh-CN"/>
              </w:rPr>
              <w:t>“活性炭吸附-脱附-催化燃烧”</w:t>
            </w:r>
            <w:r>
              <w:rPr>
                <w:rFonts w:hint="eastAsia"/>
                <w:color w:val="auto"/>
              </w:rPr>
              <w:t>净化设备处理</w:t>
            </w:r>
            <w:r>
              <w:rPr>
                <w:rFonts w:hint="eastAsia"/>
                <w:color w:val="auto"/>
                <w:lang w:val="en-US" w:eastAsia="zh-CN"/>
              </w:rPr>
              <w:t>通过1条20m高排气筒排放</w:t>
            </w:r>
            <w:r>
              <w:rPr>
                <w:rFonts w:hint="eastAsia"/>
                <w:color w:val="auto"/>
              </w:rPr>
              <w:t>废气处理系统进行处理</w:t>
            </w:r>
            <w:r>
              <w:rPr>
                <w:rFonts w:hint="eastAsia"/>
                <w:color w:val="auto"/>
                <w:lang w:eastAsia="zh-CN"/>
              </w:rPr>
              <w:t>，</w:t>
            </w:r>
            <w:r>
              <w:rPr>
                <w:rFonts w:hint="eastAsia"/>
                <w:color w:val="auto"/>
              </w:rPr>
              <w:t>处理效率取</w:t>
            </w:r>
            <w:r>
              <w:rPr>
                <w:rFonts w:hint="eastAsia"/>
                <w:color w:val="auto"/>
                <w:lang w:val="en-US" w:eastAsia="zh-CN"/>
              </w:rPr>
              <w:t>60</w:t>
            </w:r>
            <w:r>
              <w:rPr>
                <w:rFonts w:hint="eastAsia"/>
                <w:color w:val="auto"/>
              </w:rPr>
              <w:t>%，处理达标后引高排放，</w:t>
            </w:r>
            <w:r>
              <w:rPr>
                <w:color w:val="auto"/>
              </w:rPr>
              <w:t>排气筒高度</w:t>
            </w:r>
            <w:r>
              <w:rPr>
                <w:rFonts w:hint="eastAsia"/>
                <w:color w:val="auto"/>
                <w:lang w:eastAsia="zh-CN"/>
              </w:rPr>
              <w:t>20m</w:t>
            </w:r>
            <w:r>
              <w:rPr>
                <w:rFonts w:hint="eastAsia"/>
                <w:color w:val="auto"/>
              </w:rPr>
              <w:t>，</w:t>
            </w:r>
            <w:r>
              <w:rPr>
                <w:rFonts w:hint="eastAsia"/>
                <w:color w:val="auto"/>
                <w:lang w:val="en-US" w:eastAsia="zh-CN"/>
              </w:rPr>
              <w:t>有组织</w:t>
            </w:r>
            <w:r>
              <w:rPr>
                <w:color w:val="auto"/>
              </w:rPr>
              <w:t>有机废气排放可满足</w:t>
            </w:r>
            <w:r>
              <w:rPr>
                <w:rFonts w:hint="eastAsia"/>
                <w:color w:val="auto"/>
                <w:lang w:val="en-US" w:eastAsia="zh-CN"/>
              </w:rPr>
              <w:t>《印刷行业挥发性有机化合物排放标准》（DB44/815-2010）表2中凹版印刷方式Ⅱ时段标准限值和《印刷工业大气污染物排放标准》（GB41616-2022）表1有组织排放限值</w:t>
            </w:r>
            <w:r>
              <w:rPr>
                <w:rFonts w:hint="eastAsia"/>
                <w:color w:val="auto"/>
              </w:rPr>
              <w:t>，</w:t>
            </w:r>
            <w:r>
              <w:rPr>
                <w:color w:val="auto"/>
              </w:rPr>
              <w:t>厂</w:t>
            </w:r>
            <w:r>
              <w:rPr>
                <w:rFonts w:hint="eastAsia"/>
                <w:color w:val="auto"/>
                <w:lang w:val="en-US" w:eastAsia="zh-CN"/>
              </w:rPr>
              <w:t>界</w:t>
            </w:r>
            <w:r>
              <w:rPr>
                <w:color w:val="auto"/>
              </w:rPr>
              <w:t>无组织</w:t>
            </w:r>
            <w:r>
              <w:rPr>
                <w:rFonts w:hint="eastAsia"/>
                <w:color w:val="auto"/>
                <w:lang w:val="en-US" w:eastAsia="zh-CN"/>
              </w:rPr>
              <w:t>有机废气排放</w:t>
            </w:r>
            <w:r>
              <w:rPr>
                <w:color w:val="auto"/>
              </w:rPr>
              <w:t>满足</w:t>
            </w:r>
            <w:r>
              <w:rPr>
                <w:rFonts w:hint="eastAsia"/>
                <w:color w:val="auto"/>
                <w:lang w:val="en-US" w:eastAsia="zh-CN"/>
              </w:rPr>
              <w:t>《印刷行业挥发性有机化合物排放标准》（DB44/815-2010）表3无组织排放标准限值</w:t>
            </w:r>
            <w:r>
              <w:rPr>
                <w:rFonts w:hint="eastAsia"/>
                <w:color w:val="auto"/>
                <w:lang w:eastAsia="zh-CN"/>
              </w:rPr>
              <w:t>，</w:t>
            </w:r>
            <w:r>
              <w:rPr>
                <w:rFonts w:hint="eastAsia"/>
                <w:color w:val="auto"/>
                <w:lang w:val="en-US" w:eastAsia="zh-CN"/>
              </w:rPr>
              <w:t>厂区内VOCs无组织排放监控点浓度能满足《印刷工业大气污染物排放标准》（GB41616-2022）表A.1厂区内VOCs无组织排放限值。</w:t>
            </w:r>
          </w:p>
          <w:p w14:paraId="49E102CF">
            <w:pPr>
              <w:pStyle w:val="10"/>
              <w:bidi w:val="0"/>
              <w:rPr>
                <w:rFonts w:hint="eastAsia"/>
                <w:color w:val="auto"/>
                <w:lang w:val="en-US" w:eastAsia="zh-CN"/>
              </w:rPr>
            </w:pPr>
            <w:r>
              <w:rPr>
                <w:rFonts w:hint="eastAsia"/>
                <w:color w:val="auto"/>
                <w:lang w:val="en-US" w:eastAsia="zh-CN"/>
              </w:rPr>
              <w:t>4、环境空气影响分析</w:t>
            </w:r>
          </w:p>
          <w:p w14:paraId="43BC0A17">
            <w:pPr>
              <w:pStyle w:val="9"/>
              <w:bidi w:val="0"/>
              <w:rPr>
                <w:color w:val="auto"/>
              </w:rPr>
            </w:pPr>
            <w:r>
              <w:rPr>
                <w:rFonts w:hint="eastAsia"/>
                <w:color w:val="auto"/>
                <w:lang w:val="en-US" w:eastAsia="zh-CN"/>
              </w:rPr>
              <w:t>本项目扩建后通过“以新带老”VOCs排放量减少，产生废气量较小，</w:t>
            </w:r>
            <w:r>
              <w:rPr>
                <w:rFonts w:hint="eastAsia"/>
                <w:color w:val="auto"/>
              </w:rPr>
              <w:t>根据汕头市环境保护公众网上的《20</w:t>
            </w:r>
            <w:r>
              <w:rPr>
                <w:rFonts w:hint="eastAsia"/>
                <w:color w:val="auto"/>
                <w:lang w:val="en-US" w:eastAsia="zh-CN"/>
              </w:rPr>
              <w:t>23</w:t>
            </w:r>
            <w:r>
              <w:rPr>
                <w:rFonts w:hint="eastAsia"/>
                <w:color w:val="auto"/>
              </w:rPr>
              <w:t>年汕头市环境状况公报》中20</w:t>
            </w:r>
            <w:r>
              <w:rPr>
                <w:rFonts w:hint="eastAsia"/>
                <w:color w:val="auto"/>
                <w:lang w:val="en-US" w:eastAsia="zh-CN"/>
              </w:rPr>
              <w:t>23</w:t>
            </w:r>
            <w:r>
              <w:rPr>
                <w:rFonts w:hint="eastAsia"/>
                <w:color w:val="auto"/>
              </w:rPr>
              <w:t>年汕头市空气质量监测数据及引用的监测数据进行评价项目环境质量现状，项目所在区域大气环境质量较好，项目有机废气对</w:t>
            </w:r>
            <w:r>
              <w:rPr>
                <w:rFonts w:hint="eastAsia"/>
                <w:color w:val="auto"/>
                <w:lang w:val="en-US" w:eastAsia="zh-CN"/>
              </w:rPr>
              <w:t>沟南社区</w:t>
            </w:r>
            <w:r>
              <w:rPr>
                <w:rFonts w:hint="eastAsia"/>
                <w:color w:val="auto"/>
              </w:rPr>
              <w:t>、</w:t>
            </w:r>
            <w:r>
              <w:rPr>
                <w:rFonts w:hint="eastAsia"/>
                <w:color w:val="auto"/>
                <w:lang w:val="en-US" w:eastAsia="zh-CN"/>
              </w:rPr>
              <w:t>沟南小学</w:t>
            </w:r>
            <w:r>
              <w:rPr>
                <w:rFonts w:hint="eastAsia"/>
                <w:color w:val="auto"/>
              </w:rPr>
              <w:t>等周围敏感点大气</w:t>
            </w:r>
            <w:r>
              <w:rPr>
                <w:color w:val="auto"/>
              </w:rPr>
              <w:t>环境影响</w:t>
            </w:r>
            <w:r>
              <w:rPr>
                <w:rFonts w:hint="eastAsia"/>
                <w:color w:val="auto"/>
              </w:rPr>
              <w:t>较小</w:t>
            </w:r>
            <w:r>
              <w:rPr>
                <w:color w:val="auto"/>
              </w:rPr>
              <w:t>。</w:t>
            </w:r>
          </w:p>
          <w:p w14:paraId="5DDB8347">
            <w:pPr>
              <w:pStyle w:val="10"/>
              <w:bidi w:val="0"/>
              <w:rPr>
                <w:rFonts w:hint="default"/>
                <w:color w:val="auto"/>
                <w:lang w:val="en-US" w:eastAsia="zh-CN"/>
              </w:rPr>
            </w:pPr>
            <w:r>
              <w:rPr>
                <w:rFonts w:hint="eastAsia"/>
                <w:color w:val="auto"/>
                <w:lang w:val="en-US" w:eastAsia="zh-CN"/>
              </w:rPr>
              <w:t>5、废气监测计划</w:t>
            </w:r>
          </w:p>
          <w:p w14:paraId="29565F22">
            <w:pPr>
              <w:pStyle w:val="11"/>
              <w:rPr>
                <w:color w:val="auto"/>
              </w:rPr>
            </w:pPr>
            <w:r>
              <w:rPr>
                <w:rFonts w:hint="eastAsia"/>
                <w:color w:val="auto"/>
              </w:rPr>
              <w:t>表4-</w:t>
            </w:r>
            <w:r>
              <w:rPr>
                <w:rFonts w:hint="eastAsia"/>
                <w:color w:val="auto"/>
                <w:lang w:val="en-US" w:eastAsia="zh-CN"/>
              </w:rPr>
              <w:t>12</w:t>
            </w:r>
            <w:r>
              <w:rPr>
                <w:rFonts w:hint="eastAsia"/>
                <w:color w:val="auto"/>
              </w:rPr>
              <w:t>废气</w:t>
            </w:r>
            <w:r>
              <w:rPr>
                <w:color w:val="auto"/>
              </w:rPr>
              <w:t>监测计划</w:t>
            </w:r>
          </w:p>
          <w:tbl>
            <w:tblPr>
              <w:tblStyle w:val="5"/>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192"/>
              <w:gridCol w:w="1909"/>
              <w:gridCol w:w="1316"/>
              <w:gridCol w:w="2428"/>
            </w:tblGrid>
            <w:tr w14:paraId="20646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092" w:type="dxa"/>
                  <w:noWrap w:val="0"/>
                  <w:vAlign w:val="center"/>
                </w:tcPr>
                <w:p w14:paraId="2DE5C358">
                  <w:pPr>
                    <w:jc w:val="center"/>
                    <w:rPr>
                      <w:b/>
                      <w:color w:val="auto"/>
                      <w:szCs w:val="21"/>
                    </w:rPr>
                  </w:pPr>
                  <w:r>
                    <w:rPr>
                      <w:b/>
                      <w:color w:val="auto"/>
                      <w:szCs w:val="21"/>
                    </w:rPr>
                    <w:t>检测对象</w:t>
                  </w:r>
                </w:p>
              </w:tc>
              <w:tc>
                <w:tcPr>
                  <w:tcW w:w="1192" w:type="dxa"/>
                  <w:noWrap w:val="0"/>
                  <w:vAlign w:val="center"/>
                </w:tcPr>
                <w:p w14:paraId="3E2CA1D5">
                  <w:pPr>
                    <w:jc w:val="center"/>
                    <w:rPr>
                      <w:b/>
                      <w:color w:val="auto"/>
                      <w:szCs w:val="21"/>
                    </w:rPr>
                  </w:pPr>
                  <w:r>
                    <w:rPr>
                      <w:b/>
                      <w:color w:val="auto"/>
                      <w:szCs w:val="21"/>
                    </w:rPr>
                    <w:t>监测点</w:t>
                  </w:r>
                  <w:r>
                    <w:rPr>
                      <w:rFonts w:hint="eastAsia"/>
                      <w:b/>
                      <w:color w:val="auto"/>
                      <w:szCs w:val="21"/>
                    </w:rPr>
                    <w:t>位</w:t>
                  </w:r>
                </w:p>
              </w:tc>
              <w:tc>
                <w:tcPr>
                  <w:tcW w:w="1909" w:type="dxa"/>
                  <w:noWrap w:val="0"/>
                  <w:vAlign w:val="center"/>
                </w:tcPr>
                <w:p w14:paraId="2277F927">
                  <w:pPr>
                    <w:jc w:val="center"/>
                    <w:rPr>
                      <w:b/>
                      <w:color w:val="auto"/>
                      <w:szCs w:val="21"/>
                    </w:rPr>
                  </w:pPr>
                  <w:r>
                    <w:rPr>
                      <w:b/>
                      <w:color w:val="auto"/>
                      <w:szCs w:val="21"/>
                    </w:rPr>
                    <w:t>监测因子</w:t>
                  </w:r>
                </w:p>
              </w:tc>
              <w:tc>
                <w:tcPr>
                  <w:tcW w:w="1316" w:type="dxa"/>
                  <w:noWrap w:val="0"/>
                  <w:vAlign w:val="center"/>
                </w:tcPr>
                <w:p w14:paraId="3715671B">
                  <w:pPr>
                    <w:jc w:val="center"/>
                    <w:rPr>
                      <w:b/>
                      <w:color w:val="auto"/>
                      <w:szCs w:val="21"/>
                    </w:rPr>
                  </w:pPr>
                  <w:r>
                    <w:rPr>
                      <w:rFonts w:hint="eastAsia"/>
                      <w:b/>
                      <w:color w:val="auto"/>
                      <w:szCs w:val="21"/>
                    </w:rPr>
                    <w:t>监测</w:t>
                  </w:r>
                  <w:r>
                    <w:rPr>
                      <w:b/>
                      <w:color w:val="auto"/>
                      <w:szCs w:val="21"/>
                    </w:rPr>
                    <w:t>频</w:t>
                  </w:r>
                  <w:r>
                    <w:rPr>
                      <w:rFonts w:hint="eastAsia"/>
                      <w:b/>
                      <w:color w:val="auto"/>
                      <w:szCs w:val="21"/>
                    </w:rPr>
                    <w:t>次</w:t>
                  </w:r>
                </w:p>
              </w:tc>
              <w:tc>
                <w:tcPr>
                  <w:tcW w:w="2428" w:type="dxa"/>
                  <w:noWrap w:val="0"/>
                  <w:vAlign w:val="center"/>
                </w:tcPr>
                <w:p w14:paraId="20DAAA58">
                  <w:pPr>
                    <w:jc w:val="center"/>
                    <w:rPr>
                      <w:b/>
                      <w:color w:val="auto"/>
                      <w:szCs w:val="21"/>
                    </w:rPr>
                  </w:pPr>
                  <w:r>
                    <w:rPr>
                      <w:rFonts w:hint="eastAsia"/>
                      <w:b/>
                      <w:color w:val="auto"/>
                      <w:szCs w:val="21"/>
                    </w:rPr>
                    <w:t>依据</w:t>
                  </w:r>
                </w:p>
              </w:tc>
            </w:tr>
            <w:tr w14:paraId="6BCF5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092" w:type="dxa"/>
                  <w:vMerge w:val="restart"/>
                  <w:noWrap w:val="0"/>
                  <w:vAlign w:val="center"/>
                </w:tcPr>
                <w:p w14:paraId="4AB579BA">
                  <w:pPr>
                    <w:pStyle w:val="8"/>
                    <w:rPr>
                      <w:rFonts w:hint="default"/>
                      <w:color w:val="auto"/>
                    </w:rPr>
                  </w:pPr>
                  <w:r>
                    <w:rPr>
                      <w:color w:val="auto"/>
                    </w:rPr>
                    <w:t>废气</w:t>
                  </w:r>
                </w:p>
              </w:tc>
              <w:tc>
                <w:tcPr>
                  <w:tcW w:w="1192" w:type="dxa"/>
                  <w:vMerge w:val="restart"/>
                  <w:noWrap w:val="0"/>
                  <w:vAlign w:val="center"/>
                </w:tcPr>
                <w:p w14:paraId="55774EFF">
                  <w:pPr>
                    <w:pStyle w:val="8"/>
                    <w:bidi w:val="0"/>
                    <w:rPr>
                      <w:rFonts w:hint="default"/>
                      <w:b w:val="0"/>
                      <w:bCs w:val="0"/>
                      <w:color w:val="auto"/>
                      <w:lang w:val="en-US" w:eastAsia="zh-CN"/>
                    </w:rPr>
                  </w:pPr>
                  <w:r>
                    <w:rPr>
                      <w:rFonts w:hint="eastAsia"/>
                      <w:b w:val="0"/>
                      <w:bCs w:val="0"/>
                      <w:color w:val="auto"/>
                      <w:lang w:val="en-US" w:eastAsia="zh-CN"/>
                    </w:rPr>
                    <w:t>DA001</w:t>
                  </w:r>
                </w:p>
              </w:tc>
              <w:tc>
                <w:tcPr>
                  <w:tcW w:w="1909" w:type="dxa"/>
                  <w:noWrap w:val="0"/>
                  <w:vAlign w:val="center"/>
                </w:tcPr>
                <w:p w14:paraId="11D4A439">
                  <w:pPr>
                    <w:pStyle w:val="8"/>
                    <w:bidi w:val="0"/>
                    <w:rPr>
                      <w:rFonts w:hint="default"/>
                      <w:b w:val="0"/>
                      <w:bCs w:val="0"/>
                      <w:color w:val="auto"/>
                    </w:rPr>
                  </w:pPr>
                  <w:r>
                    <w:rPr>
                      <w:b w:val="0"/>
                      <w:bCs w:val="0"/>
                      <w:color w:val="auto"/>
                    </w:rPr>
                    <w:t>VOCs</w:t>
                  </w:r>
                </w:p>
              </w:tc>
              <w:tc>
                <w:tcPr>
                  <w:tcW w:w="1316" w:type="dxa"/>
                  <w:noWrap w:val="0"/>
                  <w:vAlign w:val="center"/>
                </w:tcPr>
                <w:p w14:paraId="27124A71">
                  <w:pPr>
                    <w:pStyle w:val="8"/>
                    <w:bidi w:val="0"/>
                    <w:rPr>
                      <w:rFonts w:hint="default"/>
                      <w:b w:val="0"/>
                      <w:bCs w:val="0"/>
                      <w:color w:val="auto"/>
                    </w:rPr>
                  </w:pPr>
                  <w:r>
                    <w:rPr>
                      <w:b w:val="0"/>
                      <w:bCs w:val="0"/>
                      <w:color w:val="auto"/>
                    </w:rPr>
                    <w:t>年</w:t>
                  </w:r>
                </w:p>
              </w:tc>
              <w:tc>
                <w:tcPr>
                  <w:tcW w:w="2428" w:type="dxa"/>
                  <w:vMerge w:val="restart"/>
                  <w:noWrap w:val="0"/>
                  <w:vAlign w:val="center"/>
                </w:tcPr>
                <w:p w14:paraId="755DDD8C">
                  <w:pPr>
                    <w:pStyle w:val="8"/>
                    <w:bidi w:val="0"/>
                    <w:rPr>
                      <w:rFonts w:hint="eastAsia"/>
                      <w:b w:val="0"/>
                      <w:bCs w:val="0"/>
                      <w:color w:val="auto"/>
                      <w:lang w:eastAsia="zh-CN"/>
                    </w:rPr>
                  </w:pPr>
                  <w:r>
                    <w:rPr>
                      <w:rFonts w:hint="eastAsia"/>
                      <w:b w:val="0"/>
                      <w:bCs w:val="0"/>
                      <w:color w:val="auto"/>
                      <w:lang w:val="en-US" w:eastAsia="zh-CN"/>
                    </w:rPr>
                    <w:t>《排污单位自行监测技术指南印刷工业》（HJ1246-2022）、</w:t>
                  </w:r>
                  <w:r>
                    <w:rPr>
                      <w:rFonts w:hint="default"/>
                      <w:b w:val="0"/>
                      <w:bCs w:val="0"/>
                      <w:color w:val="auto"/>
                      <w:lang w:val="en-US" w:eastAsia="zh-CN"/>
                    </w:rPr>
                    <w:t>根据《排污许可证申请与核发技术规范印刷工业》（HJ1066-2019）</w:t>
                  </w:r>
                </w:p>
              </w:tc>
            </w:tr>
            <w:tr w14:paraId="1663D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1092" w:type="dxa"/>
                  <w:vMerge w:val="continue"/>
                  <w:noWrap w:val="0"/>
                  <w:vAlign w:val="center"/>
                </w:tcPr>
                <w:p w14:paraId="2EC7C9DF">
                  <w:pPr>
                    <w:pStyle w:val="8"/>
                    <w:rPr>
                      <w:color w:val="auto"/>
                    </w:rPr>
                  </w:pPr>
                </w:p>
              </w:tc>
              <w:tc>
                <w:tcPr>
                  <w:tcW w:w="1192" w:type="dxa"/>
                  <w:vMerge w:val="continue"/>
                  <w:noWrap w:val="0"/>
                  <w:vAlign w:val="center"/>
                </w:tcPr>
                <w:p w14:paraId="3C43B564">
                  <w:pPr>
                    <w:pStyle w:val="8"/>
                    <w:bidi w:val="0"/>
                    <w:rPr>
                      <w:rFonts w:hint="eastAsia"/>
                      <w:b w:val="0"/>
                      <w:bCs w:val="0"/>
                      <w:color w:val="auto"/>
                      <w:lang w:val="en-US" w:eastAsia="zh-CN"/>
                    </w:rPr>
                  </w:pPr>
                </w:p>
              </w:tc>
              <w:tc>
                <w:tcPr>
                  <w:tcW w:w="1909" w:type="dxa"/>
                  <w:noWrap w:val="0"/>
                  <w:vAlign w:val="center"/>
                </w:tcPr>
                <w:p w14:paraId="74FEEC92">
                  <w:pPr>
                    <w:pStyle w:val="8"/>
                    <w:bidi w:val="0"/>
                    <w:rPr>
                      <w:b w:val="0"/>
                      <w:bCs w:val="0"/>
                      <w:color w:val="auto"/>
                    </w:rPr>
                  </w:pPr>
                  <w:r>
                    <w:rPr>
                      <w:rFonts w:hint="eastAsia"/>
                      <w:b w:val="0"/>
                      <w:bCs w:val="0"/>
                      <w:color w:val="auto"/>
                      <w:lang w:val="en-US" w:eastAsia="zh-CN"/>
                    </w:rPr>
                    <w:t>NMHC</w:t>
                  </w:r>
                </w:p>
              </w:tc>
              <w:tc>
                <w:tcPr>
                  <w:tcW w:w="1316" w:type="dxa"/>
                  <w:noWrap w:val="0"/>
                  <w:vAlign w:val="center"/>
                </w:tcPr>
                <w:p w14:paraId="03D81670">
                  <w:pPr>
                    <w:pStyle w:val="8"/>
                    <w:bidi w:val="0"/>
                    <w:rPr>
                      <w:b w:val="0"/>
                      <w:bCs w:val="0"/>
                      <w:color w:val="auto"/>
                    </w:rPr>
                  </w:pPr>
                  <w:r>
                    <w:rPr>
                      <w:rFonts w:hint="eastAsia"/>
                      <w:b w:val="0"/>
                      <w:bCs w:val="0"/>
                      <w:color w:val="auto"/>
                      <w:lang w:val="en-US" w:eastAsia="zh-CN"/>
                    </w:rPr>
                    <w:t>半年</w:t>
                  </w:r>
                </w:p>
              </w:tc>
              <w:tc>
                <w:tcPr>
                  <w:tcW w:w="2428" w:type="dxa"/>
                  <w:vMerge w:val="continue"/>
                  <w:noWrap w:val="0"/>
                  <w:vAlign w:val="center"/>
                </w:tcPr>
                <w:p w14:paraId="7F915053">
                  <w:pPr>
                    <w:pStyle w:val="8"/>
                    <w:bidi w:val="0"/>
                    <w:rPr>
                      <w:rFonts w:hint="eastAsia"/>
                      <w:b w:val="0"/>
                      <w:bCs w:val="0"/>
                      <w:color w:val="auto"/>
                    </w:rPr>
                  </w:pPr>
                </w:p>
              </w:tc>
            </w:tr>
            <w:tr w14:paraId="3610D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1092" w:type="dxa"/>
                  <w:vMerge w:val="continue"/>
                  <w:noWrap w:val="0"/>
                  <w:vAlign w:val="center"/>
                </w:tcPr>
                <w:p w14:paraId="6C7B585C">
                  <w:pPr>
                    <w:pStyle w:val="8"/>
                    <w:rPr>
                      <w:color w:val="auto"/>
                    </w:rPr>
                  </w:pPr>
                </w:p>
              </w:tc>
              <w:tc>
                <w:tcPr>
                  <w:tcW w:w="1192" w:type="dxa"/>
                  <w:vMerge w:val="restart"/>
                  <w:noWrap w:val="0"/>
                  <w:vAlign w:val="center"/>
                </w:tcPr>
                <w:p w14:paraId="5842653A">
                  <w:pPr>
                    <w:pStyle w:val="8"/>
                    <w:bidi w:val="0"/>
                    <w:rPr>
                      <w:rFonts w:hint="eastAsia"/>
                      <w:b w:val="0"/>
                      <w:bCs w:val="0"/>
                      <w:color w:val="auto"/>
                      <w:lang w:val="en-US" w:eastAsia="zh-CN"/>
                    </w:rPr>
                  </w:pPr>
                  <w:r>
                    <w:rPr>
                      <w:rFonts w:hint="eastAsia"/>
                      <w:b w:val="0"/>
                      <w:bCs w:val="0"/>
                      <w:color w:val="auto"/>
                      <w:lang w:val="en-US" w:eastAsia="zh-CN"/>
                    </w:rPr>
                    <w:t>DA002</w:t>
                  </w:r>
                </w:p>
              </w:tc>
              <w:tc>
                <w:tcPr>
                  <w:tcW w:w="1909" w:type="dxa"/>
                  <w:noWrap w:val="0"/>
                  <w:vAlign w:val="center"/>
                </w:tcPr>
                <w:p w14:paraId="5FA1BD64">
                  <w:pPr>
                    <w:pStyle w:val="8"/>
                    <w:bidi w:val="0"/>
                    <w:rPr>
                      <w:b w:val="0"/>
                      <w:bCs w:val="0"/>
                      <w:color w:val="auto"/>
                    </w:rPr>
                  </w:pPr>
                  <w:r>
                    <w:rPr>
                      <w:b w:val="0"/>
                      <w:bCs w:val="0"/>
                      <w:color w:val="auto"/>
                    </w:rPr>
                    <w:t>VOCs</w:t>
                  </w:r>
                </w:p>
              </w:tc>
              <w:tc>
                <w:tcPr>
                  <w:tcW w:w="1316" w:type="dxa"/>
                  <w:noWrap w:val="0"/>
                  <w:vAlign w:val="center"/>
                </w:tcPr>
                <w:p w14:paraId="6FA157A1">
                  <w:pPr>
                    <w:pStyle w:val="8"/>
                    <w:bidi w:val="0"/>
                    <w:rPr>
                      <w:b w:val="0"/>
                      <w:bCs w:val="0"/>
                      <w:color w:val="auto"/>
                    </w:rPr>
                  </w:pPr>
                  <w:r>
                    <w:rPr>
                      <w:rFonts w:hint="eastAsia"/>
                      <w:b w:val="0"/>
                      <w:bCs w:val="0"/>
                      <w:color w:val="auto"/>
                      <w:lang w:val="en-US" w:eastAsia="zh-CN"/>
                    </w:rPr>
                    <w:t>年</w:t>
                  </w:r>
                </w:p>
              </w:tc>
              <w:tc>
                <w:tcPr>
                  <w:tcW w:w="2428" w:type="dxa"/>
                  <w:vMerge w:val="continue"/>
                  <w:noWrap w:val="0"/>
                  <w:vAlign w:val="center"/>
                </w:tcPr>
                <w:p w14:paraId="14011B1E">
                  <w:pPr>
                    <w:pStyle w:val="8"/>
                    <w:bidi w:val="0"/>
                    <w:rPr>
                      <w:rFonts w:hint="eastAsia"/>
                      <w:b w:val="0"/>
                      <w:bCs w:val="0"/>
                      <w:color w:val="auto"/>
                    </w:rPr>
                  </w:pPr>
                </w:p>
              </w:tc>
            </w:tr>
            <w:tr w14:paraId="0E37A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1092" w:type="dxa"/>
                  <w:vMerge w:val="continue"/>
                  <w:noWrap w:val="0"/>
                  <w:vAlign w:val="center"/>
                </w:tcPr>
                <w:p w14:paraId="6B554F6C">
                  <w:pPr>
                    <w:pStyle w:val="8"/>
                    <w:rPr>
                      <w:color w:val="auto"/>
                    </w:rPr>
                  </w:pPr>
                </w:p>
              </w:tc>
              <w:tc>
                <w:tcPr>
                  <w:tcW w:w="1192" w:type="dxa"/>
                  <w:vMerge w:val="continue"/>
                  <w:noWrap w:val="0"/>
                  <w:vAlign w:val="center"/>
                </w:tcPr>
                <w:p w14:paraId="67BAF66B">
                  <w:pPr>
                    <w:pStyle w:val="8"/>
                    <w:bidi w:val="0"/>
                    <w:rPr>
                      <w:rFonts w:hint="eastAsia"/>
                      <w:b w:val="0"/>
                      <w:bCs w:val="0"/>
                      <w:color w:val="auto"/>
                      <w:lang w:val="en-US" w:eastAsia="zh-CN"/>
                    </w:rPr>
                  </w:pPr>
                </w:p>
              </w:tc>
              <w:tc>
                <w:tcPr>
                  <w:tcW w:w="1909" w:type="dxa"/>
                  <w:noWrap w:val="0"/>
                  <w:vAlign w:val="center"/>
                </w:tcPr>
                <w:p w14:paraId="7144EE59">
                  <w:pPr>
                    <w:pStyle w:val="8"/>
                    <w:bidi w:val="0"/>
                    <w:rPr>
                      <w:b w:val="0"/>
                      <w:bCs w:val="0"/>
                      <w:color w:val="auto"/>
                    </w:rPr>
                  </w:pPr>
                  <w:r>
                    <w:rPr>
                      <w:rFonts w:hint="eastAsia"/>
                      <w:b w:val="0"/>
                      <w:bCs w:val="0"/>
                      <w:color w:val="auto"/>
                      <w:lang w:val="en-US" w:eastAsia="zh-CN"/>
                    </w:rPr>
                    <w:t>NMHC</w:t>
                  </w:r>
                </w:p>
              </w:tc>
              <w:tc>
                <w:tcPr>
                  <w:tcW w:w="1316" w:type="dxa"/>
                  <w:noWrap w:val="0"/>
                  <w:vAlign w:val="center"/>
                </w:tcPr>
                <w:p w14:paraId="3BB56EEE">
                  <w:pPr>
                    <w:pStyle w:val="8"/>
                    <w:bidi w:val="0"/>
                    <w:rPr>
                      <w:rFonts w:hint="default"/>
                      <w:b w:val="0"/>
                      <w:bCs w:val="0"/>
                      <w:color w:val="auto"/>
                      <w:lang w:val="en-US" w:eastAsia="zh-CN"/>
                    </w:rPr>
                  </w:pPr>
                  <w:r>
                    <w:rPr>
                      <w:rFonts w:hint="eastAsia"/>
                      <w:b w:val="0"/>
                      <w:bCs w:val="0"/>
                      <w:color w:val="auto"/>
                      <w:lang w:val="en-US" w:eastAsia="zh-CN"/>
                    </w:rPr>
                    <w:t>半年</w:t>
                  </w:r>
                </w:p>
              </w:tc>
              <w:tc>
                <w:tcPr>
                  <w:tcW w:w="2428" w:type="dxa"/>
                  <w:vMerge w:val="continue"/>
                  <w:noWrap w:val="0"/>
                  <w:vAlign w:val="center"/>
                </w:tcPr>
                <w:p w14:paraId="2C8CD0E4">
                  <w:pPr>
                    <w:pStyle w:val="8"/>
                    <w:bidi w:val="0"/>
                    <w:rPr>
                      <w:rFonts w:hint="eastAsia"/>
                      <w:b w:val="0"/>
                      <w:bCs w:val="0"/>
                      <w:color w:val="auto"/>
                    </w:rPr>
                  </w:pPr>
                </w:p>
              </w:tc>
            </w:tr>
            <w:tr w14:paraId="0B173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2" w:type="dxa"/>
                  <w:vMerge w:val="continue"/>
                  <w:noWrap w:val="0"/>
                  <w:vAlign w:val="center"/>
                </w:tcPr>
                <w:p w14:paraId="1A6297E8">
                  <w:pPr>
                    <w:pStyle w:val="8"/>
                    <w:rPr>
                      <w:rFonts w:hint="default"/>
                      <w:color w:val="auto"/>
                    </w:rPr>
                  </w:pPr>
                </w:p>
              </w:tc>
              <w:tc>
                <w:tcPr>
                  <w:tcW w:w="1192" w:type="dxa"/>
                  <w:noWrap w:val="0"/>
                  <w:vAlign w:val="center"/>
                </w:tcPr>
                <w:p w14:paraId="0E9C3188">
                  <w:pPr>
                    <w:pStyle w:val="8"/>
                    <w:bidi w:val="0"/>
                    <w:rPr>
                      <w:rFonts w:hint="default"/>
                      <w:b w:val="0"/>
                      <w:bCs w:val="0"/>
                      <w:color w:val="auto"/>
                    </w:rPr>
                  </w:pPr>
                  <w:r>
                    <w:rPr>
                      <w:b w:val="0"/>
                      <w:bCs w:val="0"/>
                      <w:color w:val="auto"/>
                    </w:rPr>
                    <w:t>厂界</w:t>
                  </w:r>
                </w:p>
              </w:tc>
              <w:tc>
                <w:tcPr>
                  <w:tcW w:w="1909" w:type="dxa"/>
                  <w:noWrap w:val="0"/>
                  <w:vAlign w:val="center"/>
                </w:tcPr>
                <w:p w14:paraId="46A368CD">
                  <w:pPr>
                    <w:pStyle w:val="8"/>
                    <w:bidi w:val="0"/>
                    <w:rPr>
                      <w:rFonts w:hint="default"/>
                      <w:b w:val="0"/>
                      <w:bCs w:val="0"/>
                      <w:color w:val="auto"/>
                    </w:rPr>
                  </w:pPr>
                  <w:r>
                    <w:rPr>
                      <w:b w:val="0"/>
                      <w:bCs w:val="0"/>
                      <w:color w:val="auto"/>
                    </w:rPr>
                    <w:t>VOCs</w:t>
                  </w:r>
                </w:p>
              </w:tc>
              <w:tc>
                <w:tcPr>
                  <w:tcW w:w="1316" w:type="dxa"/>
                  <w:noWrap w:val="0"/>
                  <w:vAlign w:val="center"/>
                </w:tcPr>
                <w:p w14:paraId="617CDD8A">
                  <w:pPr>
                    <w:pStyle w:val="8"/>
                    <w:bidi w:val="0"/>
                    <w:rPr>
                      <w:rFonts w:hint="default"/>
                      <w:b w:val="0"/>
                      <w:bCs w:val="0"/>
                      <w:color w:val="auto"/>
                    </w:rPr>
                  </w:pPr>
                  <w:r>
                    <w:rPr>
                      <w:b w:val="0"/>
                      <w:bCs w:val="0"/>
                      <w:color w:val="auto"/>
                    </w:rPr>
                    <w:t>年</w:t>
                  </w:r>
                </w:p>
              </w:tc>
              <w:tc>
                <w:tcPr>
                  <w:tcW w:w="2428" w:type="dxa"/>
                  <w:vMerge w:val="continue"/>
                  <w:noWrap w:val="0"/>
                  <w:vAlign w:val="center"/>
                </w:tcPr>
                <w:p w14:paraId="652BAC10">
                  <w:pPr>
                    <w:pStyle w:val="8"/>
                    <w:bidi w:val="0"/>
                    <w:rPr>
                      <w:rFonts w:hint="default"/>
                      <w:b w:val="0"/>
                      <w:bCs w:val="0"/>
                      <w:color w:val="auto"/>
                    </w:rPr>
                  </w:pPr>
                </w:p>
              </w:tc>
            </w:tr>
            <w:tr w14:paraId="76BBC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092" w:type="dxa"/>
                  <w:vMerge w:val="continue"/>
                  <w:noWrap w:val="0"/>
                  <w:vAlign w:val="center"/>
                </w:tcPr>
                <w:p w14:paraId="4295C790">
                  <w:pPr>
                    <w:pStyle w:val="8"/>
                    <w:rPr>
                      <w:rFonts w:hint="default"/>
                      <w:color w:val="auto"/>
                    </w:rPr>
                  </w:pPr>
                </w:p>
              </w:tc>
              <w:tc>
                <w:tcPr>
                  <w:tcW w:w="1192" w:type="dxa"/>
                  <w:noWrap w:val="0"/>
                  <w:vAlign w:val="center"/>
                </w:tcPr>
                <w:p w14:paraId="5F5B6116">
                  <w:pPr>
                    <w:pStyle w:val="8"/>
                    <w:bidi w:val="0"/>
                    <w:rPr>
                      <w:rFonts w:hint="eastAsia"/>
                      <w:b w:val="0"/>
                      <w:bCs w:val="0"/>
                      <w:color w:val="auto"/>
                      <w:lang w:val="en-US" w:eastAsia="zh-CN"/>
                    </w:rPr>
                  </w:pPr>
                  <w:r>
                    <w:rPr>
                      <w:b w:val="0"/>
                      <w:bCs w:val="0"/>
                      <w:color w:val="auto"/>
                    </w:rPr>
                    <w:t>厂区</w:t>
                  </w:r>
                  <w:r>
                    <w:rPr>
                      <w:rFonts w:hint="eastAsia"/>
                      <w:b w:val="0"/>
                      <w:bCs w:val="0"/>
                      <w:color w:val="auto"/>
                      <w:lang w:val="en-US" w:eastAsia="zh-CN"/>
                    </w:rPr>
                    <w:t>内</w:t>
                  </w:r>
                </w:p>
              </w:tc>
              <w:tc>
                <w:tcPr>
                  <w:tcW w:w="1909" w:type="dxa"/>
                  <w:noWrap w:val="0"/>
                  <w:vAlign w:val="center"/>
                </w:tcPr>
                <w:p w14:paraId="30BC9236">
                  <w:pPr>
                    <w:pStyle w:val="8"/>
                    <w:bidi w:val="0"/>
                    <w:rPr>
                      <w:rFonts w:hint="default"/>
                      <w:b w:val="0"/>
                      <w:bCs w:val="0"/>
                      <w:color w:val="auto"/>
                    </w:rPr>
                  </w:pPr>
                  <w:r>
                    <w:rPr>
                      <w:b w:val="0"/>
                      <w:bCs w:val="0"/>
                      <w:color w:val="auto"/>
                    </w:rPr>
                    <w:t>非甲烷总烃</w:t>
                  </w:r>
                </w:p>
              </w:tc>
              <w:tc>
                <w:tcPr>
                  <w:tcW w:w="1316" w:type="dxa"/>
                  <w:noWrap w:val="0"/>
                  <w:vAlign w:val="center"/>
                </w:tcPr>
                <w:p w14:paraId="57B4E501">
                  <w:pPr>
                    <w:pStyle w:val="8"/>
                    <w:bidi w:val="0"/>
                    <w:rPr>
                      <w:rFonts w:hint="default"/>
                      <w:b w:val="0"/>
                      <w:bCs w:val="0"/>
                      <w:color w:val="auto"/>
                    </w:rPr>
                  </w:pPr>
                  <w:r>
                    <w:rPr>
                      <w:b w:val="0"/>
                      <w:bCs w:val="0"/>
                      <w:color w:val="auto"/>
                    </w:rPr>
                    <w:t>年</w:t>
                  </w:r>
                </w:p>
              </w:tc>
              <w:tc>
                <w:tcPr>
                  <w:tcW w:w="2428" w:type="dxa"/>
                  <w:vMerge w:val="continue"/>
                  <w:noWrap w:val="0"/>
                  <w:vAlign w:val="center"/>
                </w:tcPr>
                <w:p w14:paraId="44EBE946">
                  <w:pPr>
                    <w:pStyle w:val="8"/>
                    <w:bidi w:val="0"/>
                    <w:rPr>
                      <w:b w:val="0"/>
                      <w:bCs w:val="0"/>
                      <w:color w:val="auto"/>
                    </w:rPr>
                  </w:pPr>
                </w:p>
              </w:tc>
            </w:tr>
          </w:tbl>
          <w:p w14:paraId="7AA8386B">
            <w:pPr>
              <w:pStyle w:val="10"/>
              <w:ind w:firstLine="422"/>
              <w:rPr>
                <w:rFonts w:hint="default"/>
                <w:color w:val="auto"/>
              </w:rPr>
            </w:pPr>
            <w:r>
              <w:rPr>
                <w:color w:val="auto"/>
              </w:rPr>
              <w:t>（二）废水</w:t>
            </w:r>
          </w:p>
          <w:p w14:paraId="7373821B">
            <w:pPr>
              <w:pStyle w:val="10"/>
              <w:bidi w:val="0"/>
              <w:rPr>
                <w:color w:val="auto"/>
              </w:rPr>
            </w:pPr>
            <w:r>
              <w:rPr>
                <w:rFonts w:hint="eastAsia"/>
                <w:color w:val="auto"/>
              </w:rPr>
              <w:t>1、项目源强核算分析</w:t>
            </w:r>
          </w:p>
          <w:p w14:paraId="22D0EFB2">
            <w:pPr>
              <w:pStyle w:val="9"/>
              <w:bidi w:val="0"/>
              <w:rPr>
                <w:rFonts w:hint="eastAsia"/>
                <w:bCs/>
                <w:color w:val="auto"/>
              </w:rPr>
            </w:pPr>
            <w:r>
              <w:rPr>
                <w:rFonts w:hint="eastAsia"/>
                <w:color w:val="auto"/>
                <w:lang w:eastAsia="zh-CN"/>
              </w:rPr>
              <w:t>扩建</w:t>
            </w:r>
            <w:r>
              <w:rPr>
                <w:rFonts w:hint="eastAsia"/>
                <w:color w:val="auto"/>
                <w:lang w:val="en-US" w:eastAsia="zh-CN"/>
              </w:rPr>
              <w:t>后</w:t>
            </w:r>
            <w:r>
              <w:rPr>
                <w:rFonts w:hint="eastAsia"/>
                <w:color w:val="auto"/>
              </w:rPr>
              <w:t>项目不设食宿，</w:t>
            </w:r>
            <w:r>
              <w:rPr>
                <w:rFonts w:hint="eastAsia"/>
                <w:color w:val="auto"/>
                <w:lang w:val="en-US" w:eastAsia="zh-CN"/>
              </w:rPr>
              <w:t>扩建后</w:t>
            </w:r>
            <w:r>
              <w:rPr>
                <w:rFonts w:hint="eastAsia"/>
                <w:color w:val="auto"/>
              </w:rPr>
              <w:t>员工人数20人，参考广东省地方标准《用水定额第3部分：生活》（DB44/T1461.3-2021），无食堂及浴室先进值为10</w:t>
            </w:r>
            <w:r>
              <w:rPr>
                <w:rFonts w:hint="eastAsia"/>
                <w:color w:val="auto"/>
                <w:lang w:eastAsia="zh-CN"/>
              </w:rPr>
              <w:t>m</w:t>
            </w:r>
            <w:r>
              <w:rPr>
                <w:rFonts w:hint="eastAsia"/>
                <w:color w:val="auto"/>
                <w:vertAlign w:val="superscript"/>
                <w:lang w:eastAsia="zh-CN"/>
              </w:rPr>
              <w:t>3</w:t>
            </w:r>
            <w:r>
              <w:rPr>
                <w:rFonts w:hint="eastAsia"/>
                <w:color w:val="auto"/>
              </w:rPr>
              <w:t>/（人.a），</w:t>
            </w:r>
            <w:r>
              <w:rPr>
                <w:rFonts w:hint="eastAsia"/>
                <w:bCs/>
                <w:color w:val="auto"/>
              </w:rPr>
              <w:t>则员工用水量为200t/a，按</w:t>
            </w:r>
            <w:r>
              <w:rPr>
                <w:bCs/>
                <w:color w:val="auto"/>
              </w:rPr>
              <w:t>排放系数0.9计</w:t>
            </w:r>
            <w:r>
              <w:rPr>
                <w:rFonts w:hint="eastAsia"/>
                <w:bCs/>
                <w:color w:val="auto"/>
              </w:rPr>
              <w:t>，</w:t>
            </w:r>
            <w:r>
              <w:rPr>
                <w:bCs/>
                <w:color w:val="auto"/>
              </w:rPr>
              <w:t>则</w:t>
            </w:r>
            <w:r>
              <w:rPr>
                <w:rFonts w:hint="eastAsia"/>
                <w:bCs/>
                <w:color w:val="auto"/>
              </w:rPr>
              <w:t>污水产生</w:t>
            </w:r>
            <w:r>
              <w:rPr>
                <w:bCs/>
                <w:color w:val="auto"/>
              </w:rPr>
              <w:t>量约为</w:t>
            </w:r>
            <w:r>
              <w:rPr>
                <w:rFonts w:hint="eastAsia"/>
                <w:bCs/>
                <w:color w:val="auto"/>
              </w:rPr>
              <w:t>180t/a</w:t>
            </w:r>
            <w:r>
              <w:rPr>
                <w:bCs/>
                <w:color w:val="auto"/>
              </w:rPr>
              <w:t>。</w:t>
            </w:r>
          </w:p>
          <w:p w14:paraId="345D2464">
            <w:pPr>
              <w:pStyle w:val="11"/>
              <w:bidi w:val="0"/>
              <w:rPr>
                <w:color w:val="auto"/>
              </w:rPr>
            </w:pPr>
            <w:r>
              <w:rPr>
                <w:rFonts w:hint="eastAsia"/>
                <w:color w:val="auto"/>
              </w:rPr>
              <w:t>表4-1</w:t>
            </w:r>
            <w:r>
              <w:rPr>
                <w:rFonts w:hint="eastAsia"/>
                <w:color w:val="auto"/>
                <w:lang w:val="en-US" w:eastAsia="zh-CN"/>
              </w:rPr>
              <w:t>3</w:t>
            </w:r>
            <w:r>
              <w:rPr>
                <w:rFonts w:hint="eastAsia"/>
                <w:color w:val="auto"/>
              </w:rPr>
              <w:t>项目废水产污环节、污染控制项目、排放形式及污染防治设施一览表</w:t>
            </w:r>
          </w:p>
          <w:tbl>
            <w:tblPr>
              <w:tblStyle w:val="5"/>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7"/>
              <w:gridCol w:w="750"/>
              <w:gridCol w:w="741"/>
              <w:gridCol w:w="517"/>
              <w:gridCol w:w="624"/>
              <w:gridCol w:w="823"/>
              <w:gridCol w:w="824"/>
              <w:gridCol w:w="825"/>
              <w:gridCol w:w="826"/>
              <w:gridCol w:w="825"/>
              <w:gridCol w:w="825"/>
            </w:tblGrid>
            <w:tr w14:paraId="19690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357" w:type="dxa"/>
                  <w:vMerge w:val="restart"/>
                  <w:noWrap w:val="0"/>
                  <w:vAlign w:val="center"/>
                </w:tcPr>
                <w:p w14:paraId="1F3E2DFB">
                  <w:pPr>
                    <w:pStyle w:val="8"/>
                    <w:bidi w:val="0"/>
                    <w:rPr>
                      <w:color w:val="auto"/>
                    </w:rPr>
                  </w:pPr>
                  <w:r>
                    <w:rPr>
                      <w:rFonts w:hint="eastAsia"/>
                      <w:color w:val="auto"/>
                    </w:rPr>
                    <w:t>编号</w:t>
                  </w:r>
                </w:p>
              </w:tc>
              <w:tc>
                <w:tcPr>
                  <w:tcW w:w="750" w:type="dxa"/>
                  <w:vMerge w:val="restart"/>
                  <w:noWrap w:val="0"/>
                  <w:vAlign w:val="center"/>
                </w:tcPr>
                <w:p w14:paraId="4373A3F6">
                  <w:pPr>
                    <w:pStyle w:val="8"/>
                    <w:bidi w:val="0"/>
                    <w:rPr>
                      <w:color w:val="auto"/>
                    </w:rPr>
                  </w:pPr>
                  <w:r>
                    <w:rPr>
                      <w:rFonts w:hint="eastAsia"/>
                      <w:color w:val="auto"/>
                    </w:rPr>
                    <w:t>排放口名称</w:t>
                  </w:r>
                </w:p>
              </w:tc>
              <w:tc>
                <w:tcPr>
                  <w:tcW w:w="741" w:type="dxa"/>
                  <w:vMerge w:val="restart"/>
                  <w:noWrap w:val="0"/>
                  <w:vAlign w:val="center"/>
                </w:tcPr>
                <w:p w14:paraId="44E052C8">
                  <w:pPr>
                    <w:pStyle w:val="8"/>
                    <w:bidi w:val="0"/>
                    <w:rPr>
                      <w:color w:val="auto"/>
                    </w:rPr>
                  </w:pPr>
                  <w:r>
                    <w:rPr>
                      <w:rFonts w:hint="eastAsia"/>
                      <w:color w:val="auto"/>
                    </w:rPr>
                    <w:t>地理坐标</w:t>
                  </w:r>
                </w:p>
              </w:tc>
              <w:tc>
                <w:tcPr>
                  <w:tcW w:w="517" w:type="dxa"/>
                  <w:vMerge w:val="restart"/>
                  <w:noWrap w:val="0"/>
                  <w:vAlign w:val="center"/>
                </w:tcPr>
                <w:p w14:paraId="06654801">
                  <w:pPr>
                    <w:pStyle w:val="8"/>
                    <w:bidi w:val="0"/>
                    <w:rPr>
                      <w:color w:val="auto"/>
                    </w:rPr>
                  </w:pPr>
                  <w:r>
                    <w:rPr>
                      <w:rFonts w:hint="eastAsia"/>
                      <w:color w:val="auto"/>
                    </w:rPr>
                    <w:t>排放方式</w:t>
                  </w:r>
                </w:p>
              </w:tc>
              <w:tc>
                <w:tcPr>
                  <w:tcW w:w="624" w:type="dxa"/>
                  <w:vMerge w:val="restart"/>
                  <w:noWrap w:val="0"/>
                  <w:vAlign w:val="center"/>
                </w:tcPr>
                <w:p w14:paraId="3191AB58">
                  <w:pPr>
                    <w:pStyle w:val="8"/>
                    <w:bidi w:val="0"/>
                    <w:rPr>
                      <w:color w:val="auto"/>
                    </w:rPr>
                  </w:pPr>
                  <w:r>
                    <w:rPr>
                      <w:rFonts w:hint="eastAsia"/>
                      <w:color w:val="auto"/>
                    </w:rPr>
                    <w:t>排放去向</w:t>
                  </w:r>
                </w:p>
              </w:tc>
              <w:tc>
                <w:tcPr>
                  <w:tcW w:w="823" w:type="dxa"/>
                  <w:vMerge w:val="restart"/>
                  <w:noWrap w:val="0"/>
                  <w:vAlign w:val="center"/>
                </w:tcPr>
                <w:p w14:paraId="45D29784">
                  <w:pPr>
                    <w:pStyle w:val="8"/>
                    <w:bidi w:val="0"/>
                    <w:rPr>
                      <w:color w:val="auto"/>
                    </w:rPr>
                  </w:pPr>
                  <w:r>
                    <w:rPr>
                      <w:rFonts w:hint="eastAsia"/>
                      <w:color w:val="auto"/>
                    </w:rPr>
                    <w:t>排放规律</w:t>
                  </w:r>
                </w:p>
              </w:tc>
              <w:tc>
                <w:tcPr>
                  <w:tcW w:w="824" w:type="dxa"/>
                  <w:vMerge w:val="restart"/>
                  <w:noWrap w:val="0"/>
                  <w:vAlign w:val="center"/>
                </w:tcPr>
                <w:p w14:paraId="6A8AAE07">
                  <w:pPr>
                    <w:pStyle w:val="8"/>
                    <w:bidi w:val="0"/>
                    <w:rPr>
                      <w:color w:val="auto"/>
                    </w:rPr>
                  </w:pPr>
                  <w:r>
                    <w:rPr>
                      <w:rFonts w:hint="eastAsia"/>
                      <w:color w:val="auto"/>
                    </w:rPr>
                    <w:t>排放口类型</w:t>
                  </w:r>
                </w:p>
              </w:tc>
              <w:tc>
                <w:tcPr>
                  <w:tcW w:w="825" w:type="dxa"/>
                  <w:vMerge w:val="restart"/>
                  <w:noWrap w:val="0"/>
                  <w:vAlign w:val="center"/>
                </w:tcPr>
                <w:p w14:paraId="57954EAA">
                  <w:pPr>
                    <w:pStyle w:val="8"/>
                    <w:bidi w:val="0"/>
                    <w:rPr>
                      <w:color w:val="auto"/>
                    </w:rPr>
                  </w:pPr>
                  <w:r>
                    <w:rPr>
                      <w:rFonts w:hint="eastAsia"/>
                      <w:color w:val="auto"/>
                    </w:rPr>
                    <w:t>排放标准</w:t>
                  </w:r>
                </w:p>
              </w:tc>
              <w:tc>
                <w:tcPr>
                  <w:tcW w:w="826" w:type="dxa"/>
                  <w:vMerge w:val="restart"/>
                  <w:noWrap w:val="0"/>
                  <w:vAlign w:val="center"/>
                </w:tcPr>
                <w:p w14:paraId="0EEE7904">
                  <w:pPr>
                    <w:pStyle w:val="8"/>
                    <w:bidi w:val="0"/>
                    <w:rPr>
                      <w:color w:val="auto"/>
                    </w:rPr>
                  </w:pPr>
                  <w:r>
                    <w:rPr>
                      <w:rFonts w:hint="eastAsia"/>
                      <w:color w:val="auto"/>
                    </w:rPr>
                    <w:t>污染控制项目</w:t>
                  </w:r>
                </w:p>
              </w:tc>
              <w:tc>
                <w:tcPr>
                  <w:tcW w:w="1650" w:type="dxa"/>
                  <w:gridSpan w:val="2"/>
                  <w:noWrap w:val="0"/>
                  <w:vAlign w:val="center"/>
                </w:tcPr>
                <w:p w14:paraId="012FBF56">
                  <w:pPr>
                    <w:pStyle w:val="8"/>
                    <w:bidi w:val="0"/>
                    <w:rPr>
                      <w:color w:val="auto"/>
                    </w:rPr>
                  </w:pPr>
                  <w:r>
                    <w:rPr>
                      <w:rFonts w:hint="eastAsia"/>
                      <w:color w:val="auto"/>
                    </w:rPr>
                    <w:t>污染防治设施</w:t>
                  </w:r>
                </w:p>
              </w:tc>
            </w:tr>
            <w:tr w14:paraId="0FC60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357" w:type="dxa"/>
                  <w:vMerge w:val="continue"/>
                  <w:noWrap w:val="0"/>
                  <w:vAlign w:val="center"/>
                </w:tcPr>
                <w:p w14:paraId="6BA2473F">
                  <w:pPr>
                    <w:pStyle w:val="8"/>
                    <w:bidi w:val="0"/>
                    <w:rPr>
                      <w:color w:val="auto"/>
                    </w:rPr>
                  </w:pPr>
                </w:p>
              </w:tc>
              <w:tc>
                <w:tcPr>
                  <w:tcW w:w="750" w:type="dxa"/>
                  <w:vMerge w:val="continue"/>
                  <w:noWrap w:val="0"/>
                  <w:vAlign w:val="center"/>
                </w:tcPr>
                <w:p w14:paraId="08D93066">
                  <w:pPr>
                    <w:pStyle w:val="8"/>
                    <w:bidi w:val="0"/>
                    <w:rPr>
                      <w:color w:val="auto"/>
                    </w:rPr>
                  </w:pPr>
                </w:p>
              </w:tc>
              <w:tc>
                <w:tcPr>
                  <w:tcW w:w="741" w:type="dxa"/>
                  <w:vMerge w:val="continue"/>
                  <w:noWrap w:val="0"/>
                  <w:vAlign w:val="center"/>
                </w:tcPr>
                <w:p w14:paraId="0D4AAFB5">
                  <w:pPr>
                    <w:pStyle w:val="8"/>
                    <w:bidi w:val="0"/>
                    <w:rPr>
                      <w:color w:val="auto"/>
                    </w:rPr>
                  </w:pPr>
                </w:p>
              </w:tc>
              <w:tc>
                <w:tcPr>
                  <w:tcW w:w="517" w:type="dxa"/>
                  <w:vMerge w:val="continue"/>
                  <w:noWrap w:val="0"/>
                  <w:vAlign w:val="center"/>
                </w:tcPr>
                <w:p w14:paraId="16FC7533">
                  <w:pPr>
                    <w:pStyle w:val="8"/>
                    <w:bidi w:val="0"/>
                    <w:rPr>
                      <w:color w:val="auto"/>
                    </w:rPr>
                  </w:pPr>
                </w:p>
              </w:tc>
              <w:tc>
                <w:tcPr>
                  <w:tcW w:w="624" w:type="dxa"/>
                  <w:vMerge w:val="continue"/>
                  <w:noWrap w:val="0"/>
                  <w:vAlign w:val="center"/>
                </w:tcPr>
                <w:p w14:paraId="4B390308">
                  <w:pPr>
                    <w:pStyle w:val="8"/>
                    <w:bidi w:val="0"/>
                    <w:rPr>
                      <w:color w:val="auto"/>
                    </w:rPr>
                  </w:pPr>
                </w:p>
              </w:tc>
              <w:tc>
                <w:tcPr>
                  <w:tcW w:w="823" w:type="dxa"/>
                  <w:vMerge w:val="continue"/>
                  <w:noWrap w:val="0"/>
                  <w:vAlign w:val="center"/>
                </w:tcPr>
                <w:p w14:paraId="6F39EFB6">
                  <w:pPr>
                    <w:pStyle w:val="8"/>
                    <w:bidi w:val="0"/>
                    <w:rPr>
                      <w:color w:val="auto"/>
                    </w:rPr>
                  </w:pPr>
                </w:p>
              </w:tc>
              <w:tc>
                <w:tcPr>
                  <w:tcW w:w="824" w:type="dxa"/>
                  <w:vMerge w:val="continue"/>
                  <w:noWrap w:val="0"/>
                  <w:vAlign w:val="center"/>
                </w:tcPr>
                <w:p w14:paraId="1ECB9116">
                  <w:pPr>
                    <w:pStyle w:val="8"/>
                    <w:bidi w:val="0"/>
                    <w:rPr>
                      <w:color w:val="auto"/>
                    </w:rPr>
                  </w:pPr>
                </w:p>
              </w:tc>
              <w:tc>
                <w:tcPr>
                  <w:tcW w:w="825" w:type="dxa"/>
                  <w:vMerge w:val="continue"/>
                  <w:noWrap w:val="0"/>
                  <w:vAlign w:val="center"/>
                </w:tcPr>
                <w:p w14:paraId="70A79D9B">
                  <w:pPr>
                    <w:pStyle w:val="8"/>
                    <w:bidi w:val="0"/>
                    <w:rPr>
                      <w:color w:val="auto"/>
                    </w:rPr>
                  </w:pPr>
                </w:p>
              </w:tc>
              <w:tc>
                <w:tcPr>
                  <w:tcW w:w="826" w:type="dxa"/>
                  <w:vMerge w:val="continue"/>
                  <w:noWrap w:val="0"/>
                  <w:vAlign w:val="center"/>
                </w:tcPr>
                <w:p w14:paraId="73AC59FF">
                  <w:pPr>
                    <w:pStyle w:val="8"/>
                    <w:bidi w:val="0"/>
                    <w:rPr>
                      <w:color w:val="auto"/>
                    </w:rPr>
                  </w:pPr>
                </w:p>
              </w:tc>
              <w:tc>
                <w:tcPr>
                  <w:tcW w:w="825" w:type="dxa"/>
                  <w:noWrap w:val="0"/>
                  <w:vAlign w:val="center"/>
                </w:tcPr>
                <w:p w14:paraId="05D942B1">
                  <w:pPr>
                    <w:pStyle w:val="8"/>
                    <w:bidi w:val="0"/>
                    <w:rPr>
                      <w:color w:val="auto"/>
                    </w:rPr>
                  </w:pPr>
                  <w:r>
                    <w:rPr>
                      <w:rFonts w:hint="eastAsia"/>
                      <w:color w:val="auto"/>
                    </w:rPr>
                    <w:t>污染防治设施名称及工艺</w:t>
                  </w:r>
                </w:p>
              </w:tc>
              <w:tc>
                <w:tcPr>
                  <w:tcW w:w="825" w:type="dxa"/>
                  <w:noWrap w:val="0"/>
                  <w:vAlign w:val="center"/>
                </w:tcPr>
                <w:p w14:paraId="54030BA2">
                  <w:pPr>
                    <w:pStyle w:val="8"/>
                    <w:bidi w:val="0"/>
                    <w:rPr>
                      <w:color w:val="auto"/>
                    </w:rPr>
                  </w:pPr>
                  <w:r>
                    <w:rPr>
                      <w:rFonts w:hint="eastAsia"/>
                      <w:color w:val="auto"/>
                    </w:rPr>
                    <w:t>是否为可行技术</w:t>
                  </w:r>
                </w:p>
              </w:tc>
            </w:tr>
            <w:tr w14:paraId="7A232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dxa"/>
                  <w:noWrap w:val="0"/>
                  <w:vAlign w:val="center"/>
                </w:tcPr>
                <w:p w14:paraId="28D3C76D">
                  <w:pPr>
                    <w:pStyle w:val="8"/>
                    <w:bidi w:val="0"/>
                    <w:rPr>
                      <w:color w:val="auto"/>
                    </w:rPr>
                  </w:pPr>
                  <w:r>
                    <w:rPr>
                      <w:rFonts w:hint="eastAsia"/>
                      <w:color w:val="auto"/>
                    </w:rPr>
                    <w:t>W0001</w:t>
                  </w:r>
                </w:p>
              </w:tc>
              <w:tc>
                <w:tcPr>
                  <w:tcW w:w="750" w:type="dxa"/>
                  <w:noWrap w:val="0"/>
                  <w:vAlign w:val="center"/>
                </w:tcPr>
                <w:p w14:paraId="424D1833">
                  <w:pPr>
                    <w:pStyle w:val="8"/>
                    <w:bidi w:val="0"/>
                    <w:rPr>
                      <w:color w:val="auto"/>
                    </w:rPr>
                  </w:pPr>
                  <w:r>
                    <w:rPr>
                      <w:rFonts w:hint="eastAsia"/>
                      <w:color w:val="auto"/>
                    </w:rPr>
                    <w:t>污水排放口</w:t>
                  </w:r>
                </w:p>
              </w:tc>
              <w:tc>
                <w:tcPr>
                  <w:tcW w:w="741" w:type="dxa"/>
                  <w:noWrap w:val="0"/>
                  <w:vAlign w:val="center"/>
                </w:tcPr>
                <w:p w14:paraId="0F8B1F14">
                  <w:pPr>
                    <w:pStyle w:val="8"/>
                    <w:bidi w:val="0"/>
                    <w:rPr>
                      <w:color w:val="auto"/>
                    </w:rPr>
                  </w:pPr>
                  <w:r>
                    <w:rPr>
                      <w:rFonts w:hint="eastAsia"/>
                      <w:color w:val="auto"/>
                    </w:rPr>
                    <w:t>23</w:t>
                  </w:r>
                  <w:r>
                    <w:rPr>
                      <w:rFonts w:hint="eastAsia"/>
                      <w:color w:val="auto"/>
                      <w:lang w:val="en-US" w:eastAsia="zh-CN"/>
                    </w:rPr>
                    <w:t>.434895</w:t>
                  </w:r>
                  <w:r>
                    <w:rPr>
                      <w:color w:val="auto"/>
                    </w:rPr>
                    <w:t>º</w:t>
                  </w:r>
                  <w:r>
                    <w:rPr>
                      <w:rFonts w:hint="eastAsia"/>
                      <w:color w:val="auto"/>
                    </w:rPr>
                    <w:t>，116</w:t>
                  </w:r>
                  <w:r>
                    <w:rPr>
                      <w:rFonts w:hint="eastAsia"/>
                      <w:color w:val="auto"/>
                      <w:lang w:val="en-US" w:eastAsia="zh-CN"/>
                    </w:rPr>
                    <w:t>.671744</w:t>
                  </w:r>
                  <w:r>
                    <w:rPr>
                      <w:color w:val="auto"/>
                    </w:rPr>
                    <w:t>º</w:t>
                  </w:r>
                </w:p>
              </w:tc>
              <w:tc>
                <w:tcPr>
                  <w:tcW w:w="517" w:type="dxa"/>
                  <w:noWrap w:val="0"/>
                  <w:vAlign w:val="center"/>
                </w:tcPr>
                <w:p w14:paraId="61A1CF29">
                  <w:pPr>
                    <w:pStyle w:val="8"/>
                    <w:bidi w:val="0"/>
                    <w:rPr>
                      <w:color w:val="auto"/>
                    </w:rPr>
                  </w:pPr>
                  <w:r>
                    <w:rPr>
                      <w:rFonts w:hint="eastAsia"/>
                      <w:color w:val="auto"/>
                    </w:rPr>
                    <w:t>间接排放</w:t>
                  </w:r>
                </w:p>
              </w:tc>
              <w:tc>
                <w:tcPr>
                  <w:tcW w:w="624" w:type="dxa"/>
                  <w:noWrap w:val="0"/>
                  <w:vAlign w:val="center"/>
                </w:tcPr>
                <w:p w14:paraId="5158AE9F">
                  <w:pPr>
                    <w:pStyle w:val="8"/>
                    <w:bidi w:val="0"/>
                    <w:rPr>
                      <w:color w:val="auto"/>
                    </w:rPr>
                  </w:pPr>
                  <w:r>
                    <w:rPr>
                      <w:rFonts w:hint="eastAsia"/>
                      <w:color w:val="auto"/>
                    </w:rPr>
                    <w:t>汕头市北轴污水处理厂</w:t>
                  </w:r>
                </w:p>
              </w:tc>
              <w:tc>
                <w:tcPr>
                  <w:tcW w:w="823" w:type="dxa"/>
                  <w:noWrap w:val="0"/>
                  <w:vAlign w:val="center"/>
                </w:tcPr>
                <w:p w14:paraId="4A5922C5">
                  <w:pPr>
                    <w:pStyle w:val="8"/>
                    <w:bidi w:val="0"/>
                    <w:rPr>
                      <w:color w:val="auto"/>
                    </w:rPr>
                  </w:pPr>
                  <w:r>
                    <w:rPr>
                      <w:rFonts w:hint="eastAsia"/>
                      <w:color w:val="auto"/>
                    </w:rPr>
                    <w:t>间歇性</w:t>
                  </w:r>
                </w:p>
              </w:tc>
              <w:tc>
                <w:tcPr>
                  <w:tcW w:w="824" w:type="dxa"/>
                  <w:noWrap w:val="0"/>
                  <w:vAlign w:val="center"/>
                </w:tcPr>
                <w:p w14:paraId="19F2A5B0">
                  <w:pPr>
                    <w:pStyle w:val="8"/>
                    <w:bidi w:val="0"/>
                    <w:rPr>
                      <w:color w:val="auto"/>
                    </w:rPr>
                  </w:pPr>
                  <w:r>
                    <w:rPr>
                      <w:rFonts w:hint="eastAsia"/>
                      <w:color w:val="auto"/>
                    </w:rPr>
                    <w:t>一般</w:t>
                  </w:r>
                </w:p>
              </w:tc>
              <w:tc>
                <w:tcPr>
                  <w:tcW w:w="825" w:type="dxa"/>
                  <w:noWrap w:val="0"/>
                  <w:vAlign w:val="center"/>
                </w:tcPr>
                <w:p w14:paraId="32C27E24">
                  <w:pPr>
                    <w:pStyle w:val="8"/>
                    <w:bidi w:val="0"/>
                    <w:rPr>
                      <w:color w:val="auto"/>
                    </w:rPr>
                  </w:pPr>
                  <w:r>
                    <w:rPr>
                      <w:rFonts w:hint="eastAsia"/>
                      <w:color w:val="auto"/>
                      <w:lang w:val="zh-CN"/>
                    </w:rPr>
                    <w:t>DB44/26-2001</w:t>
                  </w:r>
                </w:p>
              </w:tc>
              <w:tc>
                <w:tcPr>
                  <w:tcW w:w="826" w:type="dxa"/>
                  <w:noWrap w:val="0"/>
                  <w:vAlign w:val="center"/>
                </w:tcPr>
                <w:p w14:paraId="25ABB3A6">
                  <w:pPr>
                    <w:pStyle w:val="8"/>
                    <w:bidi w:val="0"/>
                    <w:rPr>
                      <w:color w:val="auto"/>
                    </w:rPr>
                  </w:pPr>
                  <w:r>
                    <w:rPr>
                      <w:rFonts w:hint="eastAsia"/>
                      <w:color w:val="auto"/>
                    </w:rPr>
                    <w:t>pH值、SS、BOD</w:t>
                  </w:r>
                  <w:r>
                    <w:rPr>
                      <w:rFonts w:hint="eastAsia"/>
                      <w:color w:val="auto"/>
                      <w:vertAlign w:val="subscript"/>
                    </w:rPr>
                    <w:t>5</w:t>
                  </w:r>
                  <w:r>
                    <w:rPr>
                      <w:rFonts w:hint="eastAsia"/>
                      <w:color w:val="auto"/>
                    </w:rPr>
                    <w:t>、CODcr、NH</w:t>
                  </w:r>
                  <w:r>
                    <w:rPr>
                      <w:rFonts w:hint="eastAsia"/>
                      <w:color w:val="auto"/>
                      <w:vertAlign w:val="subscript"/>
                    </w:rPr>
                    <w:t>3</w:t>
                  </w:r>
                  <w:r>
                    <w:rPr>
                      <w:rFonts w:hint="eastAsia"/>
                      <w:color w:val="auto"/>
                    </w:rPr>
                    <w:t>-N</w:t>
                  </w:r>
                </w:p>
              </w:tc>
              <w:tc>
                <w:tcPr>
                  <w:tcW w:w="825" w:type="dxa"/>
                  <w:noWrap w:val="0"/>
                  <w:vAlign w:val="center"/>
                </w:tcPr>
                <w:p w14:paraId="7B04ACF6">
                  <w:pPr>
                    <w:pStyle w:val="8"/>
                    <w:bidi w:val="0"/>
                    <w:rPr>
                      <w:color w:val="auto"/>
                    </w:rPr>
                  </w:pPr>
                  <w:r>
                    <w:rPr>
                      <w:rFonts w:hint="eastAsia"/>
                      <w:color w:val="auto"/>
                    </w:rPr>
                    <w:t>三级化粪池</w:t>
                  </w:r>
                </w:p>
              </w:tc>
              <w:tc>
                <w:tcPr>
                  <w:tcW w:w="825" w:type="dxa"/>
                  <w:noWrap w:val="0"/>
                  <w:vAlign w:val="center"/>
                </w:tcPr>
                <w:p w14:paraId="3A23AAF1">
                  <w:pPr>
                    <w:pStyle w:val="8"/>
                    <w:bidi w:val="0"/>
                    <w:rPr>
                      <w:color w:val="auto"/>
                    </w:rPr>
                  </w:pPr>
                  <w:r>
                    <w:rPr>
                      <w:rFonts w:hint="eastAsia"/>
                      <w:color w:val="auto"/>
                    </w:rPr>
                    <w:t>是</w:t>
                  </w:r>
                </w:p>
              </w:tc>
            </w:tr>
          </w:tbl>
          <w:p w14:paraId="1BA71661">
            <w:pPr>
              <w:pStyle w:val="11"/>
              <w:rPr>
                <w:color w:val="auto"/>
              </w:rPr>
            </w:pPr>
            <w:r>
              <w:rPr>
                <w:rFonts w:hint="eastAsia"/>
                <w:color w:val="auto"/>
              </w:rPr>
              <w:t>表4-1</w:t>
            </w:r>
            <w:r>
              <w:rPr>
                <w:rFonts w:hint="eastAsia"/>
                <w:color w:val="auto"/>
                <w:lang w:val="en-US" w:eastAsia="zh-CN"/>
              </w:rPr>
              <w:t>4</w:t>
            </w:r>
            <w:r>
              <w:rPr>
                <w:rFonts w:hint="eastAsia"/>
                <w:color w:val="auto"/>
              </w:rPr>
              <w:t>污染源强核算结果及相关参数一览表</w:t>
            </w:r>
          </w:p>
          <w:tbl>
            <w:tblPr>
              <w:tblStyle w:val="5"/>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3"/>
              <w:gridCol w:w="857"/>
              <w:gridCol w:w="536"/>
              <w:gridCol w:w="794"/>
              <w:gridCol w:w="1002"/>
              <w:gridCol w:w="640"/>
              <w:gridCol w:w="717"/>
              <w:gridCol w:w="639"/>
              <w:gridCol w:w="585"/>
              <w:gridCol w:w="936"/>
              <w:gridCol w:w="718"/>
            </w:tblGrid>
            <w:tr w14:paraId="5748D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dxa"/>
                  <w:vMerge w:val="restart"/>
                  <w:noWrap w:val="0"/>
                  <w:vAlign w:val="center"/>
                </w:tcPr>
                <w:p w14:paraId="07B916A2">
                  <w:pPr>
                    <w:pStyle w:val="8"/>
                    <w:bidi w:val="0"/>
                    <w:rPr>
                      <w:color w:val="auto"/>
                    </w:rPr>
                  </w:pPr>
                  <w:r>
                    <w:rPr>
                      <w:rFonts w:hint="eastAsia"/>
                      <w:color w:val="auto"/>
                    </w:rPr>
                    <w:t>工序</w:t>
                  </w:r>
                </w:p>
              </w:tc>
              <w:tc>
                <w:tcPr>
                  <w:tcW w:w="857" w:type="dxa"/>
                  <w:vMerge w:val="restart"/>
                  <w:noWrap w:val="0"/>
                  <w:vAlign w:val="center"/>
                </w:tcPr>
                <w:p w14:paraId="2F8EFA69">
                  <w:pPr>
                    <w:pStyle w:val="8"/>
                    <w:bidi w:val="0"/>
                    <w:rPr>
                      <w:color w:val="auto"/>
                    </w:rPr>
                  </w:pPr>
                  <w:r>
                    <w:rPr>
                      <w:rFonts w:hint="eastAsia"/>
                      <w:color w:val="auto"/>
                    </w:rPr>
                    <w:t>污染物</w:t>
                  </w:r>
                </w:p>
              </w:tc>
              <w:tc>
                <w:tcPr>
                  <w:tcW w:w="2332" w:type="dxa"/>
                  <w:gridSpan w:val="3"/>
                  <w:noWrap w:val="0"/>
                  <w:vAlign w:val="center"/>
                </w:tcPr>
                <w:p w14:paraId="5F79DD61">
                  <w:pPr>
                    <w:pStyle w:val="8"/>
                    <w:bidi w:val="0"/>
                    <w:rPr>
                      <w:color w:val="auto"/>
                    </w:rPr>
                  </w:pPr>
                  <w:r>
                    <w:rPr>
                      <w:rFonts w:hint="eastAsia"/>
                      <w:color w:val="auto"/>
                    </w:rPr>
                    <w:t>污染物产生</w:t>
                  </w:r>
                </w:p>
              </w:tc>
              <w:tc>
                <w:tcPr>
                  <w:tcW w:w="1357" w:type="dxa"/>
                  <w:gridSpan w:val="2"/>
                  <w:noWrap w:val="0"/>
                  <w:vAlign w:val="center"/>
                </w:tcPr>
                <w:p w14:paraId="67AA6653">
                  <w:pPr>
                    <w:pStyle w:val="8"/>
                    <w:bidi w:val="0"/>
                    <w:rPr>
                      <w:color w:val="auto"/>
                    </w:rPr>
                  </w:pPr>
                  <w:r>
                    <w:rPr>
                      <w:rFonts w:hint="eastAsia"/>
                      <w:color w:val="auto"/>
                    </w:rPr>
                    <w:t>治理措施</w:t>
                  </w:r>
                </w:p>
              </w:tc>
              <w:tc>
                <w:tcPr>
                  <w:tcW w:w="639" w:type="dxa"/>
                  <w:noWrap w:val="0"/>
                  <w:vAlign w:val="center"/>
                </w:tcPr>
                <w:p w14:paraId="13FBBFE8">
                  <w:pPr>
                    <w:pStyle w:val="8"/>
                    <w:bidi w:val="0"/>
                    <w:rPr>
                      <w:color w:val="auto"/>
                    </w:rPr>
                  </w:pPr>
                  <w:r>
                    <w:rPr>
                      <w:rFonts w:hint="eastAsia"/>
                      <w:color w:val="auto"/>
                    </w:rPr>
                    <w:t>废水回用</w:t>
                  </w:r>
                </w:p>
              </w:tc>
              <w:tc>
                <w:tcPr>
                  <w:tcW w:w="2239" w:type="dxa"/>
                  <w:gridSpan w:val="3"/>
                  <w:noWrap w:val="0"/>
                  <w:vAlign w:val="center"/>
                </w:tcPr>
                <w:p w14:paraId="5AB77B43">
                  <w:pPr>
                    <w:pStyle w:val="8"/>
                    <w:bidi w:val="0"/>
                    <w:rPr>
                      <w:color w:val="auto"/>
                    </w:rPr>
                  </w:pPr>
                  <w:r>
                    <w:rPr>
                      <w:rFonts w:hint="eastAsia"/>
                      <w:color w:val="auto"/>
                    </w:rPr>
                    <w:t>污染物排放</w:t>
                  </w:r>
                </w:p>
              </w:tc>
            </w:tr>
            <w:tr w14:paraId="7F962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dxa"/>
                  <w:vMerge w:val="continue"/>
                  <w:noWrap w:val="0"/>
                  <w:vAlign w:val="center"/>
                </w:tcPr>
                <w:p w14:paraId="27E90544">
                  <w:pPr>
                    <w:pStyle w:val="8"/>
                    <w:bidi w:val="0"/>
                    <w:rPr>
                      <w:color w:val="auto"/>
                    </w:rPr>
                  </w:pPr>
                </w:p>
              </w:tc>
              <w:tc>
                <w:tcPr>
                  <w:tcW w:w="857" w:type="dxa"/>
                  <w:vMerge w:val="continue"/>
                  <w:noWrap w:val="0"/>
                  <w:vAlign w:val="center"/>
                </w:tcPr>
                <w:p w14:paraId="65B4D5A1">
                  <w:pPr>
                    <w:pStyle w:val="8"/>
                    <w:bidi w:val="0"/>
                    <w:rPr>
                      <w:color w:val="auto"/>
                    </w:rPr>
                  </w:pPr>
                </w:p>
              </w:tc>
              <w:tc>
                <w:tcPr>
                  <w:tcW w:w="536" w:type="dxa"/>
                  <w:noWrap w:val="0"/>
                  <w:vAlign w:val="center"/>
                </w:tcPr>
                <w:p w14:paraId="4CD55D43">
                  <w:pPr>
                    <w:pStyle w:val="8"/>
                    <w:bidi w:val="0"/>
                    <w:rPr>
                      <w:color w:val="auto"/>
                    </w:rPr>
                  </w:pPr>
                  <w:r>
                    <w:rPr>
                      <w:rFonts w:hint="eastAsia"/>
                      <w:color w:val="auto"/>
                    </w:rPr>
                    <w:t>废水量（t/a）</w:t>
                  </w:r>
                </w:p>
              </w:tc>
              <w:tc>
                <w:tcPr>
                  <w:tcW w:w="794" w:type="dxa"/>
                  <w:noWrap w:val="0"/>
                  <w:vAlign w:val="center"/>
                </w:tcPr>
                <w:p w14:paraId="2B4FBB04">
                  <w:pPr>
                    <w:pStyle w:val="8"/>
                    <w:bidi w:val="0"/>
                    <w:rPr>
                      <w:color w:val="auto"/>
                    </w:rPr>
                  </w:pPr>
                  <w:r>
                    <w:rPr>
                      <w:rFonts w:hint="eastAsia"/>
                      <w:color w:val="auto"/>
                    </w:rPr>
                    <w:t>产生浓度mg/L</w:t>
                  </w:r>
                </w:p>
              </w:tc>
              <w:tc>
                <w:tcPr>
                  <w:tcW w:w="1002" w:type="dxa"/>
                  <w:noWrap w:val="0"/>
                  <w:vAlign w:val="center"/>
                </w:tcPr>
                <w:p w14:paraId="35F00F0E">
                  <w:pPr>
                    <w:pStyle w:val="8"/>
                    <w:bidi w:val="0"/>
                    <w:rPr>
                      <w:color w:val="auto"/>
                    </w:rPr>
                  </w:pPr>
                  <w:r>
                    <w:rPr>
                      <w:rFonts w:hint="eastAsia"/>
                      <w:color w:val="auto"/>
                    </w:rPr>
                    <w:t>产生量t/a</w:t>
                  </w:r>
                </w:p>
              </w:tc>
              <w:tc>
                <w:tcPr>
                  <w:tcW w:w="640" w:type="dxa"/>
                  <w:noWrap w:val="0"/>
                  <w:vAlign w:val="center"/>
                </w:tcPr>
                <w:p w14:paraId="268D0620">
                  <w:pPr>
                    <w:pStyle w:val="8"/>
                    <w:bidi w:val="0"/>
                    <w:rPr>
                      <w:color w:val="auto"/>
                    </w:rPr>
                  </w:pPr>
                  <w:r>
                    <w:rPr>
                      <w:rFonts w:hint="eastAsia"/>
                      <w:color w:val="auto"/>
                    </w:rPr>
                    <w:t>工艺</w:t>
                  </w:r>
                </w:p>
              </w:tc>
              <w:tc>
                <w:tcPr>
                  <w:tcW w:w="717" w:type="dxa"/>
                  <w:noWrap w:val="0"/>
                  <w:vAlign w:val="center"/>
                </w:tcPr>
                <w:p w14:paraId="582B72E2">
                  <w:pPr>
                    <w:pStyle w:val="8"/>
                    <w:bidi w:val="0"/>
                    <w:rPr>
                      <w:color w:val="auto"/>
                    </w:rPr>
                  </w:pPr>
                  <w:r>
                    <w:rPr>
                      <w:rFonts w:hint="eastAsia"/>
                      <w:color w:val="auto"/>
                    </w:rPr>
                    <w:t>综合处理效率</w:t>
                  </w:r>
                </w:p>
              </w:tc>
              <w:tc>
                <w:tcPr>
                  <w:tcW w:w="639" w:type="dxa"/>
                  <w:noWrap w:val="0"/>
                  <w:vAlign w:val="center"/>
                </w:tcPr>
                <w:p w14:paraId="1222ACDA">
                  <w:pPr>
                    <w:pStyle w:val="8"/>
                    <w:bidi w:val="0"/>
                    <w:rPr>
                      <w:color w:val="auto"/>
                    </w:rPr>
                  </w:pPr>
                  <w:r>
                    <w:rPr>
                      <w:rFonts w:hint="eastAsia"/>
                      <w:color w:val="auto"/>
                    </w:rPr>
                    <w:t>回用率%</w:t>
                  </w:r>
                </w:p>
              </w:tc>
              <w:tc>
                <w:tcPr>
                  <w:tcW w:w="585" w:type="dxa"/>
                  <w:noWrap w:val="0"/>
                  <w:vAlign w:val="center"/>
                </w:tcPr>
                <w:p w14:paraId="18A7D0A3">
                  <w:pPr>
                    <w:pStyle w:val="8"/>
                    <w:bidi w:val="0"/>
                    <w:rPr>
                      <w:color w:val="auto"/>
                    </w:rPr>
                  </w:pPr>
                  <w:r>
                    <w:rPr>
                      <w:rFonts w:hint="eastAsia"/>
                      <w:color w:val="auto"/>
                    </w:rPr>
                    <w:t>排放量（t/a）</w:t>
                  </w:r>
                </w:p>
              </w:tc>
              <w:tc>
                <w:tcPr>
                  <w:tcW w:w="936" w:type="dxa"/>
                  <w:noWrap w:val="0"/>
                  <w:vAlign w:val="center"/>
                </w:tcPr>
                <w:p w14:paraId="0E6E25A8">
                  <w:pPr>
                    <w:pStyle w:val="8"/>
                    <w:bidi w:val="0"/>
                    <w:rPr>
                      <w:color w:val="auto"/>
                    </w:rPr>
                  </w:pPr>
                  <w:r>
                    <w:rPr>
                      <w:rFonts w:hint="eastAsia"/>
                      <w:color w:val="auto"/>
                    </w:rPr>
                    <w:t>排放浓度mg/L</w:t>
                  </w:r>
                </w:p>
              </w:tc>
              <w:tc>
                <w:tcPr>
                  <w:tcW w:w="718" w:type="dxa"/>
                  <w:noWrap w:val="0"/>
                  <w:vAlign w:val="center"/>
                </w:tcPr>
                <w:p w14:paraId="107EE499">
                  <w:pPr>
                    <w:pStyle w:val="8"/>
                    <w:bidi w:val="0"/>
                    <w:rPr>
                      <w:color w:val="auto"/>
                    </w:rPr>
                  </w:pPr>
                  <w:r>
                    <w:rPr>
                      <w:rFonts w:hint="eastAsia"/>
                      <w:color w:val="auto"/>
                    </w:rPr>
                    <w:t>排放量t/a</w:t>
                  </w:r>
                </w:p>
              </w:tc>
            </w:tr>
            <w:tr w14:paraId="5CE18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dxa"/>
                  <w:vMerge w:val="restart"/>
                  <w:noWrap w:val="0"/>
                  <w:vAlign w:val="center"/>
                </w:tcPr>
                <w:p w14:paraId="58E70694">
                  <w:pPr>
                    <w:pStyle w:val="8"/>
                    <w:bidi w:val="0"/>
                    <w:rPr>
                      <w:color w:val="auto"/>
                    </w:rPr>
                  </w:pPr>
                  <w:r>
                    <w:rPr>
                      <w:rFonts w:hint="eastAsia"/>
                      <w:color w:val="auto"/>
                      <w:lang w:eastAsia="zh-CN"/>
                    </w:rPr>
                    <w:t>扩建</w:t>
                  </w:r>
                  <w:r>
                    <w:rPr>
                      <w:rFonts w:hint="eastAsia"/>
                      <w:color w:val="auto"/>
                    </w:rPr>
                    <w:t>后生活污水</w:t>
                  </w:r>
                </w:p>
              </w:tc>
              <w:tc>
                <w:tcPr>
                  <w:tcW w:w="857" w:type="dxa"/>
                  <w:noWrap w:val="0"/>
                  <w:vAlign w:val="center"/>
                </w:tcPr>
                <w:p w14:paraId="529715BD">
                  <w:pPr>
                    <w:pStyle w:val="8"/>
                    <w:bidi w:val="0"/>
                    <w:rPr>
                      <w:rFonts w:hint="eastAsia"/>
                      <w:color w:val="auto"/>
                    </w:rPr>
                  </w:pPr>
                  <w:r>
                    <w:rPr>
                      <w:rFonts w:hint="eastAsia"/>
                      <w:color w:val="auto"/>
                    </w:rPr>
                    <w:t>CODcr</w:t>
                  </w:r>
                </w:p>
              </w:tc>
              <w:tc>
                <w:tcPr>
                  <w:tcW w:w="536" w:type="dxa"/>
                  <w:vMerge w:val="restart"/>
                  <w:noWrap w:val="0"/>
                  <w:vAlign w:val="center"/>
                </w:tcPr>
                <w:p w14:paraId="790465FF">
                  <w:pPr>
                    <w:pStyle w:val="8"/>
                    <w:bidi w:val="0"/>
                    <w:rPr>
                      <w:rFonts w:hint="default"/>
                      <w:color w:val="auto"/>
                      <w:lang w:val="en-US" w:eastAsia="zh-CN"/>
                    </w:rPr>
                  </w:pPr>
                  <w:r>
                    <w:rPr>
                      <w:rFonts w:hint="eastAsia"/>
                      <w:color w:val="auto"/>
                      <w:lang w:val="en-US" w:eastAsia="zh-CN"/>
                    </w:rPr>
                    <w:t>180</w:t>
                  </w:r>
                </w:p>
              </w:tc>
              <w:tc>
                <w:tcPr>
                  <w:tcW w:w="794" w:type="dxa"/>
                  <w:noWrap w:val="0"/>
                  <w:vAlign w:val="center"/>
                </w:tcPr>
                <w:p w14:paraId="48A3CA20">
                  <w:pPr>
                    <w:pStyle w:val="8"/>
                    <w:bidi w:val="0"/>
                    <w:rPr>
                      <w:color w:val="auto"/>
                    </w:rPr>
                  </w:pPr>
                  <w:r>
                    <w:rPr>
                      <w:color w:val="auto"/>
                    </w:rPr>
                    <w:t>250</w:t>
                  </w:r>
                </w:p>
              </w:tc>
              <w:tc>
                <w:tcPr>
                  <w:tcW w:w="1002" w:type="dxa"/>
                  <w:noWrap w:val="0"/>
                  <w:vAlign w:val="center"/>
                </w:tcPr>
                <w:p w14:paraId="0917393E">
                  <w:pPr>
                    <w:pStyle w:val="8"/>
                    <w:bidi w:val="0"/>
                    <w:rPr>
                      <w:rFonts w:hint="eastAsia"/>
                      <w:color w:val="auto"/>
                    </w:rPr>
                  </w:pPr>
                  <w:r>
                    <w:rPr>
                      <w:rFonts w:hint="default"/>
                      <w:color w:val="auto"/>
                      <w:lang w:val="en-US" w:eastAsia="zh-CN"/>
                    </w:rPr>
                    <w:t>0.045</w:t>
                  </w:r>
                </w:p>
              </w:tc>
              <w:tc>
                <w:tcPr>
                  <w:tcW w:w="640" w:type="dxa"/>
                  <w:vMerge w:val="restart"/>
                  <w:noWrap w:val="0"/>
                  <w:vAlign w:val="center"/>
                </w:tcPr>
                <w:p w14:paraId="5728A1A2">
                  <w:pPr>
                    <w:pStyle w:val="8"/>
                    <w:bidi w:val="0"/>
                    <w:rPr>
                      <w:color w:val="auto"/>
                    </w:rPr>
                  </w:pPr>
                  <w:r>
                    <w:rPr>
                      <w:color w:val="auto"/>
                    </w:rPr>
                    <w:t>三级化粪池</w:t>
                  </w:r>
                </w:p>
              </w:tc>
              <w:tc>
                <w:tcPr>
                  <w:tcW w:w="717" w:type="dxa"/>
                  <w:noWrap w:val="0"/>
                  <w:vAlign w:val="center"/>
                </w:tcPr>
                <w:p w14:paraId="2D909AE1">
                  <w:pPr>
                    <w:pStyle w:val="8"/>
                    <w:bidi w:val="0"/>
                    <w:rPr>
                      <w:color w:val="auto"/>
                    </w:rPr>
                  </w:pPr>
                  <w:r>
                    <w:rPr>
                      <w:color w:val="auto"/>
                    </w:rPr>
                    <w:t>20</w:t>
                  </w:r>
                </w:p>
              </w:tc>
              <w:tc>
                <w:tcPr>
                  <w:tcW w:w="639" w:type="dxa"/>
                  <w:noWrap w:val="0"/>
                  <w:vAlign w:val="center"/>
                </w:tcPr>
                <w:p w14:paraId="437EBE35">
                  <w:pPr>
                    <w:pStyle w:val="8"/>
                    <w:bidi w:val="0"/>
                    <w:rPr>
                      <w:color w:val="auto"/>
                    </w:rPr>
                  </w:pPr>
                  <w:r>
                    <w:rPr>
                      <w:color w:val="auto"/>
                    </w:rPr>
                    <w:t>0</w:t>
                  </w:r>
                </w:p>
              </w:tc>
              <w:tc>
                <w:tcPr>
                  <w:tcW w:w="585" w:type="dxa"/>
                  <w:vMerge w:val="restart"/>
                  <w:noWrap w:val="0"/>
                  <w:vAlign w:val="center"/>
                </w:tcPr>
                <w:p w14:paraId="68CEEE59">
                  <w:pPr>
                    <w:pStyle w:val="8"/>
                    <w:bidi w:val="0"/>
                    <w:rPr>
                      <w:rFonts w:hint="default"/>
                      <w:color w:val="auto"/>
                      <w:lang w:val="en-US" w:eastAsia="zh-CN"/>
                    </w:rPr>
                  </w:pPr>
                  <w:r>
                    <w:rPr>
                      <w:rFonts w:hint="eastAsia"/>
                      <w:color w:val="auto"/>
                      <w:lang w:val="en-US" w:eastAsia="zh-CN"/>
                    </w:rPr>
                    <w:t>180</w:t>
                  </w:r>
                </w:p>
              </w:tc>
              <w:tc>
                <w:tcPr>
                  <w:tcW w:w="936" w:type="dxa"/>
                  <w:noWrap w:val="0"/>
                  <w:vAlign w:val="center"/>
                </w:tcPr>
                <w:p w14:paraId="036B444A">
                  <w:pPr>
                    <w:pStyle w:val="8"/>
                    <w:bidi w:val="0"/>
                    <w:rPr>
                      <w:color w:val="auto"/>
                    </w:rPr>
                  </w:pPr>
                  <w:r>
                    <w:rPr>
                      <w:color w:val="auto"/>
                    </w:rPr>
                    <w:t>200</w:t>
                  </w:r>
                </w:p>
              </w:tc>
              <w:tc>
                <w:tcPr>
                  <w:tcW w:w="718" w:type="dxa"/>
                  <w:noWrap w:val="0"/>
                  <w:vAlign w:val="center"/>
                </w:tcPr>
                <w:p w14:paraId="6A27D674">
                  <w:pPr>
                    <w:pStyle w:val="8"/>
                    <w:bidi w:val="0"/>
                    <w:rPr>
                      <w:rFonts w:hint="eastAsia"/>
                      <w:color w:val="auto"/>
                    </w:rPr>
                  </w:pPr>
                  <w:r>
                    <w:rPr>
                      <w:rFonts w:hint="default"/>
                      <w:color w:val="auto"/>
                      <w:lang w:val="en-US" w:eastAsia="zh-CN"/>
                    </w:rPr>
                    <w:t>0.036</w:t>
                  </w:r>
                </w:p>
              </w:tc>
            </w:tr>
            <w:tr w14:paraId="3F29A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dxa"/>
                  <w:vMerge w:val="continue"/>
                  <w:noWrap w:val="0"/>
                  <w:vAlign w:val="center"/>
                </w:tcPr>
                <w:p w14:paraId="2A7A44FA">
                  <w:pPr>
                    <w:pStyle w:val="8"/>
                    <w:bidi w:val="0"/>
                    <w:rPr>
                      <w:color w:val="auto"/>
                    </w:rPr>
                  </w:pPr>
                </w:p>
              </w:tc>
              <w:tc>
                <w:tcPr>
                  <w:tcW w:w="857" w:type="dxa"/>
                  <w:noWrap w:val="0"/>
                  <w:vAlign w:val="center"/>
                </w:tcPr>
                <w:p w14:paraId="161CA507">
                  <w:pPr>
                    <w:pStyle w:val="8"/>
                    <w:bidi w:val="0"/>
                    <w:rPr>
                      <w:rFonts w:hint="eastAsia"/>
                      <w:color w:val="auto"/>
                    </w:rPr>
                  </w:pPr>
                  <w:r>
                    <w:rPr>
                      <w:rFonts w:hint="eastAsia"/>
                      <w:color w:val="auto"/>
                    </w:rPr>
                    <w:t>BOD</w:t>
                  </w:r>
                  <w:r>
                    <w:rPr>
                      <w:rFonts w:hint="eastAsia"/>
                      <w:color w:val="auto"/>
                      <w:vertAlign w:val="subscript"/>
                    </w:rPr>
                    <w:t>5</w:t>
                  </w:r>
                </w:p>
              </w:tc>
              <w:tc>
                <w:tcPr>
                  <w:tcW w:w="536" w:type="dxa"/>
                  <w:vMerge w:val="continue"/>
                  <w:noWrap w:val="0"/>
                  <w:vAlign w:val="center"/>
                </w:tcPr>
                <w:p w14:paraId="6280646C">
                  <w:pPr>
                    <w:pStyle w:val="8"/>
                    <w:bidi w:val="0"/>
                    <w:rPr>
                      <w:rFonts w:hint="eastAsia"/>
                      <w:color w:val="auto"/>
                    </w:rPr>
                  </w:pPr>
                </w:p>
              </w:tc>
              <w:tc>
                <w:tcPr>
                  <w:tcW w:w="794" w:type="dxa"/>
                  <w:noWrap w:val="0"/>
                  <w:vAlign w:val="center"/>
                </w:tcPr>
                <w:p w14:paraId="03C290DF">
                  <w:pPr>
                    <w:pStyle w:val="8"/>
                    <w:bidi w:val="0"/>
                    <w:rPr>
                      <w:color w:val="auto"/>
                    </w:rPr>
                  </w:pPr>
                  <w:r>
                    <w:rPr>
                      <w:color w:val="auto"/>
                    </w:rPr>
                    <w:t>150</w:t>
                  </w:r>
                </w:p>
              </w:tc>
              <w:tc>
                <w:tcPr>
                  <w:tcW w:w="1002" w:type="dxa"/>
                  <w:noWrap w:val="0"/>
                  <w:vAlign w:val="center"/>
                </w:tcPr>
                <w:p w14:paraId="67E38982">
                  <w:pPr>
                    <w:pStyle w:val="8"/>
                    <w:bidi w:val="0"/>
                    <w:rPr>
                      <w:rFonts w:hint="eastAsia"/>
                      <w:color w:val="auto"/>
                    </w:rPr>
                  </w:pPr>
                  <w:r>
                    <w:rPr>
                      <w:rFonts w:hint="default"/>
                      <w:color w:val="auto"/>
                      <w:lang w:val="en-US" w:eastAsia="zh-CN"/>
                    </w:rPr>
                    <w:t>0.027</w:t>
                  </w:r>
                </w:p>
              </w:tc>
              <w:tc>
                <w:tcPr>
                  <w:tcW w:w="640" w:type="dxa"/>
                  <w:vMerge w:val="continue"/>
                  <w:noWrap w:val="0"/>
                  <w:vAlign w:val="center"/>
                </w:tcPr>
                <w:p w14:paraId="3845A7FD">
                  <w:pPr>
                    <w:pStyle w:val="8"/>
                    <w:bidi w:val="0"/>
                    <w:rPr>
                      <w:color w:val="auto"/>
                    </w:rPr>
                  </w:pPr>
                </w:p>
              </w:tc>
              <w:tc>
                <w:tcPr>
                  <w:tcW w:w="717" w:type="dxa"/>
                  <w:noWrap w:val="0"/>
                  <w:vAlign w:val="center"/>
                </w:tcPr>
                <w:p w14:paraId="43472964">
                  <w:pPr>
                    <w:pStyle w:val="8"/>
                    <w:bidi w:val="0"/>
                    <w:rPr>
                      <w:color w:val="auto"/>
                    </w:rPr>
                  </w:pPr>
                  <w:r>
                    <w:rPr>
                      <w:color w:val="auto"/>
                    </w:rPr>
                    <w:t>33</w:t>
                  </w:r>
                </w:p>
              </w:tc>
              <w:tc>
                <w:tcPr>
                  <w:tcW w:w="639" w:type="dxa"/>
                  <w:noWrap w:val="0"/>
                  <w:vAlign w:val="center"/>
                </w:tcPr>
                <w:p w14:paraId="786BC617">
                  <w:pPr>
                    <w:pStyle w:val="8"/>
                    <w:bidi w:val="0"/>
                    <w:rPr>
                      <w:color w:val="auto"/>
                    </w:rPr>
                  </w:pPr>
                  <w:r>
                    <w:rPr>
                      <w:color w:val="auto"/>
                    </w:rPr>
                    <w:t>0</w:t>
                  </w:r>
                </w:p>
              </w:tc>
              <w:tc>
                <w:tcPr>
                  <w:tcW w:w="585" w:type="dxa"/>
                  <w:vMerge w:val="continue"/>
                  <w:noWrap w:val="0"/>
                  <w:vAlign w:val="center"/>
                </w:tcPr>
                <w:p w14:paraId="5A284234">
                  <w:pPr>
                    <w:pStyle w:val="8"/>
                    <w:bidi w:val="0"/>
                    <w:rPr>
                      <w:color w:val="auto"/>
                    </w:rPr>
                  </w:pPr>
                </w:p>
              </w:tc>
              <w:tc>
                <w:tcPr>
                  <w:tcW w:w="936" w:type="dxa"/>
                  <w:noWrap w:val="0"/>
                  <w:vAlign w:val="center"/>
                </w:tcPr>
                <w:p w14:paraId="164CEB94">
                  <w:pPr>
                    <w:pStyle w:val="8"/>
                    <w:bidi w:val="0"/>
                    <w:rPr>
                      <w:color w:val="auto"/>
                    </w:rPr>
                  </w:pPr>
                  <w:r>
                    <w:rPr>
                      <w:color w:val="auto"/>
                    </w:rPr>
                    <w:t>100</w:t>
                  </w:r>
                </w:p>
              </w:tc>
              <w:tc>
                <w:tcPr>
                  <w:tcW w:w="718" w:type="dxa"/>
                  <w:noWrap w:val="0"/>
                  <w:vAlign w:val="center"/>
                </w:tcPr>
                <w:p w14:paraId="14CCD92D">
                  <w:pPr>
                    <w:pStyle w:val="8"/>
                    <w:bidi w:val="0"/>
                    <w:rPr>
                      <w:rFonts w:hint="eastAsia"/>
                      <w:color w:val="auto"/>
                    </w:rPr>
                  </w:pPr>
                  <w:r>
                    <w:rPr>
                      <w:rFonts w:hint="default"/>
                      <w:color w:val="auto"/>
                      <w:lang w:val="en-US" w:eastAsia="zh-CN"/>
                    </w:rPr>
                    <w:t>0.018</w:t>
                  </w:r>
                </w:p>
              </w:tc>
            </w:tr>
            <w:tr w14:paraId="16897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dxa"/>
                  <w:vMerge w:val="continue"/>
                  <w:noWrap w:val="0"/>
                  <w:vAlign w:val="center"/>
                </w:tcPr>
                <w:p w14:paraId="53F5A74E">
                  <w:pPr>
                    <w:pStyle w:val="8"/>
                    <w:bidi w:val="0"/>
                    <w:rPr>
                      <w:color w:val="auto"/>
                    </w:rPr>
                  </w:pPr>
                </w:p>
              </w:tc>
              <w:tc>
                <w:tcPr>
                  <w:tcW w:w="857" w:type="dxa"/>
                  <w:noWrap w:val="0"/>
                  <w:vAlign w:val="center"/>
                </w:tcPr>
                <w:p w14:paraId="6822ED69">
                  <w:pPr>
                    <w:pStyle w:val="8"/>
                    <w:bidi w:val="0"/>
                    <w:rPr>
                      <w:rFonts w:hint="eastAsia"/>
                      <w:color w:val="auto"/>
                    </w:rPr>
                  </w:pPr>
                  <w:r>
                    <w:rPr>
                      <w:rFonts w:hint="eastAsia"/>
                      <w:color w:val="auto"/>
                    </w:rPr>
                    <w:t>SS</w:t>
                  </w:r>
                </w:p>
              </w:tc>
              <w:tc>
                <w:tcPr>
                  <w:tcW w:w="536" w:type="dxa"/>
                  <w:vMerge w:val="continue"/>
                  <w:noWrap w:val="0"/>
                  <w:vAlign w:val="center"/>
                </w:tcPr>
                <w:p w14:paraId="17A5E489">
                  <w:pPr>
                    <w:pStyle w:val="8"/>
                    <w:bidi w:val="0"/>
                    <w:rPr>
                      <w:rFonts w:hint="eastAsia"/>
                      <w:color w:val="auto"/>
                    </w:rPr>
                  </w:pPr>
                </w:p>
              </w:tc>
              <w:tc>
                <w:tcPr>
                  <w:tcW w:w="794" w:type="dxa"/>
                  <w:noWrap w:val="0"/>
                  <w:vAlign w:val="center"/>
                </w:tcPr>
                <w:p w14:paraId="7B086868">
                  <w:pPr>
                    <w:pStyle w:val="8"/>
                    <w:bidi w:val="0"/>
                    <w:rPr>
                      <w:color w:val="auto"/>
                    </w:rPr>
                  </w:pPr>
                  <w:r>
                    <w:rPr>
                      <w:color w:val="auto"/>
                    </w:rPr>
                    <w:t>70</w:t>
                  </w:r>
                </w:p>
              </w:tc>
              <w:tc>
                <w:tcPr>
                  <w:tcW w:w="1002" w:type="dxa"/>
                  <w:noWrap w:val="0"/>
                  <w:vAlign w:val="center"/>
                </w:tcPr>
                <w:p w14:paraId="509F9865">
                  <w:pPr>
                    <w:pStyle w:val="8"/>
                    <w:bidi w:val="0"/>
                    <w:rPr>
                      <w:rFonts w:hint="eastAsia"/>
                      <w:color w:val="auto"/>
                    </w:rPr>
                  </w:pPr>
                  <w:r>
                    <w:rPr>
                      <w:rFonts w:hint="default"/>
                      <w:color w:val="auto"/>
                      <w:lang w:val="en-US" w:eastAsia="zh-CN"/>
                    </w:rPr>
                    <w:t>0.013</w:t>
                  </w:r>
                </w:p>
              </w:tc>
              <w:tc>
                <w:tcPr>
                  <w:tcW w:w="640" w:type="dxa"/>
                  <w:vMerge w:val="continue"/>
                  <w:noWrap w:val="0"/>
                  <w:vAlign w:val="center"/>
                </w:tcPr>
                <w:p w14:paraId="311A214D">
                  <w:pPr>
                    <w:pStyle w:val="8"/>
                    <w:bidi w:val="0"/>
                    <w:rPr>
                      <w:color w:val="auto"/>
                    </w:rPr>
                  </w:pPr>
                </w:p>
              </w:tc>
              <w:tc>
                <w:tcPr>
                  <w:tcW w:w="717" w:type="dxa"/>
                  <w:noWrap w:val="0"/>
                  <w:vAlign w:val="center"/>
                </w:tcPr>
                <w:p w14:paraId="5C21CB85">
                  <w:pPr>
                    <w:pStyle w:val="8"/>
                    <w:bidi w:val="0"/>
                    <w:rPr>
                      <w:color w:val="auto"/>
                    </w:rPr>
                  </w:pPr>
                  <w:r>
                    <w:rPr>
                      <w:color w:val="auto"/>
                    </w:rPr>
                    <w:t>43</w:t>
                  </w:r>
                </w:p>
              </w:tc>
              <w:tc>
                <w:tcPr>
                  <w:tcW w:w="639" w:type="dxa"/>
                  <w:noWrap w:val="0"/>
                  <w:vAlign w:val="center"/>
                </w:tcPr>
                <w:p w14:paraId="29FF7266">
                  <w:pPr>
                    <w:pStyle w:val="8"/>
                    <w:bidi w:val="0"/>
                    <w:rPr>
                      <w:color w:val="auto"/>
                    </w:rPr>
                  </w:pPr>
                  <w:r>
                    <w:rPr>
                      <w:color w:val="auto"/>
                    </w:rPr>
                    <w:t>0</w:t>
                  </w:r>
                </w:p>
              </w:tc>
              <w:tc>
                <w:tcPr>
                  <w:tcW w:w="585" w:type="dxa"/>
                  <w:vMerge w:val="continue"/>
                  <w:noWrap w:val="0"/>
                  <w:vAlign w:val="center"/>
                </w:tcPr>
                <w:p w14:paraId="40326EA5">
                  <w:pPr>
                    <w:pStyle w:val="8"/>
                    <w:bidi w:val="0"/>
                    <w:rPr>
                      <w:color w:val="auto"/>
                    </w:rPr>
                  </w:pPr>
                </w:p>
              </w:tc>
              <w:tc>
                <w:tcPr>
                  <w:tcW w:w="936" w:type="dxa"/>
                  <w:noWrap w:val="0"/>
                  <w:vAlign w:val="center"/>
                </w:tcPr>
                <w:p w14:paraId="7CAC39E9">
                  <w:pPr>
                    <w:pStyle w:val="8"/>
                    <w:bidi w:val="0"/>
                    <w:rPr>
                      <w:color w:val="auto"/>
                    </w:rPr>
                  </w:pPr>
                  <w:r>
                    <w:rPr>
                      <w:color w:val="auto"/>
                    </w:rPr>
                    <w:t>40</w:t>
                  </w:r>
                </w:p>
              </w:tc>
              <w:tc>
                <w:tcPr>
                  <w:tcW w:w="718" w:type="dxa"/>
                  <w:noWrap w:val="0"/>
                  <w:vAlign w:val="center"/>
                </w:tcPr>
                <w:p w14:paraId="66C83B2D">
                  <w:pPr>
                    <w:pStyle w:val="8"/>
                    <w:bidi w:val="0"/>
                    <w:rPr>
                      <w:rFonts w:hint="eastAsia"/>
                      <w:color w:val="auto"/>
                    </w:rPr>
                  </w:pPr>
                  <w:r>
                    <w:rPr>
                      <w:rFonts w:hint="default"/>
                      <w:color w:val="auto"/>
                      <w:lang w:val="en-US" w:eastAsia="zh-CN"/>
                    </w:rPr>
                    <w:t>0.007</w:t>
                  </w:r>
                </w:p>
              </w:tc>
            </w:tr>
            <w:tr w14:paraId="75F6B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dxa"/>
                  <w:vMerge w:val="continue"/>
                  <w:noWrap w:val="0"/>
                  <w:vAlign w:val="center"/>
                </w:tcPr>
                <w:p w14:paraId="34ED6010">
                  <w:pPr>
                    <w:pStyle w:val="8"/>
                    <w:bidi w:val="0"/>
                    <w:rPr>
                      <w:color w:val="auto"/>
                    </w:rPr>
                  </w:pPr>
                </w:p>
              </w:tc>
              <w:tc>
                <w:tcPr>
                  <w:tcW w:w="857" w:type="dxa"/>
                  <w:noWrap w:val="0"/>
                  <w:vAlign w:val="center"/>
                </w:tcPr>
                <w:p w14:paraId="52FFF609">
                  <w:pPr>
                    <w:pStyle w:val="8"/>
                    <w:bidi w:val="0"/>
                    <w:rPr>
                      <w:rFonts w:hint="eastAsia"/>
                      <w:color w:val="auto"/>
                    </w:rPr>
                  </w:pPr>
                  <w:r>
                    <w:rPr>
                      <w:rFonts w:hint="eastAsia"/>
                      <w:color w:val="auto"/>
                    </w:rPr>
                    <w:t>NH</w:t>
                  </w:r>
                  <w:r>
                    <w:rPr>
                      <w:rFonts w:hint="eastAsia"/>
                      <w:color w:val="auto"/>
                      <w:vertAlign w:val="subscript"/>
                    </w:rPr>
                    <w:t>3</w:t>
                  </w:r>
                  <w:r>
                    <w:rPr>
                      <w:rFonts w:hint="eastAsia"/>
                      <w:color w:val="auto"/>
                    </w:rPr>
                    <w:t>-N</w:t>
                  </w:r>
                </w:p>
              </w:tc>
              <w:tc>
                <w:tcPr>
                  <w:tcW w:w="536" w:type="dxa"/>
                  <w:vMerge w:val="continue"/>
                  <w:noWrap w:val="0"/>
                  <w:vAlign w:val="center"/>
                </w:tcPr>
                <w:p w14:paraId="061E6C07">
                  <w:pPr>
                    <w:pStyle w:val="8"/>
                    <w:bidi w:val="0"/>
                    <w:rPr>
                      <w:rFonts w:hint="eastAsia"/>
                      <w:color w:val="auto"/>
                    </w:rPr>
                  </w:pPr>
                </w:p>
              </w:tc>
              <w:tc>
                <w:tcPr>
                  <w:tcW w:w="794" w:type="dxa"/>
                  <w:noWrap w:val="0"/>
                  <w:vAlign w:val="center"/>
                </w:tcPr>
                <w:p w14:paraId="4560BA77">
                  <w:pPr>
                    <w:pStyle w:val="8"/>
                    <w:bidi w:val="0"/>
                    <w:rPr>
                      <w:color w:val="auto"/>
                    </w:rPr>
                  </w:pPr>
                  <w:r>
                    <w:rPr>
                      <w:color w:val="auto"/>
                    </w:rPr>
                    <w:t>20</w:t>
                  </w:r>
                </w:p>
              </w:tc>
              <w:tc>
                <w:tcPr>
                  <w:tcW w:w="1002" w:type="dxa"/>
                  <w:noWrap w:val="0"/>
                  <w:vAlign w:val="center"/>
                </w:tcPr>
                <w:p w14:paraId="64A96614">
                  <w:pPr>
                    <w:pStyle w:val="8"/>
                    <w:bidi w:val="0"/>
                    <w:rPr>
                      <w:rFonts w:hint="eastAsia"/>
                      <w:color w:val="auto"/>
                    </w:rPr>
                  </w:pPr>
                  <w:r>
                    <w:rPr>
                      <w:rFonts w:hint="default"/>
                      <w:color w:val="auto"/>
                      <w:lang w:val="en-US" w:eastAsia="zh-CN"/>
                    </w:rPr>
                    <w:t>0.004</w:t>
                  </w:r>
                </w:p>
              </w:tc>
              <w:tc>
                <w:tcPr>
                  <w:tcW w:w="640" w:type="dxa"/>
                  <w:vMerge w:val="continue"/>
                  <w:noWrap w:val="0"/>
                  <w:vAlign w:val="center"/>
                </w:tcPr>
                <w:p w14:paraId="00EC1518">
                  <w:pPr>
                    <w:pStyle w:val="8"/>
                    <w:bidi w:val="0"/>
                    <w:rPr>
                      <w:color w:val="auto"/>
                    </w:rPr>
                  </w:pPr>
                </w:p>
              </w:tc>
              <w:tc>
                <w:tcPr>
                  <w:tcW w:w="717" w:type="dxa"/>
                  <w:noWrap w:val="0"/>
                  <w:vAlign w:val="center"/>
                </w:tcPr>
                <w:p w14:paraId="71CFCBD1">
                  <w:pPr>
                    <w:pStyle w:val="8"/>
                    <w:bidi w:val="0"/>
                    <w:rPr>
                      <w:color w:val="auto"/>
                    </w:rPr>
                  </w:pPr>
                  <w:r>
                    <w:rPr>
                      <w:color w:val="auto"/>
                    </w:rPr>
                    <w:t>33</w:t>
                  </w:r>
                </w:p>
              </w:tc>
              <w:tc>
                <w:tcPr>
                  <w:tcW w:w="639" w:type="dxa"/>
                  <w:noWrap w:val="0"/>
                  <w:vAlign w:val="center"/>
                </w:tcPr>
                <w:p w14:paraId="32F42DB4">
                  <w:pPr>
                    <w:pStyle w:val="8"/>
                    <w:bidi w:val="0"/>
                    <w:rPr>
                      <w:color w:val="auto"/>
                    </w:rPr>
                  </w:pPr>
                  <w:r>
                    <w:rPr>
                      <w:color w:val="auto"/>
                    </w:rPr>
                    <w:t>0</w:t>
                  </w:r>
                </w:p>
              </w:tc>
              <w:tc>
                <w:tcPr>
                  <w:tcW w:w="585" w:type="dxa"/>
                  <w:vMerge w:val="continue"/>
                  <w:noWrap w:val="0"/>
                  <w:vAlign w:val="center"/>
                </w:tcPr>
                <w:p w14:paraId="4C258B5F">
                  <w:pPr>
                    <w:pStyle w:val="8"/>
                    <w:bidi w:val="0"/>
                    <w:rPr>
                      <w:color w:val="auto"/>
                    </w:rPr>
                  </w:pPr>
                </w:p>
              </w:tc>
              <w:tc>
                <w:tcPr>
                  <w:tcW w:w="936" w:type="dxa"/>
                  <w:noWrap w:val="0"/>
                  <w:vAlign w:val="center"/>
                </w:tcPr>
                <w:p w14:paraId="0009339E">
                  <w:pPr>
                    <w:pStyle w:val="8"/>
                    <w:bidi w:val="0"/>
                    <w:rPr>
                      <w:color w:val="auto"/>
                    </w:rPr>
                  </w:pPr>
                  <w:r>
                    <w:rPr>
                      <w:color w:val="auto"/>
                    </w:rPr>
                    <w:t>15</w:t>
                  </w:r>
                </w:p>
              </w:tc>
              <w:tc>
                <w:tcPr>
                  <w:tcW w:w="718" w:type="dxa"/>
                  <w:noWrap w:val="0"/>
                  <w:vAlign w:val="center"/>
                </w:tcPr>
                <w:p w14:paraId="51FFEB71">
                  <w:pPr>
                    <w:pStyle w:val="8"/>
                    <w:bidi w:val="0"/>
                    <w:rPr>
                      <w:rFonts w:hint="eastAsia"/>
                      <w:color w:val="auto"/>
                    </w:rPr>
                  </w:pPr>
                  <w:r>
                    <w:rPr>
                      <w:rFonts w:hint="default"/>
                      <w:color w:val="auto"/>
                      <w:lang w:val="en-US" w:eastAsia="zh-CN"/>
                    </w:rPr>
                    <w:t>0.003</w:t>
                  </w:r>
                </w:p>
              </w:tc>
            </w:tr>
          </w:tbl>
          <w:p w14:paraId="3109ABBA">
            <w:pPr>
              <w:pStyle w:val="9"/>
              <w:bidi w:val="0"/>
              <w:rPr>
                <w:color w:val="auto"/>
              </w:rPr>
            </w:pPr>
            <w:r>
              <w:rPr>
                <w:rFonts w:hint="eastAsia"/>
                <w:color w:val="auto"/>
              </w:rPr>
              <w:t>项目产排情况见上表。</w:t>
            </w:r>
          </w:p>
          <w:p w14:paraId="006540D9">
            <w:pPr>
              <w:pStyle w:val="11"/>
              <w:rPr>
                <w:rFonts w:hint="default" w:eastAsia="宋体"/>
                <w:bCs/>
                <w:color w:val="auto"/>
                <w:szCs w:val="24"/>
                <w:lang w:val="en-US" w:eastAsia="zh-CN"/>
              </w:rPr>
            </w:pPr>
            <w:r>
              <w:rPr>
                <w:rFonts w:hint="eastAsia"/>
                <w:color w:val="auto"/>
              </w:rPr>
              <w:t>表4-1</w:t>
            </w:r>
            <w:r>
              <w:rPr>
                <w:rFonts w:hint="eastAsia"/>
                <w:color w:val="auto"/>
                <w:lang w:val="en-US" w:eastAsia="zh-CN"/>
              </w:rPr>
              <w:t>5</w:t>
            </w:r>
            <w:r>
              <w:rPr>
                <w:rFonts w:hint="eastAsia"/>
                <w:color w:val="auto"/>
              </w:rPr>
              <w:t>废水</w:t>
            </w:r>
            <w:r>
              <w:rPr>
                <w:rFonts w:hint="eastAsia"/>
                <w:color w:val="auto"/>
                <w:lang w:eastAsia="zh-CN"/>
              </w:rPr>
              <w:t>“</w:t>
            </w:r>
            <w:r>
              <w:rPr>
                <w:rFonts w:hint="eastAsia"/>
                <w:color w:val="auto"/>
                <w:lang w:val="en-US" w:eastAsia="zh-CN"/>
              </w:rPr>
              <w:t>三本账”分析</w:t>
            </w:r>
          </w:p>
          <w:tbl>
            <w:tblPr>
              <w:tblStyle w:val="5"/>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2"/>
              <w:gridCol w:w="1088"/>
              <w:gridCol w:w="1400"/>
              <w:gridCol w:w="2048"/>
              <w:gridCol w:w="1589"/>
            </w:tblGrid>
            <w:tr w14:paraId="06B22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noWrap w:val="0"/>
                  <w:vAlign w:val="center"/>
                </w:tcPr>
                <w:p w14:paraId="50B55345">
                  <w:pPr>
                    <w:pStyle w:val="8"/>
                    <w:bidi w:val="0"/>
                    <w:jc w:val="center"/>
                    <w:rPr>
                      <w:rFonts w:hint="default"/>
                      <w:color w:val="auto"/>
                    </w:rPr>
                  </w:pPr>
                  <w:r>
                    <w:rPr>
                      <w:color w:val="auto"/>
                    </w:rPr>
                    <w:t>类型</w:t>
                  </w:r>
                </w:p>
              </w:tc>
              <w:tc>
                <w:tcPr>
                  <w:tcW w:w="1088" w:type="dxa"/>
                  <w:noWrap w:val="0"/>
                  <w:vAlign w:val="center"/>
                </w:tcPr>
                <w:p w14:paraId="57437EDF">
                  <w:pPr>
                    <w:pStyle w:val="8"/>
                    <w:bidi w:val="0"/>
                    <w:jc w:val="center"/>
                    <w:rPr>
                      <w:rFonts w:hint="default"/>
                      <w:color w:val="auto"/>
                    </w:rPr>
                  </w:pPr>
                  <w:r>
                    <w:rPr>
                      <w:color w:val="auto"/>
                    </w:rPr>
                    <w:t>现有项目</w:t>
                  </w:r>
                </w:p>
              </w:tc>
              <w:tc>
                <w:tcPr>
                  <w:tcW w:w="1400" w:type="dxa"/>
                  <w:noWrap w:val="0"/>
                  <w:vAlign w:val="center"/>
                </w:tcPr>
                <w:p w14:paraId="42721FD9">
                  <w:pPr>
                    <w:pStyle w:val="8"/>
                    <w:bidi w:val="0"/>
                    <w:jc w:val="center"/>
                    <w:rPr>
                      <w:color w:val="auto"/>
                    </w:rPr>
                  </w:pPr>
                  <w:r>
                    <w:rPr>
                      <w:rFonts w:hint="eastAsia"/>
                      <w:color w:val="auto"/>
                      <w:lang w:eastAsia="zh-CN"/>
                    </w:rPr>
                    <w:t>扩建</w:t>
                  </w:r>
                  <w:r>
                    <w:rPr>
                      <w:color w:val="auto"/>
                    </w:rPr>
                    <w:t>项目</w:t>
                  </w:r>
                </w:p>
              </w:tc>
              <w:tc>
                <w:tcPr>
                  <w:tcW w:w="2048" w:type="dxa"/>
                  <w:noWrap w:val="0"/>
                  <w:vAlign w:val="center"/>
                </w:tcPr>
                <w:p w14:paraId="4D42B8A2">
                  <w:pPr>
                    <w:pStyle w:val="8"/>
                    <w:bidi w:val="0"/>
                    <w:jc w:val="center"/>
                    <w:rPr>
                      <w:rFonts w:hint="default"/>
                      <w:color w:val="auto"/>
                    </w:rPr>
                  </w:pPr>
                  <w:r>
                    <w:rPr>
                      <w:rFonts w:hint="eastAsia"/>
                      <w:color w:val="auto"/>
                      <w:lang w:eastAsia="zh-CN"/>
                    </w:rPr>
                    <w:t>“</w:t>
                  </w:r>
                  <w:r>
                    <w:rPr>
                      <w:color w:val="auto"/>
                    </w:rPr>
                    <w:t>以新带老</w:t>
                  </w:r>
                  <w:r>
                    <w:rPr>
                      <w:rFonts w:hint="eastAsia"/>
                      <w:color w:val="auto"/>
                      <w:lang w:eastAsia="zh-CN"/>
                    </w:rPr>
                    <w:t>”</w:t>
                  </w:r>
                  <w:r>
                    <w:rPr>
                      <w:color w:val="auto"/>
                    </w:rPr>
                    <w:t>消减量</w:t>
                  </w:r>
                </w:p>
              </w:tc>
              <w:tc>
                <w:tcPr>
                  <w:tcW w:w="1589" w:type="dxa"/>
                  <w:noWrap w:val="0"/>
                  <w:vAlign w:val="center"/>
                </w:tcPr>
                <w:p w14:paraId="192A524B">
                  <w:pPr>
                    <w:pStyle w:val="8"/>
                    <w:bidi w:val="0"/>
                    <w:jc w:val="center"/>
                    <w:rPr>
                      <w:rFonts w:hint="default"/>
                      <w:color w:val="auto"/>
                    </w:rPr>
                  </w:pPr>
                  <w:r>
                    <w:rPr>
                      <w:rFonts w:hint="eastAsia"/>
                      <w:color w:val="auto"/>
                      <w:lang w:eastAsia="zh-CN"/>
                    </w:rPr>
                    <w:t>扩建</w:t>
                  </w:r>
                  <w:r>
                    <w:rPr>
                      <w:color w:val="auto"/>
                    </w:rPr>
                    <w:t>后全厂</w:t>
                  </w:r>
                </w:p>
              </w:tc>
            </w:tr>
            <w:tr w14:paraId="03E7C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noWrap w:val="0"/>
                  <w:vAlign w:val="center"/>
                </w:tcPr>
                <w:p w14:paraId="620328A6">
                  <w:pPr>
                    <w:pStyle w:val="8"/>
                    <w:bidi w:val="0"/>
                    <w:jc w:val="center"/>
                    <w:rPr>
                      <w:rFonts w:hint="default"/>
                      <w:color w:val="auto"/>
                    </w:rPr>
                  </w:pPr>
                  <w:r>
                    <w:rPr>
                      <w:rFonts w:hint="eastAsia"/>
                      <w:color w:val="auto"/>
                      <w:lang w:val="en-US" w:eastAsia="zh-CN"/>
                    </w:rPr>
                    <w:t>生活污</w:t>
                  </w:r>
                  <w:r>
                    <w:rPr>
                      <w:color w:val="auto"/>
                    </w:rPr>
                    <w:t>水量（t/a）</w:t>
                  </w:r>
                </w:p>
              </w:tc>
              <w:tc>
                <w:tcPr>
                  <w:tcW w:w="1088" w:type="dxa"/>
                  <w:noWrap w:val="0"/>
                  <w:vAlign w:val="center"/>
                </w:tcPr>
                <w:p w14:paraId="393616D5">
                  <w:pPr>
                    <w:pStyle w:val="8"/>
                    <w:bidi w:val="0"/>
                    <w:jc w:val="center"/>
                    <w:rPr>
                      <w:rFonts w:hint="default"/>
                      <w:color w:val="auto"/>
                      <w:lang w:val="en-US" w:eastAsia="zh-CN"/>
                    </w:rPr>
                  </w:pPr>
                  <w:r>
                    <w:rPr>
                      <w:rFonts w:hint="eastAsia"/>
                      <w:color w:val="auto"/>
                      <w:lang w:val="en-US" w:eastAsia="zh-CN"/>
                    </w:rPr>
                    <w:t>90</w:t>
                  </w:r>
                </w:p>
              </w:tc>
              <w:tc>
                <w:tcPr>
                  <w:tcW w:w="1400" w:type="dxa"/>
                  <w:noWrap w:val="0"/>
                  <w:vAlign w:val="center"/>
                </w:tcPr>
                <w:p w14:paraId="558DF3E4">
                  <w:pPr>
                    <w:pStyle w:val="8"/>
                    <w:bidi w:val="0"/>
                    <w:jc w:val="center"/>
                    <w:rPr>
                      <w:rFonts w:hint="default"/>
                      <w:color w:val="auto"/>
                      <w:lang w:val="en-US" w:eastAsia="zh-CN"/>
                    </w:rPr>
                  </w:pPr>
                  <w:r>
                    <w:rPr>
                      <w:rFonts w:hint="eastAsia"/>
                      <w:color w:val="auto"/>
                      <w:lang w:val="en-US" w:eastAsia="zh-CN"/>
                    </w:rPr>
                    <w:t>90</w:t>
                  </w:r>
                </w:p>
              </w:tc>
              <w:tc>
                <w:tcPr>
                  <w:tcW w:w="2048" w:type="dxa"/>
                  <w:noWrap w:val="0"/>
                  <w:vAlign w:val="center"/>
                </w:tcPr>
                <w:p w14:paraId="10B4B58E">
                  <w:pPr>
                    <w:pStyle w:val="8"/>
                    <w:bidi w:val="0"/>
                    <w:jc w:val="center"/>
                    <w:rPr>
                      <w:rFonts w:hint="default"/>
                      <w:color w:val="auto"/>
                      <w:lang w:val="en-US" w:eastAsia="zh-CN"/>
                    </w:rPr>
                  </w:pPr>
                  <w:r>
                    <w:rPr>
                      <w:rFonts w:hint="eastAsia"/>
                      <w:color w:val="auto"/>
                      <w:lang w:val="en-US" w:eastAsia="zh-CN"/>
                    </w:rPr>
                    <w:t>0</w:t>
                  </w:r>
                </w:p>
              </w:tc>
              <w:tc>
                <w:tcPr>
                  <w:tcW w:w="1589" w:type="dxa"/>
                  <w:noWrap w:val="0"/>
                  <w:vAlign w:val="center"/>
                </w:tcPr>
                <w:p w14:paraId="5F7D04CD">
                  <w:pPr>
                    <w:pStyle w:val="8"/>
                    <w:bidi w:val="0"/>
                    <w:jc w:val="center"/>
                    <w:rPr>
                      <w:rFonts w:hint="default"/>
                      <w:color w:val="auto"/>
                      <w:lang w:val="en-US" w:eastAsia="zh-CN"/>
                    </w:rPr>
                  </w:pPr>
                  <w:r>
                    <w:rPr>
                      <w:rFonts w:hint="eastAsia"/>
                      <w:color w:val="auto"/>
                      <w:lang w:val="en-US" w:eastAsia="zh-CN"/>
                    </w:rPr>
                    <w:t>180</w:t>
                  </w:r>
                </w:p>
              </w:tc>
            </w:tr>
            <w:tr w14:paraId="1AABD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noWrap w:val="0"/>
                  <w:vAlign w:val="center"/>
                </w:tcPr>
                <w:p w14:paraId="465C886A">
                  <w:pPr>
                    <w:pStyle w:val="8"/>
                    <w:bidi w:val="0"/>
                    <w:jc w:val="center"/>
                    <w:rPr>
                      <w:rFonts w:hint="default"/>
                      <w:color w:val="auto"/>
                    </w:rPr>
                  </w:pPr>
                  <w:r>
                    <w:rPr>
                      <w:color w:val="auto"/>
                    </w:rPr>
                    <w:t>CODcr（t/a）</w:t>
                  </w:r>
                </w:p>
              </w:tc>
              <w:tc>
                <w:tcPr>
                  <w:tcW w:w="1088" w:type="dxa"/>
                  <w:noWrap w:val="0"/>
                  <w:vAlign w:val="center"/>
                </w:tcPr>
                <w:p w14:paraId="20577BD9">
                  <w:pPr>
                    <w:pStyle w:val="8"/>
                    <w:bidi w:val="0"/>
                    <w:jc w:val="center"/>
                    <w:rPr>
                      <w:rFonts w:hint="eastAsia"/>
                      <w:color w:val="auto"/>
                      <w:lang w:val="en-US" w:eastAsia="zh-CN"/>
                    </w:rPr>
                  </w:pPr>
                  <w:r>
                    <w:rPr>
                      <w:rFonts w:hint="default"/>
                      <w:color w:val="auto"/>
                      <w:lang w:val="en-US" w:eastAsia="zh-CN"/>
                    </w:rPr>
                    <w:t>0.018</w:t>
                  </w:r>
                </w:p>
              </w:tc>
              <w:tc>
                <w:tcPr>
                  <w:tcW w:w="1400" w:type="dxa"/>
                  <w:noWrap w:val="0"/>
                  <w:vAlign w:val="center"/>
                </w:tcPr>
                <w:p w14:paraId="29AB9590">
                  <w:pPr>
                    <w:pStyle w:val="8"/>
                    <w:bidi w:val="0"/>
                    <w:jc w:val="center"/>
                    <w:rPr>
                      <w:rFonts w:hint="default"/>
                      <w:color w:val="auto"/>
                      <w:lang w:val="en-US" w:eastAsia="zh-CN"/>
                    </w:rPr>
                  </w:pPr>
                  <w:r>
                    <w:rPr>
                      <w:rFonts w:hint="default"/>
                      <w:color w:val="auto"/>
                      <w:lang w:val="en-US" w:eastAsia="zh-CN"/>
                    </w:rPr>
                    <w:t>0.018</w:t>
                  </w:r>
                </w:p>
              </w:tc>
              <w:tc>
                <w:tcPr>
                  <w:tcW w:w="2048" w:type="dxa"/>
                  <w:noWrap w:val="0"/>
                  <w:vAlign w:val="center"/>
                </w:tcPr>
                <w:p w14:paraId="19AB135C">
                  <w:pPr>
                    <w:pStyle w:val="8"/>
                    <w:bidi w:val="0"/>
                    <w:jc w:val="center"/>
                    <w:rPr>
                      <w:rFonts w:hint="default"/>
                      <w:color w:val="auto"/>
                      <w:lang w:val="en-US" w:eastAsia="zh-CN"/>
                    </w:rPr>
                  </w:pPr>
                  <w:r>
                    <w:rPr>
                      <w:rFonts w:hint="eastAsia"/>
                      <w:color w:val="auto"/>
                      <w:lang w:val="en-US" w:eastAsia="zh-CN"/>
                    </w:rPr>
                    <w:t>0</w:t>
                  </w:r>
                </w:p>
              </w:tc>
              <w:tc>
                <w:tcPr>
                  <w:tcW w:w="1589" w:type="dxa"/>
                  <w:noWrap w:val="0"/>
                  <w:vAlign w:val="center"/>
                </w:tcPr>
                <w:p w14:paraId="2A40F556">
                  <w:pPr>
                    <w:pStyle w:val="8"/>
                    <w:bidi w:val="0"/>
                    <w:jc w:val="center"/>
                    <w:rPr>
                      <w:rFonts w:hint="eastAsia"/>
                      <w:color w:val="auto"/>
                      <w:lang w:val="en-US" w:eastAsia="zh-CN"/>
                    </w:rPr>
                  </w:pPr>
                  <w:r>
                    <w:rPr>
                      <w:rFonts w:hint="default"/>
                      <w:color w:val="auto"/>
                      <w:lang w:val="en-US" w:eastAsia="zh-CN"/>
                    </w:rPr>
                    <w:t>0.036</w:t>
                  </w:r>
                </w:p>
              </w:tc>
            </w:tr>
            <w:tr w14:paraId="68BE0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noWrap w:val="0"/>
                  <w:vAlign w:val="center"/>
                </w:tcPr>
                <w:p w14:paraId="43D20C8D">
                  <w:pPr>
                    <w:pStyle w:val="8"/>
                    <w:bidi w:val="0"/>
                    <w:jc w:val="center"/>
                    <w:rPr>
                      <w:rFonts w:hint="default"/>
                      <w:color w:val="auto"/>
                    </w:rPr>
                  </w:pPr>
                  <w:r>
                    <w:rPr>
                      <w:color w:val="auto"/>
                    </w:rPr>
                    <w:t>BOD</w:t>
                  </w:r>
                  <w:r>
                    <w:rPr>
                      <w:color w:val="auto"/>
                      <w:vertAlign w:val="subscript"/>
                    </w:rPr>
                    <w:t>5</w:t>
                  </w:r>
                  <w:r>
                    <w:rPr>
                      <w:color w:val="auto"/>
                    </w:rPr>
                    <w:t>（t/a）</w:t>
                  </w:r>
                </w:p>
              </w:tc>
              <w:tc>
                <w:tcPr>
                  <w:tcW w:w="1088" w:type="dxa"/>
                  <w:noWrap w:val="0"/>
                  <w:vAlign w:val="center"/>
                </w:tcPr>
                <w:p w14:paraId="15028AE8">
                  <w:pPr>
                    <w:pStyle w:val="8"/>
                    <w:bidi w:val="0"/>
                    <w:jc w:val="center"/>
                    <w:rPr>
                      <w:rFonts w:hint="eastAsia"/>
                      <w:color w:val="auto"/>
                      <w:lang w:val="en-US" w:eastAsia="zh-CN"/>
                    </w:rPr>
                  </w:pPr>
                  <w:r>
                    <w:rPr>
                      <w:rFonts w:hint="default"/>
                      <w:color w:val="auto"/>
                      <w:lang w:val="en-US" w:eastAsia="zh-CN"/>
                    </w:rPr>
                    <w:t>0.009</w:t>
                  </w:r>
                </w:p>
              </w:tc>
              <w:tc>
                <w:tcPr>
                  <w:tcW w:w="1400" w:type="dxa"/>
                  <w:noWrap w:val="0"/>
                  <w:vAlign w:val="center"/>
                </w:tcPr>
                <w:p w14:paraId="4BD3B54C">
                  <w:pPr>
                    <w:pStyle w:val="8"/>
                    <w:bidi w:val="0"/>
                    <w:jc w:val="center"/>
                    <w:rPr>
                      <w:rFonts w:hint="eastAsia"/>
                      <w:color w:val="auto"/>
                      <w:lang w:val="en-US" w:eastAsia="zh-CN"/>
                    </w:rPr>
                  </w:pPr>
                  <w:r>
                    <w:rPr>
                      <w:rFonts w:hint="default"/>
                      <w:color w:val="auto"/>
                      <w:lang w:val="en-US" w:eastAsia="zh-CN"/>
                    </w:rPr>
                    <w:t>0.009</w:t>
                  </w:r>
                </w:p>
              </w:tc>
              <w:tc>
                <w:tcPr>
                  <w:tcW w:w="2048" w:type="dxa"/>
                  <w:noWrap w:val="0"/>
                  <w:vAlign w:val="center"/>
                </w:tcPr>
                <w:p w14:paraId="1FD2550F">
                  <w:pPr>
                    <w:pStyle w:val="8"/>
                    <w:bidi w:val="0"/>
                    <w:jc w:val="center"/>
                    <w:rPr>
                      <w:rFonts w:hint="default"/>
                      <w:color w:val="auto"/>
                      <w:lang w:val="en-US" w:eastAsia="zh-CN"/>
                    </w:rPr>
                  </w:pPr>
                  <w:r>
                    <w:rPr>
                      <w:rFonts w:hint="eastAsia"/>
                      <w:color w:val="auto"/>
                      <w:lang w:val="en-US" w:eastAsia="zh-CN"/>
                    </w:rPr>
                    <w:t>0</w:t>
                  </w:r>
                </w:p>
              </w:tc>
              <w:tc>
                <w:tcPr>
                  <w:tcW w:w="1589" w:type="dxa"/>
                  <w:noWrap w:val="0"/>
                  <w:vAlign w:val="center"/>
                </w:tcPr>
                <w:p w14:paraId="50BC526F">
                  <w:pPr>
                    <w:pStyle w:val="8"/>
                    <w:bidi w:val="0"/>
                    <w:jc w:val="center"/>
                    <w:rPr>
                      <w:rFonts w:hint="eastAsia"/>
                      <w:color w:val="auto"/>
                      <w:lang w:val="en-US" w:eastAsia="zh-CN"/>
                    </w:rPr>
                  </w:pPr>
                  <w:r>
                    <w:rPr>
                      <w:rFonts w:hint="default"/>
                      <w:color w:val="auto"/>
                      <w:lang w:val="en-US" w:eastAsia="zh-CN"/>
                    </w:rPr>
                    <w:t>0.018</w:t>
                  </w:r>
                </w:p>
              </w:tc>
            </w:tr>
            <w:tr w14:paraId="24230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noWrap w:val="0"/>
                  <w:vAlign w:val="center"/>
                </w:tcPr>
                <w:p w14:paraId="559F7394">
                  <w:pPr>
                    <w:pStyle w:val="8"/>
                    <w:bidi w:val="0"/>
                    <w:jc w:val="center"/>
                    <w:rPr>
                      <w:rFonts w:hint="default"/>
                      <w:color w:val="auto"/>
                    </w:rPr>
                  </w:pPr>
                  <w:r>
                    <w:rPr>
                      <w:color w:val="auto"/>
                    </w:rPr>
                    <w:t>SS（t/a）</w:t>
                  </w:r>
                </w:p>
              </w:tc>
              <w:tc>
                <w:tcPr>
                  <w:tcW w:w="1088" w:type="dxa"/>
                  <w:noWrap w:val="0"/>
                  <w:vAlign w:val="center"/>
                </w:tcPr>
                <w:p w14:paraId="1D1565FB">
                  <w:pPr>
                    <w:pStyle w:val="8"/>
                    <w:bidi w:val="0"/>
                    <w:jc w:val="center"/>
                    <w:rPr>
                      <w:rFonts w:hint="eastAsia"/>
                      <w:color w:val="auto"/>
                      <w:lang w:val="en-US" w:eastAsia="zh-CN"/>
                    </w:rPr>
                  </w:pPr>
                  <w:r>
                    <w:rPr>
                      <w:rFonts w:hint="default"/>
                      <w:color w:val="auto"/>
                      <w:lang w:val="en-US" w:eastAsia="zh-CN"/>
                    </w:rPr>
                    <w:t>0.004</w:t>
                  </w:r>
                </w:p>
              </w:tc>
              <w:tc>
                <w:tcPr>
                  <w:tcW w:w="1400" w:type="dxa"/>
                  <w:noWrap w:val="0"/>
                  <w:vAlign w:val="center"/>
                </w:tcPr>
                <w:p w14:paraId="4EB80131">
                  <w:pPr>
                    <w:pStyle w:val="8"/>
                    <w:bidi w:val="0"/>
                    <w:jc w:val="center"/>
                    <w:rPr>
                      <w:rFonts w:hint="default"/>
                      <w:color w:val="auto"/>
                      <w:lang w:val="en-US" w:eastAsia="zh-CN"/>
                    </w:rPr>
                  </w:pPr>
                  <w:r>
                    <w:rPr>
                      <w:rFonts w:hint="default"/>
                      <w:color w:val="auto"/>
                      <w:lang w:val="en-US" w:eastAsia="zh-CN"/>
                    </w:rPr>
                    <w:t>0.004</w:t>
                  </w:r>
                </w:p>
              </w:tc>
              <w:tc>
                <w:tcPr>
                  <w:tcW w:w="2048" w:type="dxa"/>
                  <w:noWrap w:val="0"/>
                  <w:vAlign w:val="center"/>
                </w:tcPr>
                <w:p w14:paraId="046B514E">
                  <w:pPr>
                    <w:pStyle w:val="8"/>
                    <w:bidi w:val="0"/>
                    <w:jc w:val="center"/>
                    <w:rPr>
                      <w:rFonts w:hint="default"/>
                      <w:color w:val="auto"/>
                      <w:lang w:val="en-US" w:eastAsia="zh-CN"/>
                    </w:rPr>
                  </w:pPr>
                  <w:r>
                    <w:rPr>
                      <w:rFonts w:hint="eastAsia"/>
                      <w:color w:val="auto"/>
                      <w:lang w:val="en-US" w:eastAsia="zh-CN"/>
                    </w:rPr>
                    <w:t>0</w:t>
                  </w:r>
                </w:p>
              </w:tc>
              <w:tc>
                <w:tcPr>
                  <w:tcW w:w="1589" w:type="dxa"/>
                  <w:noWrap w:val="0"/>
                  <w:vAlign w:val="center"/>
                </w:tcPr>
                <w:p w14:paraId="7EAF4545">
                  <w:pPr>
                    <w:pStyle w:val="8"/>
                    <w:bidi w:val="0"/>
                    <w:jc w:val="center"/>
                    <w:rPr>
                      <w:rFonts w:hint="eastAsia"/>
                      <w:color w:val="auto"/>
                      <w:lang w:val="en-US" w:eastAsia="zh-CN"/>
                    </w:rPr>
                  </w:pPr>
                  <w:r>
                    <w:rPr>
                      <w:rFonts w:hint="default"/>
                      <w:color w:val="auto"/>
                      <w:lang w:val="en-US" w:eastAsia="zh-CN"/>
                    </w:rPr>
                    <w:t>0.007</w:t>
                  </w:r>
                </w:p>
              </w:tc>
            </w:tr>
            <w:tr w14:paraId="4C1FC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noWrap w:val="0"/>
                  <w:vAlign w:val="center"/>
                </w:tcPr>
                <w:p w14:paraId="59581192">
                  <w:pPr>
                    <w:pStyle w:val="8"/>
                    <w:bidi w:val="0"/>
                    <w:jc w:val="center"/>
                    <w:rPr>
                      <w:rFonts w:hint="default"/>
                      <w:color w:val="auto"/>
                    </w:rPr>
                  </w:pPr>
                  <w:r>
                    <w:rPr>
                      <w:color w:val="auto"/>
                    </w:rPr>
                    <w:t>NH</w:t>
                  </w:r>
                  <w:r>
                    <w:rPr>
                      <w:color w:val="auto"/>
                      <w:vertAlign w:val="subscript"/>
                    </w:rPr>
                    <w:t>3</w:t>
                  </w:r>
                  <w:r>
                    <w:rPr>
                      <w:color w:val="auto"/>
                    </w:rPr>
                    <w:t>-N（t/a）</w:t>
                  </w:r>
                </w:p>
              </w:tc>
              <w:tc>
                <w:tcPr>
                  <w:tcW w:w="1088" w:type="dxa"/>
                  <w:noWrap w:val="0"/>
                  <w:vAlign w:val="center"/>
                </w:tcPr>
                <w:p w14:paraId="2310242F">
                  <w:pPr>
                    <w:pStyle w:val="8"/>
                    <w:bidi w:val="0"/>
                    <w:jc w:val="center"/>
                    <w:rPr>
                      <w:rFonts w:hint="eastAsia"/>
                      <w:color w:val="auto"/>
                      <w:lang w:val="en-US" w:eastAsia="zh-CN"/>
                    </w:rPr>
                  </w:pPr>
                  <w:r>
                    <w:rPr>
                      <w:rFonts w:hint="default"/>
                      <w:color w:val="auto"/>
                      <w:lang w:val="en-US" w:eastAsia="zh-CN"/>
                    </w:rPr>
                    <w:t>0.001</w:t>
                  </w:r>
                </w:p>
              </w:tc>
              <w:tc>
                <w:tcPr>
                  <w:tcW w:w="1400" w:type="dxa"/>
                  <w:noWrap w:val="0"/>
                  <w:vAlign w:val="center"/>
                </w:tcPr>
                <w:p w14:paraId="22052D94">
                  <w:pPr>
                    <w:pStyle w:val="8"/>
                    <w:bidi w:val="0"/>
                    <w:jc w:val="center"/>
                    <w:rPr>
                      <w:rFonts w:hint="eastAsia"/>
                      <w:color w:val="auto"/>
                      <w:lang w:val="en-US" w:eastAsia="zh-CN"/>
                    </w:rPr>
                  </w:pPr>
                  <w:r>
                    <w:rPr>
                      <w:rFonts w:hint="default"/>
                      <w:color w:val="auto"/>
                      <w:lang w:val="en-US" w:eastAsia="zh-CN"/>
                    </w:rPr>
                    <w:t>0.001</w:t>
                  </w:r>
                </w:p>
              </w:tc>
              <w:tc>
                <w:tcPr>
                  <w:tcW w:w="2048" w:type="dxa"/>
                  <w:noWrap w:val="0"/>
                  <w:vAlign w:val="center"/>
                </w:tcPr>
                <w:p w14:paraId="3298464C">
                  <w:pPr>
                    <w:pStyle w:val="8"/>
                    <w:bidi w:val="0"/>
                    <w:jc w:val="center"/>
                    <w:rPr>
                      <w:rFonts w:hint="default"/>
                      <w:color w:val="auto"/>
                      <w:lang w:val="en-US" w:eastAsia="zh-CN"/>
                    </w:rPr>
                  </w:pPr>
                  <w:r>
                    <w:rPr>
                      <w:rFonts w:hint="eastAsia"/>
                      <w:color w:val="auto"/>
                      <w:lang w:val="en-US" w:eastAsia="zh-CN"/>
                    </w:rPr>
                    <w:t>0</w:t>
                  </w:r>
                </w:p>
              </w:tc>
              <w:tc>
                <w:tcPr>
                  <w:tcW w:w="1589" w:type="dxa"/>
                  <w:noWrap w:val="0"/>
                  <w:vAlign w:val="center"/>
                </w:tcPr>
                <w:p w14:paraId="0ADCD773">
                  <w:pPr>
                    <w:pStyle w:val="8"/>
                    <w:bidi w:val="0"/>
                    <w:jc w:val="center"/>
                    <w:rPr>
                      <w:rFonts w:hint="eastAsia"/>
                      <w:color w:val="auto"/>
                      <w:lang w:val="en-US" w:eastAsia="zh-CN"/>
                    </w:rPr>
                  </w:pPr>
                  <w:r>
                    <w:rPr>
                      <w:rFonts w:hint="default"/>
                      <w:color w:val="auto"/>
                      <w:lang w:val="en-US" w:eastAsia="zh-CN"/>
                    </w:rPr>
                    <w:t>0.003</w:t>
                  </w:r>
                </w:p>
              </w:tc>
            </w:tr>
          </w:tbl>
          <w:p w14:paraId="16B526E8">
            <w:pPr>
              <w:pStyle w:val="10"/>
              <w:ind w:firstLine="422"/>
              <w:rPr>
                <w:rFonts w:hint="default"/>
                <w:color w:val="auto"/>
              </w:rPr>
            </w:pPr>
            <w:r>
              <w:rPr>
                <w:color w:val="auto"/>
              </w:rPr>
              <w:t>2、</w:t>
            </w:r>
            <w:r>
              <w:rPr>
                <w:rFonts w:hint="eastAsia"/>
                <w:color w:val="auto"/>
                <w:lang w:eastAsia="zh-CN"/>
              </w:rPr>
              <w:t>扩建</w:t>
            </w:r>
            <w:r>
              <w:rPr>
                <w:color w:val="auto"/>
              </w:rPr>
              <w:t>后项目全厂生活污水影响分析</w:t>
            </w:r>
          </w:p>
          <w:p w14:paraId="3DD7471B">
            <w:pPr>
              <w:pStyle w:val="9"/>
              <w:bidi w:val="0"/>
              <w:rPr>
                <w:rFonts w:hint="eastAsia"/>
                <w:color w:val="auto"/>
                <w:lang w:eastAsia="zh-CN"/>
              </w:rPr>
            </w:pPr>
            <w:r>
              <w:rPr>
                <w:rFonts w:hint="eastAsia"/>
                <w:color w:val="auto"/>
              </w:rPr>
              <w:t>项目所在位置</w:t>
            </w:r>
            <w:r>
              <w:rPr>
                <w:rFonts w:hint="eastAsia"/>
                <w:color w:val="auto"/>
                <w:lang w:val="en-US" w:eastAsia="zh-CN"/>
              </w:rPr>
              <w:t>生活</w:t>
            </w:r>
            <w:r>
              <w:rPr>
                <w:rFonts w:hint="eastAsia"/>
                <w:color w:val="auto"/>
              </w:rPr>
              <w:t>污水经三级化粪池处理后经沟南社区污水站一体化泵站排至汕头市北轴污水处理厂</w:t>
            </w:r>
            <w:r>
              <w:rPr>
                <w:rFonts w:hint="eastAsia"/>
                <w:color w:val="auto"/>
                <w:lang w:eastAsia="zh-CN"/>
              </w:rPr>
              <w:t>。</w:t>
            </w:r>
          </w:p>
          <w:p w14:paraId="72631CE8">
            <w:pPr>
              <w:pStyle w:val="9"/>
              <w:bidi w:val="0"/>
              <w:rPr>
                <w:rFonts w:hint="eastAsia"/>
                <w:color w:val="auto"/>
                <w:lang w:eastAsia="zh-CN"/>
              </w:rPr>
            </w:pPr>
            <w:r>
              <w:rPr>
                <w:rFonts w:hint="eastAsia"/>
                <w:color w:val="auto"/>
              </w:rPr>
              <w:t>根据工程分析，</w:t>
            </w:r>
            <w:r>
              <w:rPr>
                <w:rFonts w:hint="eastAsia"/>
                <w:color w:val="auto"/>
                <w:lang w:eastAsia="zh-CN"/>
              </w:rPr>
              <w:t>扩建</w:t>
            </w:r>
            <w:r>
              <w:rPr>
                <w:rFonts w:hint="eastAsia"/>
                <w:color w:val="auto"/>
                <w:lang w:val="en-US" w:eastAsia="zh-CN"/>
              </w:rPr>
              <w:t>后</w:t>
            </w:r>
            <w:r>
              <w:rPr>
                <w:rFonts w:hint="eastAsia"/>
                <w:color w:val="auto"/>
              </w:rPr>
              <w:t>项目废水</w:t>
            </w:r>
            <w:r>
              <w:rPr>
                <w:rFonts w:hint="eastAsia"/>
                <w:color w:val="auto"/>
                <w:lang w:val="en-US" w:eastAsia="zh-CN"/>
              </w:rPr>
              <w:t>为</w:t>
            </w:r>
            <w:r>
              <w:rPr>
                <w:rFonts w:hint="eastAsia"/>
                <w:color w:val="auto"/>
              </w:rPr>
              <w:t>生活污水180t/a，</w:t>
            </w:r>
            <w:r>
              <w:rPr>
                <w:rFonts w:hint="eastAsia"/>
                <w:color w:val="auto"/>
                <w:lang w:eastAsia="zh-CN"/>
              </w:rPr>
              <w:t>扩建</w:t>
            </w:r>
            <w:r>
              <w:rPr>
                <w:rFonts w:hint="eastAsia"/>
                <w:color w:val="auto"/>
              </w:rPr>
              <w:t>后全厂生活污水排放量为</w:t>
            </w:r>
            <w:r>
              <w:rPr>
                <w:rFonts w:hint="eastAsia"/>
                <w:color w:val="auto"/>
                <w:lang w:val="en-US" w:eastAsia="zh-CN"/>
              </w:rPr>
              <w:t>18</w:t>
            </w:r>
            <w:r>
              <w:rPr>
                <w:rFonts w:hint="eastAsia"/>
                <w:color w:val="auto"/>
              </w:rPr>
              <w:t>0t/a，排放量较小，主要污染物为CODcr、BOD</w:t>
            </w:r>
            <w:r>
              <w:rPr>
                <w:rFonts w:hint="eastAsia"/>
                <w:color w:val="auto"/>
                <w:vertAlign w:val="subscript"/>
              </w:rPr>
              <w:t>5</w:t>
            </w:r>
            <w:r>
              <w:rPr>
                <w:rFonts w:hint="eastAsia"/>
                <w:color w:val="auto"/>
              </w:rPr>
              <w:t>、SS、NH</w:t>
            </w:r>
            <w:r>
              <w:rPr>
                <w:rFonts w:hint="eastAsia"/>
                <w:color w:val="auto"/>
                <w:vertAlign w:val="subscript"/>
              </w:rPr>
              <w:t>3</w:t>
            </w:r>
            <w:r>
              <w:rPr>
                <w:rFonts w:hint="eastAsia"/>
                <w:color w:val="auto"/>
              </w:rPr>
              <w:t>-N等，污染因子较为简单，因此生活污水仅通过三级化粪池处理即可。生活污水经三级化粪池处理</w:t>
            </w:r>
            <w:r>
              <w:rPr>
                <w:rFonts w:hint="eastAsia"/>
                <w:color w:val="auto"/>
                <w:lang w:val="en-US" w:eastAsia="zh-CN"/>
              </w:rPr>
              <w:t>，</w:t>
            </w:r>
            <w:r>
              <w:rPr>
                <w:rFonts w:hint="eastAsia"/>
                <w:color w:val="auto"/>
              </w:rPr>
              <w:t>可达</w:t>
            </w:r>
            <w:r>
              <w:rPr>
                <w:rFonts w:hint="default" w:ascii="Times New Roman" w:hAnsi="Times New Roman" w:cs="Times New Roman"/>
                <w:color w:val="auto"/>
              </w:rPr>
              <w:t>《水污染物排放限值》（DB44/26-2001）第二时段第二类污染物最高允许排放浓度的三级标准</w:t>
            </w:r>
            <w:r>
              <w:rPr>
                <w:rFonts w:hint="eastAsia" w:ascii="Times New Roman" w:hAnsi="Times New Roman" w:cs="Times New Roman"/>
                <w:color w:val="auto"/>
                <w:lang w:eastAsia="zh-CN"/>
              </w:rPr>
              <w:t>、</w:t>
            </w:r>
            <w:r>
              <w:rPr>
                <w:rFonts w:hint="eastAsia" w:ascii="Times New Roman" w:hAnsi="Times New Roman" w:cs="Times New Roman"/>
                <w:color w:val="auto"/>
              </w:rPr>
              <w:t>汕头市北轴污水处理厂</w:t>
            </w:r>
            <w:r>
              <w:rPr>
                <w:rFonts w:hint="eastAsia" w:ascii="Times New Roman" w:hAnsi="Times New Roman" w:cs="Times New Roman"/>
                <w:color w:val="auto"/>
                <w:lang w:val="en-US" w:eastAsia="zh-CN"/>
              </w:rPr>
              <w:t>纳管要求</w:t>
            </w:r>
            <w:r>
              <w:rPr>
                <w:rFonts w:hint="eastAsia" w:ascii="Times New Roman" w:hAnsi="Times New Roman" w:cs="Times New Roman"/>
                <w:color w:val="auto"/>
              </w:rPr>
              <w:t>，</w:t>
            </w:r>
            <w:r>
              <w:rPr>
                <w:rFonts w:hint="eastAsia"/>
                <w:color w:val="auto"/>
              </w:rPr>
              <w:t>后经管网排入汕头市北轴污水处理厂深度处理后排入西港河，经采取上述措施处理后，本项目外排生活污水对周边水环境影响较小</w:t>
            </w:r>
            <w:r>
              <w:rPr>
                <w:rFonts w:hint="eastAsia"/>
                <w:color w:val="auto"/>
                <w:lang w:eastAsia="zh-CN"/>
              </w:rPr>
              <w:t>。</w:t>
            </w:r>
          </w:p>
          <w:p w14:paraId="6074B64E">
            <w:pPr>
              <w:pStyle w:val="9"/>
              <w:bidi w:val="0"/>
              <w:rPr>
                <w:rFonts w:hint="default"/>
                <w:color w:val="auto"/>
              </w:rPr>
            </w:pPr>
            <w:r>
              <w:rPr>
                <w:color w:val="auto"/>
              </w:rPr>
              <w:t>废水排入汕头市北轴污水处理的可行性分析</w:t>
            </w:r>
          </w:p>
          <w:p w14:paraId="666DF6F6">
            <w:pPr>
              <w:pStyle w:val="9"/>
              <w:bidi w:val="0"/>
              <w:rPr>
                <w:color w:val="auto"/>
              </w:rPr>
            </w:pPr>
            <w:r>
              <w:rPr>
                <w:rFonts w:hint="eastAsia" w:ascii="宋体" w:hAnsi="宋体" w:cs="宋体"/>
                <w:snapToGrid w:val="0"/>
                <w:color w:val="auto"/>
                <w:kern w:val="0"/>
              </w:rPr>
              <w:t>汕头市北轴污水处理厂位于汕头市金平区金园工业城内，总用地面积为74667</w:t>
            </w:r>
            <w:r>
              <w:rPr>
                <w:rFonts w:hint="eastAsia" w:ascii="宋体" w:hAnsi="宋体" w:cs="宋体"/>
                <w:snapToGrid w:val="0"/>
                <w:color w:val="auto"/>
                <w:kern w:val="0"/>
                <w:lang w:eastAsia="zh-CN"/>
              </w:rPr>
              <w:t>m</w:t>
            </w:r>
            <w:r>
              <w:rPr>
                <w:rFonts w:hint="eastAsia" w:ascii="宋体" w:hAnsi="宋体" w:cs="宋体"/>
                <w:snapToGrid w:val="0"/>
                <w:color w:val="auto"/>
                <w:kern w:val="0"/>
                <w:vertAlign w:val="superscript"/>
                <w:lang w:eastAsia="zh-CN"/>
              </w:rPr>
              <w:t>2</w:t>
            </w:r>
            <w:r>
              <w:rPr>
                <w:rFonts w:hint="eastAsia" w:ascii="宋体" w:hAnsi="宋体" w:cs="宋体"/>
                <w:snapToGrid w:val="0"/>
                <w:color w:val="auto"/>
                <w:kern w:val="0"/>
              </w:rPr>
              <w:t>，目前厂区建设全面竣工，设计服务范围为韩江下游梅溪河与西港河之间的岐山围片区，服务区面积约为20.8k</w:t>
            </w:r>
            <w:r>
              <w:rPr>
                <w:rFonts w:hint="eastAsia" w:ascii="宋体" w:hAnsi="宋体" w:cs="宋体"/>
                <w:snapToGrid w:val="0"/>
                <w:color w:val="auto"/>
                <w:kern w:val="0"/>
                <w:lang w:eastAsia="zh-CN"/>
              </w:rPr>
              <w:t>m</w:t>
            </w:r>
            <w:r>
              <w:rPr>
                <w:rFonts w:hint="eastAsia" w:ascii="宋体" w:hAnsi="宋体" w:cs="宋体"/>
                <w:snapToGrid w:val="0"/>
                <w:color w:val="auto"/>
                <w:kern w:val="0"/>
                <w:vertAlign w:val="superscript"/>
                <w:lang w:eastAsia="zh-CN"/>
              </w:rPr>
              <w:t>2</w:t>
            </w:r>
            <w:r>
              <w:rPr>
                <w:rFonts w:hint="eastAsia" w:ascii="宋体" w:hAnsi="宋体" w:cs="宋体"/>
                <w:snapToGrid w:val="0"/>
                <w:color w:val="auto"/>
                <w:kern w:val="0"/>
              </w:rPr>
              <w:t>。由于升平第一、第二产业园和鮀浦片区也纳进了该污水厂服务范围，其服务面积已扩大到28.8k</w:t>
            </w:r>
            <w:r>
              <w:rPr>
                <w:rFonts w:hint="eastAsia" w:ascii="宋体" w:hAnsi="宋体" w:cs="宋体"/>
                <w:snapToGrid w:val="0"/>
                <w:color w:val="auto"/>
                <w:kern w:val="0"/>
                <w:lang w:eastAsia="zh-CN"/>
              </w:rPr>
              <w:t>m</w:t>
            </w:r>
            <w:r>
              <w:rPr>
                <w:rFonts w:hint="eastAsia" w:ascii="宋体" w:hAnsi="宋体" w:cs="宋体"/>
                <w:snapToGrid w:val="0"/>
                <w:color w:val="auto"/>
                <w:kern w:val="0"/>
                <w:vertAlign w:val="superscript"/>
                <w:lang w:eastAsia="zh-CN"/>
              </w:rPr>
              <w:t>2</w:t>
            </w:r>
            <w:r>
              <w:rPr>
                <w:rFonts w:hint="eastAsia" w:ascii="宋体" w:hAnsi="宋体" w:cs="宋体"/>
                <w:snapToGrid w:val="0"/>
                <w:color w:val="auto"/>
                <w:kern w:val="0"/>
              </w:rPr>
              <w:t>。汕头市北轴污水处理厂工程设计规模为12万</w:t>
            </w:r>
            <w:r>
              <w:rPr>
                <w:rFonts w:hint="eastAsia" w:ascii="宋体" w:hAnsi="宋体" w:cs="宋体"/>
                <w:snapToGrid w:val="0"/>
                <w:color w:val="auto"/>
                <w:kern w:val="0"/>
                <w:lang w:eastAsia="zh-CN"/>
              </w:rPr>
              <w:t>m</w:t>
            </w:r>
            <w:r>
              <w:rPr>
                <w:rFonts w:hint="eastAsia" w:ascii="宋体" w:hAnsi="宋体" w:cs="宋体"/>
                <w:snapToGrid w:val="0"/>
                <w:color w:val="auto"/>
                <w:kern w:val="0"/>
                <w:vertAlign w:val="superscript"/>
                <w:lang w:eastAsia="zh-CN"/>
              </w:rPr>
              <w:t>3</w:t>
            </w:r>
            <w:r>
              <w:rPr>
                <w:rFonts w:hint="eastAsia" w:ascii="宋体" w:hAnsi="宋体" w:cs="宋体"/>
                <w:snapToGrid w:val="0"/>
                <w:color w:val="auto"/>
                <w:kern w:val="0"/>
              </w:rPr>
              <w:t>/d，该污水处理厂采用完全混合池型A2/O活性污泥法生物处理工艺，出水水质执行《城镇污水处理厂污染物排放标准》（GB18918-2002）一级A标准及广东省地方标准《水污染物排放限值》（DB44/26-2001）第二时段一级标准中的较严值要求。汕头市北轴污水处理厂出水排入西港河。</w:t>
            </w:r>
          </w:p>
          <w:p w14:paraId="7DBC62EB">
            <w:pPr>
              <w:pStyle w:val="9"/>
              <w:bidi w:val="0"/>
              <w:rPr>
                <w:color w:val="auto"/>
              </w:rPr>
            </w:pPr>
            <w:r>
              <w:rPr>
                <w:rFonts w:hint="eastAsia"/>
                <w:color w:val="auto"/>
                <w:lang w:eastAsia="zh-CN"/>
              </w:rPr>
              <w:t>扩建</w:t>
            </w:r>
            <w:r>
              <w:rPr>
                <w:rFonts w:hint="eastAsia"/>
                <w:color w:val="auto"/>
                <w:lang w:val="en-US" w:eastAsia="zh-CN"/>
              </w:rPr>
              <w:t>后</w:t>
            </w:r>
            <w:r>
              <w:rPr>
                <w:rFonts w:hint="eastAsia"/>
                <w:color w:val="auto"/>
              </w:rPr>
              <w:t>全厂生活污水经截污管网最终进入汕头市北轴污水厂深度处理后排入西港河，经工程分析，本项目外排废水量约为</w:t>
            </w:r>
            <w:r>
              <w:rPr>
                <w:rFonts w:hint="eastAsia"/>
                <w:color w:val="auto"/>
                <w:lang w:val="en-US" w:eastAsia="zh-CN"/>
              </w:rPr>
              <w:t>90</w:t>
            </w:r>
            <w:r>
              <w:rPr>
                <w:rFonts w:hint="eastAsia"/>
                <w:color w:val="auto"/>
                <w:lang w:eastAsia="zh-CN"/>
              </w:rPr>
              <w:t>m</w:t>
            </w:r>
            <w:r>
              <w:rPr>
                <w:rFonts w:hint="eastAsia"/>
                <w:color w:val="auto"/>
                <w:vertAlign w:val="superscript"/>
                <w:lang w:eastAsia="zh-CN"/>
              </w:rPr>
              <w:t>3</w:t>
            </w:r>
            <w:r>
              <w:rPr>
                <w:rFonts w:hint="eastAsia"/>
                <w:color w:val="auto"/>
              </w:rPr>
              <w:t>/a，平均每天平均处理量约</w:t>
            </w:r>
            <w:r>
              <w:rPr>
                <w:rFonts w:hint="eastAsia"/>
                <w:color w:val="auto"/>
                <w:lang w:val="en-US" w:eastAsia="zh-CN"/>
              </w:rPr>
              <w:t>0.6</w:t>
            </w:r>
            <w:r>
              <w:rPr>
                <w:rFonts w:hint="eastAsia"/>
                <w:color w:val="auto"/>
                <w:lang w:eastAsia="zh-CN"/>
              </w:rPr>
              <w:t>m</w:t>
            </w:r>
            <w:r>
              <w:rPr>
                <w:rFonts w:hint="eastAsia"/>
                <w:color w:val="auto"/>
                <w:vertAlign w:val="superscript"/>
                <w:lang w:eastAsia="zh-CN"/>
              </w:rPr>
              <w:t>3</w:t>
            </w:r>
            <w:r>
              <w:rPr>
                <w:rFonts w:hint="eastAsia"/>
                <w:color w:val="auto"/>
              </w:rPr>
              <w:t>，</w:t>
            </w:r>
            <w:r>
              <w:rPr>
                <w:color w:val="auto"/>
              </w:rPr>
              <w:t>目前</w:t>
            </w:r>
            <w:r>
              <w:rPr>
                <w:rFonts w:hint="eastAsia"/>
                <w:color w:val="auto"/>
              </w:rPr>
              <w:t>，</w:t>
            </w:r>
            <w:r>
              <w:rPr>
                <w:rFonts w:hint="eastAsia" w:ascii="宋体" w:hAnsi="宋体" w:cs="宋体"/>
                <w:snapToGrid w:val="0"/>
                <w:color w:val="auto"/>
                <w:kern w:val="0"/>
              </w:rPr>
              <w:t>汕头市北轴污水处理厂</w:t>
            </w:r>
            <w:r>
              <w:rPr>
                <w:color w:val="auto"/>
              </w:rPr>
              <w:t>处理能力达到</w:t>
            </w:r>
            <w:r>
              <w:rPr>
                <w:rFonts w:hint="eastAsia"/>
                <w:color w:val="auto"/>
              </w:rPr>
              <w:t>12</w:t>
            </w:r>
            <w:r>
              <w:rPr>
                <w:color w:val="auto"/>
              </w:rPr>
              <w:t>万</w:t>
            </w:r>
            <w:r>
              <w:rPr>
                <w:rFonts w:hint="eastAsia"/>
                <w:color w:val="auto"/>
                <w:lang w:eastAsia="zh-CN"/>
              </w:rPr>
              <w:t>m</w:t>
            </w:r>
            <w:r>
              <w:rPr>
                <w:rFonts w:hint="eastAsia"/>
                <w:color w:val="auto"/>
                <w:vertAlign w:val="superscript"/>
                <w:lang w:eastAsia="zh-CN"/>
              </w:rPr>
              <w:t>3</w:t>
            </w:r>
            <w:r>
              <w:rPr>
                <w:color w:val="auto"/>
              </w:rPr>
              <w:t>/d。</w:t>
            </w:r>
            <w:r>
              <w:rPr>
                <w:rFonts w:hint="eastAsia"/>
                <w:color w:val="auto"/>
              </w:rPr>
              <w:t>约占该污水厂目前日处理量的0.00</w:t>
            </w:r>
            <w:r>
              <w:rPr>
                <w:rFonts w:hint="eastAsia"/>
                <w:color w:val="auto"/>
                <w:lang w:val="en-US" w:eastAsia="zh-CN"/>
              </w:rPr>
              <w:t>1</w:t>
            </w:r>
            <w:r>
              <w:rPr>
                <w:rFonts w:hint="eastAsia"/>
                <w:color w:val="auto"/>
              </w:rPr>
              <w:t>%，</w:t>
            </w:r>
            <w:r>
              <w:rPr>
                <w:rFonts w:hint="eastAsia" w:ascii="宋体" w:hAnsi="宋体"/>
                <w:color w:val="auto"/>
              </w:rPr>
              <w:t>所占</w:t>
            </w:r>
            <w:r>
              <w:rPr>
                <w:rFonts w:hint="eastAsia"/>
                <w:color w:val="auto"/>
              </w:rPr>
              <w:t>比例很小，对污水厂处理负荷的冲击很小。本项目废水不含重金属等有毒有害污染因子，污染因子为</w:t>
            </w:r>
            <w:r>
              <w:rPr>
                <w:color w:val="auto"/>
              </w:rPr>
              <w:t>CODcr</w:t>
            </w:r>
            <w:r>
              <w:rPr>
                <w:rFonts w:hint="eastAsia"/>
                <w:color w:val="auto"/>
              </w:rPr>
              <w:t>、</w:t>
            </w:r>
            <w:r>
              <w:rPr>
                <w:color w:val="auto"/>
              </w:rPr>
              <w:t>BOD</w:t>
            </w:r>
            <w:r>
              <w:rPr>
                <w:color w:val="auto"/>
                <w:vertAlign w:val="subscript"/>
              </w:rPr>
              <w:t>5</w:t>
            </w:r>
            <w:r>
              <w:rPr>
                <w:rFonts w:hint="eastAsia"/>
                <w:color w:val="auto"/>
              </w:rPr>
              <w:t>、</w:t>
            </w:r>
            <w:r>
              <w:rPr>
                <w:color w:val="auto"/>
              </w:rPr>
              <w:t>SS</w:t>
            </w:r>
            <w:r>
              <w:rPr>
                <w:rFonts w:hint="eastAsia"/>
                <w:color w:val="auto"/>
              </w:rPr>
              <w:t>、</w:t>
            </w:r>
            <w:r>
              <w:rPr>
                <w:color w:val="auto"/>
              </w:rPr>
              <w:t>NH</w:t>
            </w:r>
            <w:r>
              <w:rPr>
                <w:color w:val="auto"/>
                <w:vertAlign w:val="subscript"/>
              </w:rPr>
              <w:t>3</w:t>
            </w:r>
            <w:r>
              <w:rPr>
                <w:color w:val="auto"/>
              </w:rPr>
              <w:t>-N</w:t>
            </w:r>
            <w:r>
              <w:rPr>
                <w:rFonts w:hint="eastAsia"/>
                <w:color w:val="auto"/>
              </w:rPr>
              <w:t>等生活污水中的常见污染物，不会对污水厂中的活性污泥造成损害，污水性质其定位，经本项目自建设的污水设施处理后可减少污染物的污染程度，本项目外排污水经过其处理后，污水排放不会对纳污水体造成明显影响，因此，本项目废水排入汕头市北轴污水处理厂是可行的。</w:t>
            </w:r>
          </w:p>
          <w:p w14:paraId="7107FAF6">
            <w:pPr>
              <w:pStyle w:val="9"/>
              <w:bidi w:val="0"/>
              <w:rPr>
                <w:color w:val="auto"/>
              </w:rPr>
            </w:pPr>
            <w:r>
              <w:rPr>
                <w:rFonts w:hint="eastAsia"/>
                <w:color w:val="auto"/>
              </w:rPr>
              <w:t>综上所述项目生活污水经三级化粪池预处理后由汕头市北轴污水厂集中处理达标后最终排入西港河。项目运营期间外排的废水经有效治理后，地表水环境影响是可接受的。</w:t>
            </w:r>
          </w:p>
          <w:p w14:paraId="020E60EB">
            <w:pPr>
              <w:pStyle w:val="10"/>
              <w:ind w:firstLine="422"/>
              <w:rPr>
                <w:rFonts w:hint="default"/>
                <w:color w:val="auto"/>
              </w:rPr>
            </w:pPr>
            <w:r>
              <w:rPr>
                <w:rFonts w:hint="eastAsia"/>
                <w:color w:val="auto"/>
                <w:lang w:val="en-US" w:eastAsia="zh-CN"/>
              </w:rPr>
              <w:t>3、</w:t>
            </w:r>
            <w:r>
              <w:rPr>
                <w:color w:val="auto"/>
              </w:rPr>
              <w:t>废水</w:t>
            </w:r>
            <w:r>
              <w:rPr>
                <w:rFonts w:hint="default"/>
                <w:color w:val="auto"/>
              </w:rPr>
              <w:t>监测计划</w:t>
            </w:r>
          </w:p>
          <w:p w14:paraId="7A44B620">
            <w:pPr>
              <w:pStyle w:val="9"/>
              <w:bidi w:val="0"/>
              <w:rPr>
                <w:rFonts w:hint="eastAsia"/>
                <w:color w:val="auto"/>
                <w:lang w:val="en-US" w:eastAsia="zh-CN"/>
              </w:rPr>
            </w:pPr>
            <w:r>
              <w:rPr>
                <w:rFonts w:hint="eastAsia"/>
                <w:color w:val="auto"/>
              </w:rPr>
              <w:t>项目生活污水经三级化粪池预处理后由汕头市北轴污水处理厂集中处理，参考</w:t>
            </w:r>
            <w:r>
              <w:rPr>
                <w:rFonts w:hint="eastAsia"/>
                <w:color w:val="auto"/>
                <w:lang w:val="en-US" w:eastAsia="zh-CN"/>
              </w:rPr>
              <w:t>《排污单位自行监测技术指南印刷工业》（HJ1246-2022）</w:t>
            </w:r>
            <w:r>
              <w:rPr>
                <w:rFonts w:hint="eastAsia"/>
                <w:color w:val="auto"/>
              </w:rPr>
              <w:t>，单独排入城镇集中污水处理设施的生活污水不需监测，只须说明处理去向即可。</w:t>
            </w:r>
          </w:p>
          <w:p w14:paraId="1F06F21D">
            <w:pPr>
              <w:pStyle w:val="10"/>
              <w:bidi w:val="0"/>
              <w:rPr>
                <w:color w:val="auto"/>
              </w:rPr>
            </w:pPr>
            <w:r>
              <w:rPr>
                <w:rFonts w:hint="eastAsia"/>
                <w:color w:val="auto"/>
                <w:lang w:val="en-US" w:eastAsia="zh-CN"/>
              </w:rPr>
              <w:t>4、</w:t>
            </w:r>
            <w:r>
              <w:rPr>
                <w:color w:val="auto"/>
              </w:rPr>
              <w:t>水环境影响评价结论</w:t>
            </w:r>
          </w:p>
          <w:p w14:paraId="552977C8">
            <w:pPr>
              <w:pStyle w:val="9"/>
              <w:bidi w:val="0"/>
              <w:rPr>
                <w:rFonts w:hint="default" w:eastAsia="宋体"/>
                <w:color w:val="auto"/>
                <w:lang w:val="en-US" w:eastAsia="zh-CN"/>
              </w:rPr>
            </w:pPr>
            <w:r>
              <w:rPr>
                <w:rFonts w:hint="eastAsia" w:eastAsia="宋体"/>
                <w:color w:val="auto"/>
                <w:kern w:val="0"/>
                <w:szCs w:val="21"/>
                <w:highlight w:val="none"/>
                <w:lang w:val="en-US" w:eastAsia="zh-CN" w:bidi="ar"/>
              </w:rPr>
              <w:t>项目</w:t>
            </w:r>
            <w:r>
              <w:rPr>
                <w:rFonts w:hint="eastAsia" w:eastAsia="宋体"/>
                <w:color w:val="auto"/>
                <w:lang w:val="en-US" w:eastAsia="zh-CN"/>
              </w:rPr>
              <w:t>外排废水主要为生活污水，项目所在区域属汕头市北轴污水处理厂服务范围，本项目生活污水经三级化粪池预处理后达到</w:t>
            </w:r>
            <w:r>
              <w:rPr>
                <w:rFonts w:hint="default" w:ascii="Times New Roman" w:hAnsi="Times New Roman" w:cs="Times New Roman"/>
                <w:color w:val="auto"/>
              </w:rPr>
              <w:t>《水污染物排放限值》（DB44/26-2001）第二时段第二类污染物最高允许排放浓度的三级标准</w:t>
            </w:r>
            <w:r>
              <w:rPr>
                <w:rFonts w:hint="eastAsia" w:ascii="Times New Roman" w:hAnsi="Times New Roman" w:cs="Times New Roman"/>
                <w:color w:val="auto"/>
                <w:lang w:eastAsia="zh-CN"/>
              </w:rPr>
              <w:t>、</w:t>
            </w:r>
            <w:r>
              <w:rPr>
                <w:rFonts w:hint="eastAsia" w:ascii="Times New Roman" w:hAnsi="Times New Roman" w:cs="Times New Roman"/>
                <w:color w:val="auto"/>
              </w:rPr>
              <w:t>汕头市北轴污水处理厂</w:t>
            </w:r>
            <w:r>
              <w:rPr>
                <w:rFonts w:hint="eastAsia" w:ascii="Times New Roman" w:hAnsi="Times New Roman" w:cs="Times New Roman"/>
                <w:color w:val="auto"/>
                <w:lang w:val="en-US" w:eastAsia="zh-CN"/>
              </w:rPr>
              <w:t>纳管要求</w:t>
            </w:r>
            <w:r>
              <w:rPr>
                <w:rFonts w:hint="eastAsia" w:eastAsia="宋体"/>
                <w:color w:val="auto"/>
                <w:lang w:val="en-US" w:eastAsia="zh-CN"/>
              </w:rPr>
              <w:t>，经市政污水管网汇入汕头市北轴污水处理厂深度处理，所采用的污染治理措施为可行技术。综上所述，本项目的水污染物控制和水环境影响减缓措施具有有效性，所依托污水设施具有环境可行性，本项目地表水环境影响是可以接受的。</w:t>
            </w:r>
          </w:p>
          <w:p w14:paraId="62DC13B9">
            <w:pPr>
              <w:pStyle w:val="10"/>
              <w:ind w:firstLine="422"/>
              <w:rPr>
                <w:rFonts w:hint="default"/>
                <w:color w:val="auto"/>
              </w:rPr>
            </w:pPr>
            <w:r>
              <w:rPr>
                <w:color w:val="auto"/>
              </w:rPr>
              <w:t>（三）</w:t>
            </w:r>
            <w:r>
              <w:rPr>
                <w:rFonts w:hint="default"/>
                <w:color w:val="auto"/>
              </w:rPr>
              <w:t>噪声</w:t>
            </w:r>
          </w:p>
          <w:p w14:paraId="6DC7A79F">
            <w:pPr>
              <w:pStyle w:val="9"/>
              <w:bidi w:val="0"/>
              <w:rPr>
                <w:color w:val="auto"/>
              </w:rPr>
            </w:pPr>
            <w:r>
              <w:rPr>
                <w:rFonts w:hint="eastAsia"/>
                <w:color w:val="auto"/>
                <w:lang w:eastAsia="zh-CN"/>
              </w:rPr>
              <w:t>扩建</w:t>
            </w:r>
            <w:r>
              <w:rPr>
                <w:rFonts w:hint="eastAsia"/>
                <w:color w:val="auto"/>
              </w:rPr>
              <w:t>后</w:t>
            </w:r>
            <w:r>
              <w:rPr>
                <w:color w:val="auto"/>
              </w:rPr>
              <w:t>噪声主要来源于设备噪声</w:t>
            </w:r>
            <w:r>
              <w:rPr>
                <w:rFonts w:hint="eastAsia"/>
                <w:color w:val="auto"/>
              </w:rPr>
              <w:t>，</w:t>
            </w:r>
            <w:r>
              <w:rPr>
                <w:color w:val="auto"/>
              </w:rPr>
              <w:t>其噪声值详见</w:t>
            </w:r>
            <w:r>
              <w:rPr>
                <w:rFonts w:hint="eastAsia"/>
                <w:color w:val="auto"/>
                <w:lang w:val="en-US" w:eastAsia="zh-CN"/>
              </w:rPr>
              <w:t>下</w:t>
            </w:r>
            <w:r>
              <w:rPr>
                <w:color w:val="auto"/>
              </w:rPr>
              <w:t>表。</w:t>
            </w:r>
          </w:p>
          <w:p w14:paraId="1D2B21DB">
            <w:pPr>
              <w:pStyle w:val="11"/>
              <w:rPr>
                <w:color w:val="auto"/>
              </w:rPr>
            </w:pPr>
            <w:r>
              <w:rPr>
                <w:color w:val="auto"/>
              </w:rPr>
              <w:t>表</w:t>
            </w:r>
            <w:r>
              <w:rPr>
                <w:rFonts w:hint="eastAsia"/>
                <w:color w:val="auto"/>
              </w:rPr>
              <w:t>4-1</w:t>
            </w:r>
            <w:r>
              <w:rPr>
                <w:rFonts w:hint="eastAsia"/>
                <w:color w:val="auto"/>
                <w:lang w:val="en-US" w:eastAsia="zh-CN"/>
              </w:rPr>
              <w:t>6</w:t>
            </w:r>
            <w:r>
              <w:rPr>
                <w:color w:val="auto"/>
              </w:rPr>
              <w:t>设备噪声一览表</w:t>
            </w:r>
          </w:p>
          <w:tbl>
            <w:tblPr>
              <w:tblStyle w:val="5"/>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
              <w:gridCol w:w="1599"/>
              <w:gridCol w:w="1975"/>
              <w:gridCol w:w="1000"/>
              <w:gridCol w:w="762"/>
              <w:gridCol w:w="750"/>
              <w:gridCol w:w="750"/>
              <w:gridCol w:w="641"/>
            </w:tblGrid>
            <w:tr w14:paraId="6A83F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dxa"/>
                  <w:noWrap w:val="0"/>
                  <w:vAlign w:val="center"/>
                </w:tcPr>
                <w:p w14:paraId="381D7ADA">
                  <w:pPr>
                    <w:pStyle w:val="8"/>
                    <w:bidi w:val="0"/>
                    <w:rPr>
                      <w:color w:val="auto"/>
                    </w:rPr>
                  </w:pPr>
                  <w:r>
                    <w:rPr>
                      <w:color w:val="auto"/>
                    </w:rPr>
                    <w:t>序号</w:t>
                  </w:r>
                </w:p>
              </w:tc>
              <w:tc>
                <w:tcPr>
                  <w:tcW w:w="1599" w:type="dxa"/>
                  <w:noWrap w:val="0"/>
                  <w:vAlign w:val="center"/>
                </w:tcPr>
                <w:p w14:paraId="02077638">
                  <w:pPr>
                    <w:pStyle w:val="8"/>
                    <w:bidi w:val="0"/>
                    <w:rPr>
                      <w:color w:val="auto"/>
                    </w:rPr>
                  </w:pPr>
                  <w:r>
                    <w:rPr>
                      <w:color w:val="auto"/>
                    </w:rPr>
                    <w:t>设备名称</w:t>
                  </w:r>
                </w:p>
              </w:tc>
              <w:tc>
                <w:tcPr>
                  <w:tcW w:w="1975" w:type="dxa"/>
                  <w:noWrap w:val="0"/>
                  <w:vAlign w:val="center"/>
                </w:tcPr>
                <w:p w14:paraId="6FAA5E80">
                  <w:pPr>
                    <w:pStyle w:val="8"/>
                    <w:bidi w:val="0"/>
                    <w:rPr>
                      <w:color w:val="auto"/>
                    </w:rPr>
                  </w:pPr>
                  <w:r>
                    <w:rPr>
                      <w:rFonts w:hint="eastAsia"/>
                      <w:color w:val="auto"/>
                    </w:rPr>
                    <w:t>型号</w:t>
                  </w:r>
                </w:p>
              </w:tc>
              <w:tc>
                <w:tcPr>
                  <w:tcW w:w="1000" w:type="dxa"/>
                  <w:noWrap w:val="0"/>
                  <w:vAlign w:val="center"/>
                </w:tcPr>
                <w:p w14:paraId="619250D0">
                  <w:pPr>
                    <w:pStyle w:val="8"/>
                    <w:bidi w:val="0"/>
                    <w:rPr>
                      <w:color w:val="auto"/>
                    </w:rPr>
                  </w:pPr>
                  <w:r>
                    <w:rPr>
                      <w:rFonts w:hint="eastAsia"/>
                      <w:color w:val="auto"/>
                    </w:rPr>
                    <w:t>噪声值dB（A）</w:t>
                  </w:r>
                </w:p>
              </w:tc>
              <w:tc>
                <w:tcPr>
                  <w:tcW w:w="762" w:type="dxa"/>
                  <w:noWrap w:val="0"/>
                  <w:vAlign w:val="center"/>
                </w:tcPr>
                <w:p w14:paraId="2D6C8F34">
                  <w:pPr>
                    <w:pStyle w:val="8"/>
                    <w:bidi w:val="0"/>
                    <w:rPr>
                      <w:color w:val="auto"/>
                    </w:rPr>
                  </w:pPr>
                  <w:r>
                    <w:rPr>
                      <w:rFonts w:hint="eastAsia"/>
                      <w:color w:val="auto"/>
                    </w:rPr>
                    <w:t>数量（台）</w:t>
                  </w:r>
                </w:p>
              </w:tc>
              <w:tc>
                <w:tcPr>
                  <w:tcW w:w="750" w:type="dxa"/>
                  <w:noWrap w:val="0"/>
                  <w:vAlign w:val="center"/>
                </w:tcPr>
                <w:p w14:paraId="558FD894">
                  <w:pPr>
                    <w:pStyle w:val="8"/>
                    <w:bidi w:val="0"/>
                    <w:rPr>
                      <w:color w:val="auto"/>
                    </w:rPr>
                  </w:pPr>
                  <w:r>
                    <w:rPr>
                      <w:rFonts w:hint="eastAsia"/>
                      <w:color w:val="auto"/>
                    </w:rPr>
                    <w:t>降噪措施</w:t>
                  </w:r>
                </w:p>
              </w:tc>
              <w:tc>
                <w:tcPr>
                  <w:tcW w:w="750" w:type="dxa"/>
                  <w:noWrap w:val="0"/>
                  <w:vAlign w:val="center"/>
                </w:tcPr>
                <w:p w14:paraId="2DF5FD61">
                  <w:pPr>
                    <w:pStyle w:val="8"/>
                    <w:bidi w:val="0"/>
                    <w:rPr>
                      <w:color w:val="auto"/>
                    </w:rPr>
                  </w:pPr>
                  <w:r>
                    <w:rPr>
                      <w:rFonts w:hint="eastAsia"/>
                      <w:color w:val="auto"/>
                    </w:rPr>
                    <w:t>排放强度</w:t>
                  </w:r>
                </w:p>
              </w:tc>
              <w:tc>
                <w:tcPr>
                  <w:tcW w:w="641" w:type="dxa"/>
                  <w:noWrap w:val="0"/>
                  <w:vAlign w:val="center"/>
                </w:tcPr>
                <w:p w14:paraId="68545A0B">
                  <w:pPr>
                    <w:pStyle w:val="8"/>
                    <w:bidi w:val="0"/>
                    <w:rPr>
                      <w:color w:val="auto"/>
                    </w:rPr>
                  </w:pPr>
                  <w:r>
                    <w:rPr>
                      <w:rFonts w:hint="eastAsia"/>
                      <w:color w:val="auto"/>
                    </w:rPr>
                    <w:t>持续时间/d</w:t>
                  </w:r>
                </w:p>
              </w:tc>
            </w:tr>
            <w:tr w14:paraId="3011A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dxa"/>
                  <w:noWrap w:val="0"/>
                  <w:vAlign w:val="center"/>
                </w:tcPr>
                <w:p w14:paraId="0296E454">
                  <w:pPr>
                    <w:pStyle w:val="8"/>
                    <w:bidi w:val="0"/>
                    <w:rPr>
                      <w:color w:val="auto"/>
                    </w:rPr>
                  </w:pPr>
                  <w:r>
                    <w:rPr>
                      <w:rFonts w:hint="eastAsia"/>
                      <w:color w:val="auto"/>
                    </w:rPr>
                    <w:t>1</w:t>
                  </w:r>
                </w:p>
              </w:tc>
              <w:tc>
                <w:tcPr>
                  <w:tcW w:w="1599" w:type="dxa"/>
                  <w:noWrap w:val="0"/>
                  <w:vAlign w:val="center"/>
                </w:tcPr>
                <w:p w14:paraId="784688C4">
                  <w:pPr>
                    <w:pStyle w:val="8"/>
                    <w:bidi w:val="0"/>
                    <w:rPr>
                      <w:color w:val="auto"/>
                    </w:rPr>
                  </w:pPr>
                  <w:r>
                    <w:rPr>
                      <w:rFonts w:hint="eastAsia"/>
                      <w:color w:val="auto"/>
                      <w:lang w:val="en-US" w:eastAsia="zh-CN"/>
                    </w:rPr>
                    <w:t>印刷机</w:t>
                  </w:r>
                </w:p>
              </w:tc>
              <w:tc>
                <w:tcPr>
                  <w:tcW w:w="1975" w:type="dxa"/>
                  <w:noWrap w:val="0"/>
                  <w:vAlign w:val="center"/>
                </w:tcPr>
                <w:p w14:paraId="5F817B57">
                  <w:pPr>
                    <w:pStyle w:val="8"/>
                    <w:bidi w:val="0"/>
                    <w:rPr>
                      <w:rFonts w:hint="eastAsia" w:eastAsia="宋体"/>
                      <w:color w:val="auto"/>
                      <w:lang w:val="en-US" w:eastAsia="zh-CN"/>
                    </w:rPr>
                  </w:pPr>
                  <w:r>
                    <w:rPr>
                      <w:rFonts w:hint="eastAsia"/>
                      <w:color w:val="auto"/>
                      <w:lang w:val="en-US" w:eastAsia="zh-CN"/>
                    </w:rPr>
                    <w:t>/</w:t>
                  </w:r>
                </w:p>
              </w:tc>
              <w:tc>
                <w:tcPr>
                  <w:tcW w:w="1000" w:type="dxa"/>
                  <w:noWrap w:val="0"/>
                  <w:vAlign w:val="center"/>
                </w:tcPr>
                <w:p w14:paraId="5F3706C2">
                  <w:pPr>
                    <w:pStyle w:val="8"/>
                    <w:bidi w:val="0"/>
                    <w:rPr>
                      <w:rFonts w:hint="default"/>
                      <w:color w:val="auto"/>
                      <w:lang w:val="en-US" w:eastAsia="zh-CN"/>
                    </w:rPr>
                  </w:pPr>
                  <w:r>
                    <w:rPr>
                      <w:rFonts w:hint="eastAsia"/>
                      <w:color w:val="auto"/>
                      <w:lang w:val="en-US" w:eastAsia="zh-CN"/>
                    </w:rPr>
                    <w:t>75</w:t>
                  </w:r>
                </w:p>
              </w:tc>
              <w:tc>
                <w:tcPr>
                  <w:tcW w:w="762" w:type="dxa"/>
                  <w:noWrap w:val="0"/>
                  <w:vAlign w:val="center"/>
                </w:tcPr>
                <w:p w14:paraId="4CDB207B">
                  <w:pPr>
                    <w:pStyle w:val="8"/>
                    <w:bidi w:val="0"/>
                    <w:rPr>
                      <w:color w:val="auto"/>
                    </w:rPr>
                  </w:pPr>
                  <w:r>
                    <w:rPr>
                      <w:rFonts w:hint="eastAsia"/>
                      <w:color w:val="auto"/>
                      <w:lang w:val="en-US" w:eastAsia="zh-CN"/>
                    </w:rPr>
                    <w:t>2</w:t>
                  </w:r>
                </w:p>
              </w:tc>
              <w:tc>
                <w:tcPr>
                  <w:tcW w:w="750" w:type="dxa"/>
                  <w:vMerge w:val="restart"/>
                  <w:noWrap w:val="0"/>
                  <w:vAlign w:val="center"/>
                </w:tcPr>
                <w:p w14:paraId="6CD58EDD">
                  <w:pPr>
                    <w:pStyle w:val="8"/>
                    <w:bidi w:val="0"/>
                    <w:rPr>
                      <w:rFonts w:hint="default" w:eastAsia="宋体"/>
                      <w:color w:val="auto"/>
                      <w:lang w:val="en-US" w:eastAsia="zh-CN"/>
                    </w:rPr>
                  </w:pPr>
                  <w:r>
                    <w:rPr>
                      <w:rFonts w:hint="eastAsia"/>
                      <w:color w:val="auto"/>
                      <w:lang w:val="en-US" w:eastAsia="zh-CN"/>
                    </w:rPr>
                    <w:t>低噪音设备、消声减震、合理布局、建筑隔声、加强操作管理和维护</w:t>
                  </w:r>
                </w:p>
              </w:tc>
              <w:tc>
                <w:tcPr>
                  <w:tcW w:w="750" w:type="dxa"/>
                  <w:noWrap w:val="0"/>
                  <w:vAlign w:val="center"/>
                </w:tcPr>
                <w:p w14:paraId="7357002E">
                  <w:pPr>
                    <w:keepNext w:val="0"/>
                    <w:keepLines w:val="0"/>
                    <w:widowControl/>
                    <w:suppressLineNumbers w:val="0"/>
                    <w:jc w:val="center"/>
                    <w:textAlignment w:val="center"/>
                    <w:rPr>
                      <w:rFonts w:hint="default"/>
                      <w:color w:val="auto"/>
                      <w:lang w:val="en-US"/>
                    </w:rPr>
                  </w:pPr>
                  <w:r>
                    <w:rPr>
                      <w:rFonts w:hint="eastAsia" w:ascii="宋体" w:hAnsi="宋体" w:eastAsia="宋体" w:cs="宋体"/>
                      <w:i w:val="0"/>
                      <w:iCs w:val="0"/>
                      <w:color w:val="auto"/>
                      <w:kern w:val="0"/>
                      <w:sz w:val="22"/>
                      <w:szCs w:val="22"/>
                      <w:u w:val="none"/>
                      <w:lang w:val="en-US" w:eastAsia="zh-CN" w:bidi="ar"/>
                    </w:rPr>
                    <w:t>78.0</w:t>
                  </w:r>
                </w:p>
              </w:tc>
              <w:tc>
                <w:tcPr>
                  <w:tcW w:w="641" w:type="dxa"/>
                  <w:vMerge w:val="restart"/>
                  <w:noWrap w:val="0"/>
                  <w:vAlign w:val="center"/>
                </w:tcPr>
                <w:p w14:paraId="4286CC0C">
                  <w:pPr>
                    <w:pStyle w:val="8"/>
                    <w:bidi w:val="0"/>
                    <w:rPr>
                      <w:rFonts w:hint="eastAsia"/>
                      <w:color w:val="auto"/>
                      <w:lang w:val="en-US" w:eastAsia="zh-CN"/>
                    </w:rPr>
                  </w:pPr>
                  <w:r>
                    <w:rPr>
                      <w:rFonts w:hint="eastAsia"/>
                      <w:color w:val="auto"/>
                      <w:lang w:val="en-US" w:eastAsia="zh-CN"/>
                    </w:rPr>
                    <w:t>8</w:t>
                  </w:r>
                </w:p>
              </w:tc>
            </w:tr>
            <w:tr w14:paraId="5B339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dxa"/>
                  <w:noWrap w:val="0"/>
                  <w:vAlign w:val="center"/>
                </w:tcPr>
                <w:p w14:paraId="32F2A07D">
                  <w:pPr>
                    <w:pStyle w:val="8"/>
                    <w:bidi w:val="0"/>
                    <w:rPr>
                      <w:color w:val="auto"/>
                    </w:rPr>
                  </w:pPr>
                  <w:r>
                    <w:rPr>
                      <w:rFonts w:hint="eastAsia"/>
                      <w:color w:val="auto"/>
                    </w:rPr>
                    <w:t>2</w:t>
                  </w:r>
                </w:p>
              </w:tc>
              <w:tc>
                <w:tcPr>
                  <w:tcW w:w="1599" w:type="dxa"/>
                  <w:noWrap w:val="0"/>
                  <w:vAlign w:val="center"/>
                </w:tcPr>
                <w:p w14:paraId="0C4CDE11">
                  <w:pPr>
                    <w:pStyle w:val="8"/>
                    <w:bidi w:val="0"/>
                    <w:rPr>
                      <w:color w:val="auto"/>
                    </w:rPr>
                  </w:pPr>
                  <w:r>
                    <w:rPr>
                      <w:rFonts w:hint="eastAsia"/>
                      <w:color w:val="auto"/>
                      <w:lang w:val="en-US" w:eastAsia="zh-CN"/>
                    </w:rPr>
                    <w:t>干式覆膜机</w:t>
                  </w:r>
                </w:p>
              </w:tc>
              <w:tc>
                <w:tcPr>
                  <w:tcW w:w="1975" w:type="dxa"/>
                  <w:noWrap w:val="0"/>
                  <w:vAlign w:val="center"/>
                </w:tcPr>
                <w:p w14:paraId="1967817E">
                  <w:pPr>
                    <w:pStyle w:val="8"/>
                    <w:bidi w:val="0"/>
                    <w:rPr>
                      <w:color w:val="auto"/>
                    </w:rPr>
                  </w:pPr>
                  <w:r>
                    <w:rPr>
                      <w:rFonts w:hint="eastAsia"/>
                      <w:color w:val="auto"/>
                    </w:rPr>
                    <w:t>QGT1150J</w:t>
                  </w:r>
                </w:p>
              </w:tc>
              <w:tc>
                <w:tcPr>
                  <w:tcW w:w="1000" w:type="dxa"/>
                  <w:noWrap w:val="0"/>
                  <w:vAlign w:val="center"/>
                </w:tcPr>
                <w:p w14:paraId="2616AAD4">
                  <w:pPr>
                    <w:pStyle w:val="8"/>
                    <w:bidi w:val="0"/>
                    <w:rPr>
                      <w:color w:val="auto"/>
                    </w:rPr>
                  </w:pPr>
                  <w:r>
                    <w:rPr>
                      <w:rFonts w:hint="eastAsia"/>
                      <w:color w:val="auto"/>
                    </w:rPr>
                    <w:t>75</w:t>
                  </w:r>
                </w:p>
              </w:tc>
              <w:tc>
                <w:tcPr>
                  <w:tcW w:w="762" w:type="dxa"/>
                  <w:noWrap w:val="0"/>
                  <w:vAlign w:val="center"/>
                </w:tcPr>
                <w:p w14:paraId="13D30C49">
                  <w:pPr>
                    <w:pStyle w:val="8"/>
                    <w:bidi w:val="0"/>
                    <w:rPr>
                      <w:color w:val="auto"/>
                    </w:rPr>
                  </w:pPr>
                  <w:r>
                    <w:rPr>
                      <w:rFonts w:hint="eastAsia"/>
                      <w:color w:val="auto"/>
                      <w:lang w:val="en-US" w:eastAsia="zh-CN"/>
                    </w:rPr>
                    <w:t>2</w:t>
                  </w:r>
                </w:p>
              </w:tc>
              <w:tc>
                <w:tcPr>
                  <w:tcW w:w="750" w:type="dxa"/>
                  <w:vMerge w:val="continue"/>
                  <w:noWrap w:val="0"/>
                  <w:vAlign w:val="center"/>
                </w:tcPr>
                <w:p w14:paraId="60C9DDC3">
                  <w:pPr>
                    <w:pStyle w:val="8"/>
                    <w:bidi w:val="0"/>
                    <w:rPr>
                      <w:color w:val="auto"/>
                    </w:rPr>
                  </w:pPr>
                </w:p>
              </w:tc>
              <w:tc>
                <w:tcPr>
                  <w:tcW w:w="750" w:type="dxa"/>
                  <w:noWrap w:val="0"/>
                  <w:vAlign w:val="center"/>
                </w:tcPr>
                <w:p w14:paraId="5D0A9099">
                  <w:pPr>
                    <w:keepNext w:val="0"/>
                    <w:keepLines w:val="0"/>
                    <w:widowControl/>
                    <w:suppressLineNumbers w:val="0"/>
                    <w:jc w:val="center"/>
                    <w:textAlignment w:val="center"/>
                    <w:rPr>
                      <w:color w:val="auto"/>
                    </w:rPr>
                  </w:pPr>
                  <w:r>
                    <w:rPr>
                      <w:rFonts w:hint="eastAsia" w:ascii="宋体" w:hAnsi="宋体" w:eastAsia="宋体" w:cs="宋体"/>
                      <w:i w:val="0"/>
                      <w:iCs w:val="0"/>
                      <w:color w:val="auto"/>
                      <w:kern w:val="0"/>
                      <w:sz w:val="22"/>
                      <w:szCs w:val="22"/>
                      <w:u w:val="none"/>
                      <w:lang w:val="en-US" w:eastAsia="zh-CN" w:bidi="ar"/>
                    </w:rPr>
                    <w:t>78.0</w:t>
                  </w:r>
                </w:p>
              </w:tc>
              <w:tc>
                <w:tcPr>
                  <w:tcW w:w="641" w:type="dxa"/>
                  <w:vMerge w:val="continue"/>
                  <w:noWrap w:val="0"/>
                  <w:vAlign w:val="center"/>
                </w:tcPr>
                <w:p w14:paraId="14487B93">
                  <w:pPr>
                    <w:pStyle w:val="8"/>
                    <w:bidi w:val="0"/>
                    <w:rPr>
                      <w:color w:val="auto"/>
                    </w:rPr>
                  </w:pPr>
                </w:p>
              </w:tc>
            </w:tr>
            <w:tr w14:paraId="12544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dxa"/>
                  <w:noWrap w:val="0"/>
                  <w:vAlign w:val="center"/>
                </w:tcPr>
                <w:p w14:paraId="3AD4D419">
                  <w:pPr>
                    <w:pStyle w:val="8"/>
                    <w:bidi w:val="0"/>
                    <w:rPr>
                      <w:color w:val="auto"/>
                    </w:rPr>
                  </w:pPr>
                  <w:r>
                    <w:rPr>
                      <w:rFonts w:hint="eastAsia"/>
                      <w:color w:val="auto"/>
                    </w:rPr>
                    <w:t>3</w:t>
                  </w:r>
                </w:p>
              </w:tc>
              <w:tc>
                <w:tcPr>
                  <w:tcW w:w="1599" w:type="dxa"/>
                  <w:noWrap w:val="0"/>
                  <w:vAlign w:val="center"/>
                </w:tcPr>
                <w:p w14:paraId="032D11C5">
                  <w:pPr>
                    <w:pStyle w:val="8"/>
                    <w:bidi w:val="0"/>
                    <w:rPr>
                      <w:color w:val="auto"/>
                    </w:rPr>
                  </w:pPr>
                  <w:r>
                    <w:rPr>
                      <w:rFonts w:hint="eastAsia"/>
                      <w:color w:val="auto"/>
                      <w:lang w:val="en-US" w:eastAsia="zh-CN"/>
                    </w:rPr>
                    <w:t>无溶剂覆膜机</w:t>
                  </w:r>
                </w:p>
              </w:tc>
              <w:tc>
                <w:tcPr>
                  <w:tcW w:w="1975" w:type="dxa"/>
                  <w:noWrap w:val="0"/>
                  <w:vAlign w:val="center"/>
                </w:tcPr>
                <w:p w14:paraId="5A2230C9">
                  <w:pPr>
                    <w:pStyle w:val="8"/>
                    <w:bidi w:val="0"/>
                    <w:rPr>
                      <w:color w:val="auto"/>
                    </w:rPr>
                  </w:pPr>
                  <w:r>
                    <w:rPr>
                      <w:rFonts w:hint="eastAsia"/>
                      <w:color w:val="auto"/>
                      <w:lang w:val="en-US" w:eastAsia="zh-CN"/>
                    </w:rPr>
                    <w:t>/</w:t>
                  </w:r>
                </w:p>
              </w:tc>
              <w:tc>
                <w:tcPr>
                  <w:tcW w:w="1000" w:type="dxa"/>
                  <w:noWrap w:val="0"/>
                  <w:vAlign w:val="center"/>
                </w:tcPr>
                <w:p w14:paraId="3E284406">
                  <w:pPr>
                    <w:pStyle w:val="8"/>
                    <w:bidi w:val="0"/>
                    <w:rPr>
                      <w:color w:val="auto"/>
                    </w:rPr>
                  </w:pPr>
                  <w:r>
                    <w:rPr>
                      <w:rFonts w:hint="eastAsia"/>
                      <w:color w:val="auto"/>
                    </w:rPr>
                    <w:t>75</w:t>
                  </w:r>
                </w:p>
              </w:tc>
              <w:tc>
                <w:tcPr>
                  <w:tcW w:w="762" w:type="dxa"/>
                  <w:noWrap w:val="0"/>
                  <w:vAlign w:val="center"/>
                </w:tcPr>
                <w:p w14:paraId="5ED7B367">
                  <w:pPr>
                    <w:pStyle w:val="8"/>
                    <w:bidi w:val="0"/>
                    <w:rPr>
                      <w:color w:val="auto"/>
                    </w:rPr>
                  </w:pPr>
                  <w:r>
                    <w:rPr>
                      <w:rFonts w:hint="eastAsia"/>
                      <w:color w:val="auto"/>
                      <w:lang w:val="en-US" w:eastAsia="zh-CN"/>
                    </w:rPr>
                    <w:t>1</w:t>
                  </w:r>
                </w:p>
              </w:tc>
              <w:tc>
                <w:tcPr>
                  <w:tcW w:w="750" w:type="dxa"/>
                  <w:vMerge w:val="continue"/>
                  <w:noWrap w:val="0"/>
                  <w:vAlign w:val="center"/>
                </w:tcPr>
                <w:p w14:paraId="54D95C3F">
                  <w:pPr>
                    <w:pStyle w:val="8"/>
                    <w:bidi w:val="0"/>
                    <w:rPr>
                      <w:color w:val="auto"/>
                    </w:rPr>
                  </w:pPr>
                </w:p>
              </w:tc>
              <w:tc>
                <w:tcPr>
                  <w:tcW w:w="750" w:type="dxa"/>
                  <w:noWrap w:val="0"/>
                  <w:vAlign w:val="center"/>
                </w:tcPr>
                <w:p w14:paraId="39B08CF0">
                  <w:pPr>
                    <w:pStyle w:val="8"/>
                    <w:bidi w:val="0"/>
                    <w:rPr>
                      <w:color w:val="auto"/>
                    </w:rPr>
                  </w:pPr>
                  <w:r>
                    <w:rPr>
                      <w:rFonts w:hint="eastAsia"/>
                      <w:color w:val="auto"/>
                      <w:lang w:val="en-US" w:eastAsia="zh-CN"/>
                    </w:rPr>
                    <w:t>75.0</w:t>
                  </w:r>
                </w:p>
              </w:tc>
              <w:tc>
                <w:tcPr>
                  <w:tcW w:w="641" w:type="dxa"/>
                  <w:vMerge w:val="continue"/>
                  <w:noWrap w:val="0"/>
                  <w:vAlign w:val="center"/>
                </w:tcPr>
                <w:p w14:paraId="047610E2">
                  <w:pPr>
                    <w:pStyle w:val="8"/>
                    <w:bidi w:val="0"/>
                    <w:rPr>
                      <w:color w:val="auto"/>
                    </w:rPr>
                  </w:pPr>
                </w:p>
              </w:tc>
            </w:tr>
            <w:tr w14:paraId="75092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dxa"/>
                  <w:noWrap w:val="0"/>
                  <w:vAlign w:val="center"/>
                </w:tcPr>
                <w:p w14:paraId="78C636F8">
                  <w:pPr>
                    <w:pStyle w:val="8"/>
                    <w:bidi w:val="0"/>
                    <w:rPr>
                      <w:color w:val="auto"/>
                    </w:rPr>
                  </w:pPr>
                  <w:r>
                    <w:rPr>
                      <w:rFonts w:hint="eastAsia"/>
                      <w:color w:val="auto"/>
                    </w:rPr>
                    <w:t>4</w:t>
                  </w:r>
                </w:p>
              </w:tc>
              <w:tc>
                <w:tcPr>
                  <w:tcW w:w="1599" w:type="dxa"/>
                  <w:noWrap w:val="0"/>
                  <w:vAlign w:val="center"/>
                </w:tcPr>
                <w:p w14:paraId="0C89C162">
                  <w:pPr>
                    <w:pStyle w:val="8"/>
                    <w:bidi w:val="0"/>
                    <w:rPr>
                      <w:color w:val="auto"/>
                    </w:rPr>
                  </w:pPr>
                  <w:r>
                    <w:rPr>
                      <w:rFonts w:hint="eastAsia"/>
                      <w:color w:val="auto"/>
                      <w:lang w:val="en-US" w:eastAsia="zh-CN"/>
                    </w:rPr>
                    <w:t>熟化箱</w:t>
                  </w:r>
                </w:p>
              </w:tc>
              <w:tc>
                <w:tcPr>
                  <w:tcW w:w="1975" w:type="dxa"/>
                  <w:noWrap w:val="0"/>
                  <w:vAlign w:val="center"/>
                </w:tcPr>
                <w:p w14:paraId="047DAD2D">
                  <w:pPr>
                    <w:pStyle w:val="8"/>
                    <w:bidi w:val="0"/>
                    <w:rPr>
                      <w:color w:val="auto"/>
                    </w:rPr>
                  </w:pPr>
                  <w:r>
                    <w:rPr>
                      <w:rFonts w:hint="eastAsia"/>
                      <w:color w:val="auto"/>
                      <w:lang w:val="en-US" w:eastAsia="zh-CN"/>
                    </w:rPr>
                    <w:t>5m</w:t>
                  </w:r>
                  <w:r>
                    <w:rPr>
                      <w:rFonts w:hint="default"/>
                      <w:color w:val="auto"/>
                      <w:lang w:val="en-US" w:eastAsia="zh-CN"/>
                    </w:rPr>
                    <w:t>×</w:t>
                  </w:r>
                  <w:r>
                    <w:rPr>
                      <w:rFonts w:hint="eastAsia"/>
                      <w:color w:val="auto"/>
                      <w:lang w:val="en-US" w:eastAsia="zh-CN"/>
                    </w:rPr>
                    <w:t>1.1m</w:t>
                  </w:r>
                  <w:r>
                    <w:rPr>
                      <w:rFonts w:hint="default"/>
                      <w:color w:val="auto"/>
                      <w:lang w:val="en-US" w:eastAsia="zh-CN"/>
                    </w:rPr>
                    <w:t>×</w:t>
                  </w:r>
                  <w:r>
                    <w:rPr>
                      <w:rFonts w:hint="eastAsia"/>
                      <w:color w:val="auto"/>
                      <w:lang w:val="en-US" w:eastAsia="zh-CN"/>
                    </w:rPr>
                    <w:t>1.7m</w:t>
                  </w:r>
                </w:p>
              </w:tc>
              <w:tc>
                <w:tcPr>
                  <w:tcW w:w="1000" w:type="dxa"/>
                  <w:noWrap w:val="0"/>
                  <w:vAlign w:val="center"/>
                </w:tcPr>
                <w:p w14:paraId="341DD126">
                  <w:pPr>
                    <w:pStyle w:val="8"/>
                    <w:bidi w:val="0"/>
                    <w:rPr>
                      <w:rFonts w:hint="default"/>
                      <w:color w:val="auto"/>
                      <w:lang w:val="en-US" w:eastAsia="zh-CN"/>
                    </w:rPr>
                  </w:pPr>
                  <w:r>
                    <w:rPr>
                      <w:rFonts w:hint="eastAsia"/>
                      <w:color w:val="auto"/>
                      <w:lang w:val="en-US" w:eastAsia="zh-CN"/>
                    </w:rPr>
                    <w:t>65</w:t>
                  </w:r>
                </w:p>
              </w:tc>
              <w:tc>
                <w:tcPr>
                  <w:tcW w:w="762" w:type="dxa"/>
                  <w:noWrap w:val="0"/>
                  <w:vAlign w:val="center"/>
                </w:tcPr>
                <w:p w14:paraId="762E0C96">
                  <w:pPr>
                    <w:pStyle w:val="8"/>
                    <w:bidi w:val="0"/>
                    <w:rPr>
                      <w:color w:val="auto"/>
                    </w:rPr>
                  </w:pPr>
                  <w:r>
                    <w:rPr>
                      <w:rFonts w:hint="eastAsia"/>
                      <w:color w:val="auto"/>
                      <w:lang w:val="en-US" w:eastAsia="zh-CN"/>
                    </w:rPr>
                    <w:t>8</w:t>
                  </w:r>
                </w:p>
              </w:tc>
              <w:tc>
                <w:tcPr>
                  <w:tcW w:w="750" w:type="dxa"/>
                  <w:vMerge w:val="continue"/>
                  <w:noWrap w:val="0"/>
                  <w:vAlign w:val="center"/>
                </w:tcPr>
                <w:p w14:paraId="77A9D02A">
                  <w:pPr>
                    <w:pStyle w:val="8"/>
                    <w:bidi w:val="0"/>
                    <w:rPr>
                      <w:color w:val="auto"/>
                    </w:rPr>
                  </w:pPr>
                </w:p>
              </w:tc>
              <w:tc>
                <w:tcPr>
                  <w:tcW w:w="750" w:type="dxa"/>
                  <w:noWrap w:val="0"/>
                  <w:vAlign w:val="center"/>
                </w:tcPr>
                <w:p w14:paraId="1BF059D0">
                  <w:pPr>
                    <w:pStyle w:val="8"/>
                    <w:bidi w:val="0"/>
                    <w:rPr>
                      <w:color w:val="auto"/>
                    </w:rPr>
                  </w:pPr>
                  <w:r>
                    <w:rPr>
                      <w:rFonts w:hint="eastAsia"/>
                      <w:color w:val="auto"/>
                      <w:lang w:val="en-US" w:eastAsia="zh-CN"/>
                    </w:rPr>
                    <w:t>74.0</w:t>
                  </w:r>
                </w:p>
              </w:tc>
              <w:tc>
                <w:tcPr>
                  <w:tcW w:w="641" w:type="dxa"/>
                  <w:vMerge w:val="continue"/>
                  <w:noWrap w:val="0"/>
                  <w:vAlign w:val="center"/>
                </w:tcPr>
                <w:p w14:paraId="2DB14F1A">
                  <w:pPr>
                    <w:pStyle w:val="8"/>
                    <w:bidi w:val="0"/>
                    <w:rPr>
                      <w:color w:val="auto"/>
                    </w:rPr>
                  </w:pPr>
                </w:p>
              </w:tc>
            </w:tr>
            <w:tr w14:paraId="69284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dxa"/>
                  <w:noWrap w:val="0"/>
                  <w:vAlign w:val="center"/>
                </w:tcPr>
                <w:p w14:paraId="6C1C1A59">
                  <w:pPr>
                    <w:pStyle w:val="8"/>
                    <w:bidi w:val="0"/>
                    <w:rPr>
                      <w:color w:val="auto"/>
                    </w:rPr>
                  </w:pPr>
                  <w:r>
                    <w:rPr>
                      <w:rFonts w:hint="eastAsia"/>
                      <w:color w:val="auto"/>
                    </w:rPr>
                    <w:t>5</w:t>
                  </w:r>
                </w:p>
              </w:tc>
              <w:tc>
                <w:tcPr>
                  <w:tcW w:w="1599" w:type="dxa"/>
                  <w:noWrap w:val="0"/>
                  <w:vAlign w:val="center"/>
                </w:tcPr>
                <w:p w14:paraId="09F0947C">
                  <w:pPr>
                    <w:pStyle w:val="8"/>
                    <w:bidi w:val="0"/>
                    <w:rPr>
                      <w:color w:val="auto"/>
                    </w:rPr>
                  </w:pPr>
                  <w:r>
                    <w:rPr>
                      <w:rFonts w:hint="eastAsia"/>
                      <w:color w:val="auto"/>
                      <w:lang w:val="en-US" w:eastAsia="zh-CN"/>
                    </w:rPr>
                    <w:t>分切机</w:t>
                  </w:r>
                </w:p>
              </w:tc>
              <w:tc>
                <w:tcPr>
                  <w:tcW w:w="1975" w:type="dxa"/>
                  <w:noWrap w:val="0"/>
                  <w:vAlign w:val="center"/>
                </w:tcPr>
                <w:p w14:paraId="22458F54">
                  <w:pPr>
                    <w:pStyle w:val="8"/>
                    <w:bidi w:val="0"/>
                    <w:rPr>
                      <w:color w:val="auto"/>
                    </w:rPr>
                  </w:pPr>
                  <w:r>
                    <w:rPr>
                      <w:rFonts w:hint="eastAsia"/>
                      <w:color w:val="auto"/>
                    </w:rPr>
                    <w:t>QGFT1350E</w:t>
                  </w:r>
                </w:p>
              </w:tc>
              <w:tc>
                <w:tcPr>
                  <w:tcW w:w="1000" w:type="dxa"/>
                  <w:noWrap w:val="0"/>
                  <w:vAlign w:val="center"/>
                </w:tcPr>
                <w:p w14:paraId="6F156C84">
                  <w:pPr>
                    <w:pStyle w:val="8"/>
                    <w:bidi w:val="0"/>
                    <w:rPr>
                      <w:rFonts w:hint="default"/>
                      <w:color w:val="auto"/>
                      <w:lang w:val="en-US" w:eastAsia="zh-CN"/>
                    </w:rPr>
                  </w:pPr>
                  <w:r>
                    <w:rPr>
                      <w:rFonts w:hint="eastAsia"/>
                      <w:color w:val="auto"/>
                      <w:lang w:val="en-US" w:eastAsia="zh-CN"/>
                    </w:rPr>
                    <w:t>70</w:t>
                  </w:r>
                </w:p>
              </w:tc>
              <w:tc>
                <w:tcPr>
                  <w:tcW w:w="762" w:type="dxa"/>
                  <w:noWrap w:val="0"/>
                  <w:vAlign w:val="center"/>
                </w:tcPr>
                <w:p w14:paraId="75A233ED">
                  <w:pPr>
                    <w:pStyle w:val="8"/>
                    <w:bidi w:val="0"/>
                    <w:rPr>
                      <w:color w:val="auto"/>
                    </w:rPr>
                  </w:pPr>
                  <w:r>
                    <w:rPr>
                      <w:rFonts w:hint="eastAsia"/>
                      <w:color w:val="auto"/>
                      <w:lang w:val="en-US" w:eastAsia="zh-CN"/>
                    </w:rPr>
                    <w:t>3</w:t>
                  </w:r>
                </w:p>
              </w:tc>
              <w:tc>
                <w:tcPr>
                  <w:tcW w:w="750" w:type="dxa"/>
                  <w:vMerge w:val="continue"/>
                  <w:noWrap w:val="0"/>
                  <w:vAlign w:val="center"/>
                </w:tcPr>
                <w:p w14:paraId="65EBB483">
                  <w:pPr>
                    <w:pStyle w:val="8"/>
                    <w:bidi w:val="0"/>
                    <w:rPr>
                      <w:color w:val="auto"/>
                    </w:rPr>
                  </w:pPr>
                </w:p>
              </w:tc>
              <w:tc>
                <w:tcPr>
                  <w:tcW w:w="750" w:type="dxa"/>
                  <w:noWrap w:val="0"/>
                  <w:vAlign w:val="center"/>
                </w:tcPr>
                <w:p w14:paraId="57008736">
                  <w:pPr>
                    <w:pStyle w:val="8"/>
                    <w:bidi w:val="0"/>
                    <w:rPr>
                      <w:color w:val="auto"/>
                    </w:rPr>
                  </w:pPr>
                  <w:r>
                    <w:rPr>
                      <w:rFonts w:hint="eastAsia"/>
                      <w:color w:val="auto"/>
                      <w:lang w:val="en-US" w:eastAsia="zh-CN"/>
                    </w:rPr>
                    <w:t>74.8</w:t>
                  </w:r>
                </w:p>
              </w:tc>
              <w:tc>
                <w:tcPr>
                  <w:tcW w:w="641" w:type="dxa"/>
                  <w:vMerge w:val="continue"/>
                  <w:noWrap w:val="0"/>
                  <w:vAlign w:val="center"/>
                </w:tcPr>
                <w:p w14:paraId="429C7733">
                  <w:pPr>
                    <w:pStyle w:val="8"/>
                    <w:bidi w:val="0"/>
                    <w:rPr>
                      <w:color w:val="auto"/>
                    </w:rPr>
                  </w:pPr>
                </w:p>
              </w:tc>
            </w:tr>
            <w:tr w14:paraId="4FEB4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dxa"/>
                  <w:noWrap w:val="0"/>
                  <w:vAlign w:val="center"/>
                </w:tcPr>
                <w:p w14:paraId="028631E5">
                  <w:pPr>
                    <w:pStyle w:val="8"/>
                    <w:bidi w:val="0"/>
                    <w:rPr>
                      <w:rFonts w:hint="eastAsia"/>
                      <w:color w:val="auto"/>
                    </w:rPr>
                  </w:pPr>
                  <w:r>
                    <w:rPr>
                      <w:rFonts w:hint="eastAsia"/>
                      <w:color w:val="auto"/>
                    </w:rPr>
                    <w:t>6</w:t>
                  </w:r>
                </w:p>
              </w:tc>
              <w:tc>
                <w:tcPr>
                  <w:tcW w:w="1599" w:type="dxa"/>
                  <w:vMerge w:val="restart"/>
                  <w:noWrap w:val="0"/>
                  <w:vAlign w:val="center"/>
                </w:tcPr>
                <w:p w14:paraId="0C2290D4">
                  <w:pPr>
                    <w:pStyle w:val="8"/>
                    <w:bidi w:val="0"/>
                    <w:rPr>
                      <w:rFonts w:hint="eastAsia"/>
                      <w:color w:val="auto"/>
                    </w:rPr>
                  </w:pPr>
                  <w:r>
                    <w:rPr>
                      <w:rFonts w:hint="eastAsia"/>
                      <w:color w:val="auto"/>
                      <w:lang w:val="en-US" w:eastAsia="zh-CN"/>
                    </w:rPr>
                    <w:t>制袋机</w:t>
                  </w:r>
                </w:p>
              </w:tc>
              <w:tc>
                <w:tcPr>
                  <w:tcW w:w="1975" w:type="dxa"/>
                  <w:noWrap w:val="0"/>
                  <w:vAlign w:val="center"/>
                </w:tcPr>
                <w:p w14:paraId="418979B9">
                  <w:pPr>
                    <w:pStyle w:val="8"/>
                    <w:bidi w:val="0"/>
                    <w:rPr>
                      <w:rFonts w:hint="eastAsia"/>
                      <w:color w:val="auto"/>
                    </w:rPr>
                  </w:pPr>
                  <w:r>
                    <w:rPr>
                      <w:rFonts w:hint="eastAsia"/>
                      <w:color w:val="auto"/>
                      <w:lang w:val="en-US" w:eastAsia="zh-CN"/>
                    </w:rPr>
                    <w:t>JDM600-QSZ</w:t>
                  </w:r>
                </w:p>
              </w:tc>
              <w:tc>
                <w:tcPr>
                  <w:tcW w:w="1000" w:type="dxa"/>
                  <w:noWrap w:val="0"/>
                  <w:vAlign w:val="center"/>
                </w:tcPr>
                <w:p w14:paraId="5DD1856A">
                  <w:pPr>
                    <w:pStyle w:val="8"/>
                    <w:bidi w:val="0"/>
                    <w:rPr>
                      <w:rFonts w:hint="eastAsia"/>
                      <w:color w:val="auto"/>
                    </w:rPr>
                  </w:pPr>
                  <w:r>
                    <w:rPr>
                      <w:rFonts w:hint="eastAsia"/>
                      <w:color w:val="auto"/>
                    </w:rPr>
                    <w:t>75</w:t>
                  </w:r>
                </w:p>
              </w:tc>
              <w:tc>
                <w:tcPr>
                  <w:tcW w:w="762" w:type="dxa"/>
                  <w:noWrap w:val="0"/>
                  <w:vAlign w:val="center"/>
                </w:tcPr>
                <w:p w14:paraId="684DB014">
                  <w:pPr>
                    <w:pStyle w:val="8"/>
                    <w:bidi w:val="0"/>
                    <w:rPr>
                      <w:rFonts w:hint="eastAsia"/>
                      <w:color w:val="auto"/>
                    </w:rPr>
                  </w:pPr>
                  <w:r>
                    <w:rPr>
                      <w:rFonts w:hint="eastAsia"/>
                      <w:color w:val="auto"/>
                      <w:lang w:val="en-US" w:eastAsia="zh-CN"/>
                    </w:rPr>
                    <w:t>2</w:t>
                  </w:r>
                </w:p>
              </w:tc>
              <w:tc>
                <w:tcPr>
                  <w:tcW w:w="750" w:type="dxa"/>
                  <w:vMerge w:val="continue"/>
                  <w:noWrap w:val="0"/>
                  <w:vAlign w:val="center"/>
                </w:tcPr>
                <w:p w14:paraId="12F37DAF">
                  <w:pPr>
                    <w:pStyle w:val="8"/>
                    <w:bidi w:val="0"/>
                    <w:rPr>
                      <w:color w:val="auto"/>
                    </w:rPr>
                  </w:pPr>
                </w:p>
              </w:tc>
              <w:tc>
                <w:tcPr>
                  <w:tcW w:w="750" w:type="dxa"/>
                  <w:noWrap w:val="0"/>
                  <w:vAlign w:val="center"/>
                </w:tcPr>
                <w:p w14:paraId="25F64AD2">
                  <w:pPr>
                    <w:pStyle w:val="8"/>
                    <w:bidi w:val="0"/>
                    <w:rPr>
                      <w:rFonts w:hint="eastAsia"/>
                      <w:color w:val="auto"/>
                    </w:rPr>
                  </w:pPr>
                  <w:r>
                    <w:rPr>
                      <w:rFonts w:hint="eastAsia"/>
                      <w:color w:val="auto"/>
                      <w:lang w:val="en-US" w:eastAsia="zh-CN"/>
                    </w:rPr>
                    <w:t>78.0</w:t>
                  </w:r>
                </w:p>
              </w:tc>
              <w:tc>
                <w:tcPr>
                  <w:tcW w:w="641" w:type="dxa"/>
                  <w:vMerge w:val="continue"/>
                  <w:noWrap w:val="0"/>
                  <w:vAlign w:val="center"/>
                </w:tcPr>
                <w:p w14:paraId="3E3E417F">
                  <w:pPr>
                    <w:pStyle w:val="8"/>
                    <w:bidi w:val="0"/>
                    <w:rPr>
                      <w:color w:val="auto"/>
                    </w:rPr>
                  </w:pPr>
                </w:p>
              </w:tc>
            </w:tr>
            <w:tr w14:paraId="2CC17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dxa"/>
                  <w:noWrap w:val="0"/>
                  <w:vAlign w:val="center"/>
                </w:tcPr>
                <w:p w14:paraId="712D7092">
                  <w:pPr>
                    <w:pStyle w:val="8"/>
                    <w:bidi w:val="0"/>
                    <w:rPr>
                      <w:color w:val="auto"/>
                    </w:rPr>
                  </w:pPr>
                  <w:r>
                    <w:rPr>
                      <w:rFonts w:hint="eastAsia"/>
                      <w:color w:val="auto"/>
                    </w:rPr>
                    <w:t>7</w:t>
                  </w:r>
                </w:p>
              </w:tc>
              <w:tc>
                <w:tcPr>
                  <w:tcW w:w="1599" w:type="dxa"/>
                  <w:vMerge w:val="continue"/>
                  <w:noWrap w:val="0"/>
                  <w:vAlign w:val="center"/>
                </w:tcPr>
                <w:p w14:paraId="121249AA">
                  <w:pPr>
                    <w:pStyle w:val="8"/>
                    <w:bidi w:val="0"/>
                    <w:rPr>
                      <w:color w:val="auto"/>
                    </w:rPr>
                  </w:pPr>
                </w:p>
              </w:tc>
              <w:tc>
                <w:tcPr>
                  <w:tcW w:w="1975" w:type="dxa"/>
                  <w:noWrap w:val="0"/>
                  <w:vAlign w:val="center"/>
                </w:tcPr>
                <w:p w14:paraId="0B550A55">
                  <w:pPr>
                    <w:pStyle w:val="8"/>
                    <w:bidi w:val="0"/>
                    <w:rPr>
                      <w:color w:val="auto"/>
                    </w:rPr>
                  </w:pPr>
                  <w:r>
                    <w:rPr>
                      <w:rFonts w:hint="eastAsia"/>
                      <w:color w:val="auto"/>
                      <w:lang w:val="en-US" w:eastAsia="zh-CN"/>
                    </w:rPr>
                    <w:t>400SA-SS</w:t>
                  </w:r>
                </w:p>
              </w:tc>
              <w:tc>
                <w:tcPr>
                  <w:tcW w:w="1000" w:type="dxa"/>
                  <w:noWrap w:val="0"/>
                  <w:vAlign w:val="center"/>
                </w:tcPr>
                <w:p w14:paraId="7C95B18B">
                  <w:pPr>
                    <w:pStyle w:val="8"/>
                    <w:bidi w:val="0"/>
                    <w:rPr>
                      <w:color w:val="auto"/>
                    </w:rPr>
                  </w:pPr>
                  <w:r>
                    <w:rPr>
                      <w:rFonts w:hint="eastAsia"/>
                      <w:color w:val="auto"/>
                    </w:rPr>
                    <w:t>75</w:t>
                  </w:r>
                </w:p>
              </w:tc>
              <w:tc>
                <w:tcPr>
                  <w:tcW w:w="762" w:type="dxa"/>
                  <w:noWrap w:val="0"/>
                  <w:vAlign w:val="center"/>
                </w:tcPr>
                <w:p w14:paraId="57E6A3A3">
                  <w:pPr>
                    <w:pStyle w:val="8"/>
                    <w:bidi w:val="0"/>
                    <w:rPr>
                      <w:color w:val="auto"/>
                    </w:rPr>
                  </w:pPr>
                  <w:r>
                    <w:rPr>
                      <w:rFonts w:hint="eastAsia"/>
                      <w:color w:val="auto"/>
                      <w:lang w:val="en-US" w:eastAsia="zh-CN"/>
                    </w:rPr>
                    <w:t>1</w:t>
                  </w:r>
                </w:p>
              </w:tc>
              <w:tc>
                <w:tcPr>
                  <w:tcW w:w="750" w:type="dxa"/>
                  <w:vMerge w:val="continue"/>
                  <w:noWrap w:val="0"/>
                  <w:vAlign w:val="center"/>
                </w:tcPr>
                <w:p w14:paraId="3C4E1529">
                  <w:pPr>
                    <w:pStyle w:val="8"/>
                    <w:bidi w:val="0"/>
                    <w:rPr>
                      <w:color w:val="auto"/>
                    </w:rPr>
                  </w:pPr>
                </w:p>
              </w:tc>
              <w:tc>
                <w:tcPr>
                  <w:tcW w:w="750" w:type="dxa"/>
                  <w:noWrap w:val="0"/>
                  <w:vAlign w:val="center"/>
                </w:tcPr>
                <w:p w14:paraId="227121D9">
                  <w:pPr>
                    <w:pStyle w:val="8"/>
                    <w:bidi w:val="0"/>
                    <w:rPr>
                      <w:color w:val="auto"/>
                    </w:rPr>
                  </w:pPr>
                  <w:r>
                    <w:rPr>
                      <w:rFonts w:hint="eastAsia"/>
                      <w:color w:val="auto"/>
                      <w:lang w:val="en-US" w:eastAsia="zh-CN"/>
                    </w:rPr>
                    <w:t>75.0</w:t>
                  </w:r>
                </w:p>
              </w:tc>
              <w:tc>
                <w:tcPr>
                  <w:tcW w:w="641" w:type="dxa"/>
                  <w:vMerge w:val="continue"/>
                  <w:noWrap w:val="0"/>
                  <w:vAlign w:val="center"/>
                </w:tcPr>
                <w:p w14:paraId="70BEAD33">
                  <w:pPr>
                    <w:pStyle w:val="8"/>
                    <w:bidi w:val="0"/>
                    <w:rPr>
                      <w:color w:val="auto"/>
                    </w:rPr>
                  </w:pPr>
                </w:p>
              </w:tc>
            </w:tr>
            <w:tr w14:paraId="014BA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dxa"/>
                  <w:noWrap w:val="0"/>
                  <w:vAlign w:val="center"/>
                </w:tcPr>
                <w:p w14:paraId="039327E0">
                  <w:pPr>
                    <w:pStyle w:val="8"/>
                    <w:bidi w:val="0"/>
                    <w:rPr>
                      <w:color w:val="auto"/>
                    </w:rPr>
                  </w:pPr>
                  <w:r>
                    <w:rPr>
                      <w:rFonts w:hint="eastAsia"/>
                      <w:color w:val="auto"/>
                    </w:rPr>
                    <w:t>8</w:t>
                  </w:r>
                </w:p>
              </w:tc>
              <w:tc>
                <w:tcPr>
                  <w:tcW w:w="1599" w:type="dxa"/>
                  <w:vMerge w:val="continue"/>
                  <w:noWrap w:val="0"/>
                  <w:vAlign w:val="center"/>
                </w:tcPr>
                <w:p w14:paraId="4DA84EF5">
                  <w:pPr>
                    <w:pStyle w:val="8"/>
                    <w:bidi w:val="0"/>
                    <w:rPr>
                      <w:color w:val="auto"/>
                    </w:rPr>
                  </w:pPr>
                </w:p>
              </w:tc>
              <w:tc>
                <w:tcPr>
                  <w:tcW w:w="1975" w:type="dxa"/>
                  <w:noWrap w:val="0"/>
                  <w:vAlign w:val="center"/>
                </w:tcPr>
                <w:p w14:paraId="18907753">
                  <w:pPr>
                    <w:pStyle w:val="8"/>
                    <w:bidi w:val="0"/>
                    <w:rPr>
                      <w:color w:val="auto"/>
                    </w:rPr>
                  </w:pPr>
                  <w:r>
                    <w:rPr>
                      <w:rFonts w:hint="eastAsia"/>
                      <w:color w:val="auto"/>
                      <w:lang w:val="en-US" w:eastAsia="zh-CN"/>
                    </w:rPr>
                    <w:t>FBZ-500IIISBLK</w:t>
                  </w:r>
                </w:p>
              </w:tc>
              <w:tc>
                <w:tcPr>
                  <w:tcW w:w="1000" w:type="dxa"/>
                  <w:noWrap w:val="0"/>
                  <w:vAlign w:val="center"/>
                </w:tcPr>
                <w:p w14:paraId="7B756303">
                  <w:pPr>
                    <w:pStyle w:val="8"/>
                    <w:bidi w:val="0"/>
                    <w:rPr>
                      <w:color w:val="auto"/>
                    </w:rPr>
                  </w:pPr>
                  <w:r>
                    <w:rPr>
                      <w:rFonts w:hint="eastAsia"/>
                      <w:color w:val="auto"/>
                    </w:rPr>
                    <w:t>75</w:t>
                  </w:r>
                </w:p>
              </w:tc>
              <w:tc>
                <w:tcPr>
                  <w:tcW w:w="762" w:type="dxa"/>
                  <w:noWrap w:val="0"/>
                  <w:vAlign w:val="center"/>
                </w:tcPr>
                <w:p w14:paraId="71120668">
                  <w:pPr>
                    <w:pStyle w:val="8"/>
                    <w:bidi w:val="0"/>
                    <w:rPr>
                      <w:color w:val="auto"/>
                    </w:rPr>
                  </w:pPr>
                  <w:r>
                    <w:rPr>
                      <w:rFonts w:hint="eastAsia"/>
                      <w:color w:val="auto"/>
                      <w:lang w:val="en-US" w:eastAsia="zh-CN"/>
                    </w:rPr>
                    <w:t>1</w:t>
                  </w:r>
                </w:p>
              </w:tc>
              <w:tc>
                <w:tcPr>
                  <w:tcW w:w="750" w:type="dxa"/>
                  <w:vMerge w:val="continue"/>
                  <w:noWrap w:val="0"/>
                  <w:vAlign w:val="center"/>
                </w:tcPr>
                <w:p w14:paraId="1E8C433C">
                  <w:pPr>
                    <w:pStyle w:val="8"/>
                    <w:bidi w:val="0"/>
                    <w:rPr>
                      <w:color w:val="auto"/>
                    </w:rPr>
                  </w:pPr>
                </w:p>
              </w:tc>
              <w:tc>
                <w:tcPr>
                  <w:tcW w:w="750" w:type="dxa"/>
                  <w:noWrap w:val="0"/>
                  <w:vAlign w:val="center"/>
                </w:tcPr>
                <w:p w14:paraId="1F051892">
                  <w:pPr>
                    <w:pStyle w:val="8"/>
                    <w:bidi w:val="0"/>
                    <w:rPr>
                      <w:color w:val="auto"/>
                    </w:rPr>
                  </w:pPr>
                  <w:r>
                    <w:rPr>
                      <w:rFonts w:hint="eastAsia"/>
                      <w:color w:val="auto"/>
                      <w:lang w:val="en-US" w:eastAsia="zh-CN"/>
                    </w:rPr>
                    <w:t>75.0</w:t>
                  </w:r>
                </w:p>
              </w:tc>
              <w:tc>
                <w:tcPr>
                  <w:tcW w:w="641" w:type="dxa"/>
                  <w:vMerge w:val="continue"/>
                  <w:noWrap w:val="0"/>
                  <w:vAlign w:val="center"/>
                </w:tcPr>
                <w:p w14:paraId="43510511">
                  <w:pPr>
                    <w:pStyle w:val="8"/>
                    <w:bidi w:val="0"/>
                    <w:rPr>
                      <w:color w:val="auto"/>
                    </w:rPr>
                  </w:pPr>
                </w:p>
              </w:tc>
            </w:tr>
            <w:tr w14:paraId="4978E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dxa"/>
                  <w:noWrap w:val="0"/>
                  <w:vAlign w:val="center"/>
                </w:tcPr>
                <w:p w14:paraId="4CD5E129">
                  <w:pPr>
                    <w:pStyle w:val="8"/>
                    <w:bidi w:val="0"/>
                    <w:rPr>
                      <w:color w:val="auto"/>
                    </w:rPr>
                  </w:pPr>
                  <w:r>
                    <w:rPr>
                      <w:rFonts w:hint="eastAsia"/>
                      <w:color w:val="auto"/>
                    </w:rPr>
                    <w:t>9</w:t>
                  </w:r>
                </w:p>
              </w:tc>
              <w:tc>
                <w:tcPr>
                  <w:tcW w:w="1599" w:type="dxa"/>
                  <w:vMerge w:val="continue"/>
                  <w:noWrap w:val="0"/>
                  <w:vAlign w:val="center"/>
                </w:tcPr>
                <w:p w14:paraId="63035BDC">
                  <w:pPr>
                    <w:pStyle w:val="8"/>
                    <w:bidi w:val="0"/>
                    <w:rPr>
                      <w:color w:val="auto"/>
                    </w:rPr>
                  </w:pPr>
                </w:p>
              </w:tc>
              <w:tc>
                <w:tcPr>
                  <w:tcW w:w="1975" w:type="dxa"/>
                  <w:noWrap w:val="0"/>
                  <w:vAlign w:val="center"/>
                </w:tcPr>
                <w:p w14:paraId="38D6BC7C">
                  <w:pPr>
                    <w:pStyle w:val="8"/>
                    <w:bidi w:val="0"/>
                    <w:rPr>
                      <w:color w:val="auto"/>
                    </w:rPr>
                  </w:pPr>
                  <w:r>
                    <w:rPr>
                      <w:rFonts w:hint="eastAsia"/>
                      <w:color w:val="auto"/>
                      <w:lang w:val="en-US" w:eastAsia="zh-CN"/>
                    </w:rPr>
                    <w:t>NCA600SZQ</w:t>
                  </w:r>
                </w:p>
              </w:tc>
              <w:tc>
                <w:tcPr>
                  <w:tcW w:w="1000" w:type="dxa"/>
                  <w:noWrap w:val="0"/>
                  <w:vAlign w:val="center"/>
                </w:tcPr>
                <w:p w14:paraId="564C0D5E">
                  <w:pPr>
                    <w:pStyle w:val="8"/>
                    <w:bidi w:val="0"/>
                    <w:rPr>
                      <w:color w:val="auto"/>
                    </w:rPr>
                  </w:pPr>
                  <w:r>
                    <w:rPr>
                      <w:rFonts w:hint="eastAsia"/>
                      <w:color w:val="auto"/>
                    </w:rPr>
                    <w:t>75</w:t>
                  </w:r>
                </w:p>
              </w:tc>
              <w:tc>
                <w:tcPr>
                  <w:tcW w:w="762" w:type="dxa"/>
                  <w:noWrap w:val="0"/>
                  <w:vAlign w:val="center"/>
                </w:tcPr>
                <w:p w14:paraId="5647F169">
                  <w:pPr>
                    <w:pStyle w:val="8"/>
                    <w:bidi w:val="0"/>
                    <w:rPr>
                      <w:color w:val="auto"/>
                    </w:rPr>
                  </w:pPr>
                  <w:r>
                    <w:rPr>
                      <w:rFonts w:hint="eastAsia"/>
                      <w:color w:val="auto"/>
                      <w:lang w:val="en-US" w:eastAsia="zh-CN"/>
                    </w:rPr>
                    <w:t>2</w:t>
                  </w:r>
                </w:p>
              </w:tc>
              <w:tc>
                <w:tcPr>
                  <w:tcW w:w="750" w:type="dxa"/>
                  <w:vMerge w:val="continue"/>
                  <w:noWrap w:val="0"/>
                  <w:vAlign w:val="center"/>
                </w:tcPr>
                <w:p w14:paraId="309D10C4">
                  <w:pPr>
                    <w:pStyle w:val="8"/>
                    <w:bidi w:val="0"/>
                    <w:rPr>
                      <w:color w:val="auto"/>
                    </w:rPr>
                  </w:pPr>
                </w:p>
              </w:tc>
              <w:tc>
                <w:tcPr>
                  <w:tcW w:w="750" w:type="dxa"/>
                  <w:noWrap w:val="0"/>
                  <w:vAlign w:val="center"/>
                </w:tcPr>
                <w:p w14:paraId="0EB547B7">
                  <w:pPr>
                    <w:pStyle w:val="8"/>
                    <w:bidi w:val="0"/>
                    <w:rPr>
                      <w:color w:val="auto"/>
                    </w:rPr>
                  </w:pPr>
                  <w:r>
                    <w:rPr>
                      <w:rFonts w:hint="eastAsia"/>
                      <w:color w:val="auto"/>
                      <w:lang w:val="en-US" w:eastAsia="zh-CN"/>
                    </w:rPr>
                    <w:t>78.0</w:t>
                  </w:r>
                </w:p>
              </w:tc>
              <w:tc>
                <w:tcPr>
                  <w:tcW w:w="641" w:type="dxa"/>
                  <w:vMerge w:val="continue"/>
                  <w:noWrap w:val="0"/>
                  <w:vAlign w:val="center"/>
                </w:tcPr>
                <w:p w14:paraId="18116B1E">
                  <w:pPr>
                    <w:pStyle w:val="8"/>
                    <w:bidi w:val="0"/>
                    <w:rPr>
                      <w:color w:val="auto"/>
                    </w:rPr>
                  </w:pPr>
                </w:p>
              </w:tc>
            </w:tr>
            <w:tr w14:paraId="45200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dxa"/>
                  <w:noWrap w:val="0"/>
                  <w:vAlign w:val="center"/>
                </w:tcPr>
                <w:p w14:paraId="20D7A2B9">
                  <w:pPr>
                    <w:pStyle w:val="8"/>
                    <w:bidi w:val="0"/>
                    <w:rPr>
                      <w:color w:val="auto"/>
                    </w:rPr>
                  </w:pPr>
                  <w:r>
                    <w:rPr>
                      <w:rFonts w:hint="eastAsia"/>
                      <w:color w:val="auto"/>
                    </w:rPr>
                    <w:t>10</w:t>
                  </w:r>
                </w:p>
              </w:tc>
              <w:tc>
                <w:tcPr>
                  <w:tcW w:w="1599" w:type="dxa"/>
                  <w:noWrap w:val="0"/>
                  <w:vAlign w:val="center"/>
                </w:tcPr>
                <w:p w14:paraId="0EB28FF9">
                  <w:pPr>
                    <w:pStyle w:val="8"/>
                    <w:bidi w:val="0"/>
                    <w:rPr>
                      <w:color w:val="auto"/>
                    </w:rPr>
                  </w:pPr>
                  <w:r>
                    <w:rPr>
                      <w:rFonts w:hint="eastAsia"/>
                      <w:color w:val="auto"/>
                      <w:lang w:val="en-US" w:eastAsia="zh-CN"/>
                    </w:rPr>
                    <w:t>电热锅炉</w:t>
                  </w:r>
                </w:p>
              </w:tc>
              <w:tc>
                <w:tcPr>
                  <w:tcW w:w="1975" w:type="dxa"/>
                  <w:noWrap w:val="0"/>
                  <w:vAlign w:val="center"/>
                </w:tcPr>
                <w:p w14:paraId="0B021510">
                  <w:pPr>
                    <w:pStyle w:val="8"/>
                    <w:bidi w:val="0"/>
                    <w:rPr>
                      <w:color w:val="auto"/>
                    </w:rPr>
                  </w:pPr>
                  <w:r>
                    <w:rPr>
                      <w:rFonts w:hint="eastAsia"/>
                      <w:color w:val="auto"/>
                      <w:lang w:val="en-US" w:eastAsia="zh-CN"/>
                    </w:rPr>
                    <w:t>/</w:t>
                  </w:r>
                </w:p>
              </w:tc>
              <w:tc>
                <w:tcPr>
                  <w:tcW w:w="1000" w:type="dxa"/>
                  <w:noWrap w:val="0"/>
                  <w:vAlign w:val="center"/>
                </w:tcPr>
                <w:p w14:paraId="5356CE46">
                  <w:pPr>
                    <w:pStyle w:val="8"/>
                    <w:bidi w:val="0"/>
                    <w:rPr>
                      <w:rFonts w:hint="default"/>
                      <w:color w:val="auto"/>
                      <w:lang w:val="en-US" w:eastAsia="zh-CN"/>
                    </w:rPr>
                  </w:pPr>
                  <w:r>
                    <w:rPr>
                      <w:rFonts w:hint="eastAsia"/>
                      <w:color w:val="auto"/>
                      <w:lang w:val="en-US" w:eastAsia="zh-CN"/>
                    </w:rPr>
                    <w:t>80</w:t>
                  </w:r>
                </w:p>
              </w:tc>
              <w:tc>
                <w:tcPr>
                  <w:tcW w:w="762" w:type="dxa"/>
                  <w:noWrap w:val="0"/>
                  <w:vAlign w:val="center"/>
                </w:tcPr>
                <w:p w14:paraId="3110D8A1">
                  <w:pPr>
                    <w:pStyle w:val="8"/>
                    <w:bidi w:val="0"/>
                    <w:rPr>
                      <w:color w:val="auto"/>
                    </w:rPr>
                  </w:pPr>
                  <w:r>
                    <w:rPr>
                      <w:rFonts w:hint="eastAsia"/>
                      <w:color w:val="auto"/>
                      <w:lang w:val="en-US" w:eastAsia="zh-CN"/>
                    </w:rPr>
                    <w:t>1</w:t>
                  </w:r>
                </w:p>
              </w:tc>
              <w:tc>
                <w:tcPr>
                  <w:tcW w:w="750" w:type="dxa"/>
                  <w:vMerge w:val="continue"/>
                  <w:noWrap w:val="0"/>
                  <w:vAlign w:val="center"/>
                </w:tcPr>
                <w:p w14:paraId="7868DCA3">
                  <w:pPr>
                    <w:pStyle w:val="8"/>
                    <w:bidi w:val="0"/>
                    <w:rPr>
                      <w:color w:val="auto"/>
                    </w:rPr>
                  </w:pPr>
                </w:p>
              </w:tc>
              <w:tc>
                <w:tcPr>
                  <w:tcW w:w="750" w:type="dxa"/>
                  <w:noWrap w:val="0"/>
                  <w:vAlign w:val="center"/>
                </w:tcPr>
                <w:p w14:paraId="19F8C1D7">
                  <w:pPr>
                    <w:pStyle w:val="8"/>
                    <w:bidi w:val="0"/>
                    <w:rPr>
                      <w:color w:val="auto"/>
                    </w:rPr>
                  </w:pPr>
                  <w:r>
                    <w:rPr>
                      <w:rFonts w:hint="eastAsia"/>
                      <w:color w:val="auto"/>
                      <w:lang w:val="en-US" w:eastAsia="zh-CN"/>
                    </w:rPr>
                    <w:t>80.0</w:t>
                  </w:r>
                </w:p>
              </w:tc>
              <w:tc>
                <w:tcPr>
                  <w:tcW w:w="641" w:type="dxa"/>
                  <w:vMerge w:val="continue"/>
                  <w:noWrap w:val="0"/>
                  <w:vAlign w:val="center"/>
                </w:tcPr>
                <w:p w14:paraId="0586C3B6">
                  <w:pPr>
                    <w:pStyle w:val="8"/>
                    <w:bidi w:val="0"/>
                    <w:rPr>
                      <w:color w:val="auto"/>
                    </w:rPr>
                  </w:pPr>
                </w:p>
              </w:tc>
            </w:tr>
            <w:tr w14:paraId="20293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dxa"/>
                  <w:noWrap w:val="0"/>
                  <w:vAlign w:val="center"/>
                </w:tcPr>
                <w:p w14:paraId="006F4B0F">
                  <w:pPr>
                    <w:pStyle w:val="8"/>
                    <w:bidi w:val="0"/>
                    <w:rPr>
                      <w:color w:val="auto"/>
                    </w:rPr>
                  </w:pPr>
                  <w:r>
                    <w:rPr>
                      <w:rFonts w:hint="eastAsia"/>
                      <w:color w:val="auto"/>
                    </w:rPr>
                    <w:t>11</w:t>
                  </w:r>
                </w:p>
              </w:tc>
              <w:tc>
                <w:tcPr>
                  <w:tcW w:w="1599" w:type="dxa"/>
                  <w:noWrap w:val="0"/>
                  <w:vAlign w:val="center"/>
                </w:tcPr>
                <w:p w14:paraId="57C3ED60">
                  <w:pPr>
                    <w:pStyle w:val="8"/>
                    <w:bidi w:val="0"/>
                    <w:rPr>
                      <w:color w:val="auto"/>
                    </w:rPr>
                  </w:pPr>
                  <w:r>
                    <w:rPr>
                      <w:rFonts w:hint="eastAsia"/>
                      <w:color w:val="auto"/>
                      <w:lang w:val="en-US" w:eastAsia="zh-CN"/>
                    </w:rPr>
                    <w:t>空压机</w:t>
                  </w:r>
                </w:p>
              </w:tc>
              <w:tc>
                <w:tcPr>
                  <w:tcW w:w="1975" w:type="dxa"/>
                  <w:noWrap w:val="0"/>
                  <w:vAlign w:val="center"/>
                </w:tcPr>
                <w:p w14:paraId="7B487039">
                  <w:pPr>
                    <w:pStyle w:val="8"/>
                    <w:bidi w:val="0"/>
                    <w:rPr>
                      <w:color w:val="auto"/>
                    </w:rPr>
                  </w:pPr>
                  <w:r>
                    <w:rPr>
                      <w:rFonts w:hint="eastAsia"/>
                      <w:color w:val="auto"/>
                    </w:rPr>
                    <w:t>FR350ELS（YA系列）</w:t>
                  </w:r>
                </w:p>
              </w:tc>
              <w:tc>
                <w:tcPr>
                  <w:tcW w:w="1000" w:type="dxa"/>
                  <w:noWrap w:val="0"/>
                  <w:vAlign w:val="center"/>
                </w:tcPr>
                <w:p w14:paraId="540E253A">
                  <w:pPr>
                    <w:pStyle w:val="8"/>
                    <w:bidi w:val="0"/>
                    <w:rPr>
                      <w:rFonts w:hint="default"/>
                      <w:color w:val="auto"/>
                      <w:lang w:val="en-US" w:eastAsia="zh-CN"/>
                    </w:rPr>
                  </w:pPr>
                  <w:r>
                    <w:rPr>
                      <w:rFonts w:hint="eastAsia"/>
                      <w:color w:val="auto"/>
                      <w:lang w:val="en-US" w:eastAsia="zh-CN"/>
                    </w:rPr>
                    <w:t>85</w:t>
                  </w:r>
                </w:p>
              </w:tc>
              <w:tc>
                <w:tcPr>
                  <w:tcW w:w="762" w:type="dxa"/>
                  <w:noWrap w:val="0"/>
                  <w:vAlign w:val="center"/>
                </w:tcPr>
                <w:p w14:paraId="2EE3B604">
                  <w:pPr>
                    <w:pStyle w:val="8"/>
                    <w:bidi w:val="0"/>
                    <w:rPr>
                      <w:color w:val="auto"/>
                    </w:rPr>
                  </w:pPr>
                  <w:r>
                    <w:rPr>
                      <w:rFonts w:hint="eastAsia"/>
                      <w:color w:val="auto"/>
                      <w:lang w:val="en-US" w:eastAsia="zh-CN"/>
                    </w:rPr>
                    <w:t>1</w:t>
                  </w:r>
                </w:p>
              </w:tc>
              <w:tc>
                <w:tcPr>
                  <w:tcW w:w="750" w:type="dxa"/>
                  <w:vMerge w:val="continue"/>
                  <w:noWrap w:val="0"/>
                  <w:vAlign w:val="center"/>
                </w:tcPr>
                <w:p w14:paraId="27A94942">
                  <w:pPr>
                    <w:pStyle w:val="8"/>
                    <w:bidi w:val="0"/>
                    <w:rPr>
                      <w:color w:val="auto"/>
                    </w:rPr>
                  </w:pPr>
                </w:p>
              </w:tc>
              <w:tc>
                <w:tcPr>
                  <w:tcW w:w="750" w:type="dxa"/>
                  <w:noWrap w:val="0"/>
                  <w:vAlign w:val="center"/>
                </w:tcPr>
                <w:p w14:paraId="36817F6B">
                  <w:pPr>
                    <w:pStyle w:val="8"/>
                    <w:bidi w:val="0"/>
                    <w:rPr>
                      <w:color w:val="auto"/>
                    </w:rPr>
                  </w:pPr>
                  <w:r>
                    <w:rPr>
                      <w:rFonts w:hint="eastAsia"/>
                      <w:color w:val="auto"/>
                      <w:lang w:val="en-US" w:eastAsia="zh-CN"/>
                    </w:rPr>
                    <w:t>85.0</w:t>
                  </w:r>
                </w:p>
              </w:tc>
              <w:tc>
                <w:tcPr>
                  <w:tcW w:w="641" w:type="dxa"/>
                  <w:vMerge w:val="continue"/>
                  <w:noWrap w:val="0"/>
                  <w:vAlign w:val="center"/>
                </w:tcPr>
                <w:p w14:paraId="5E4745DB">
                  <w:pPr>
                    <w:pStyle w:val="8"/>
                    <w:bidi w:val="0"/>
                    <w:rPr>
                      <w:color w:val="auto"/>
                    </w:rPr>
                  </w:pPr>
                </w:p>
              </w:tc>
            </w:tr>
            <w:tr w14:paraId="5CB27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dxa"/>
                  <w:noWrap w:val="0"/>
                  <w:vAlign w:val="center"/>
                </w:tcPr>
                <w:p w14:paraId="4245AE0D">
                  <w:pPr>
                    <w:pStyle w:val="8"/>
                    <w:bidi w:val="0"/>
                    <w:rPr>
                      <w:rFonts w:hint="default" w:eastAsia="宋体"/>
                      <w:color w:val="auto"/>
                      <w:lang w:val="en-US" w:eastAsia="zh-CN"/>
                    </w:rPr>
                  </w:pPr>
                  <w:r>
                    <w:rPr>
                      <w:rFonts w:hint="eastAsia"/>
                      <w:color w:val="auto"/>
                      <w:lang w:val="en-US" w:eastAsia="zh-CN"/>
                    </w:rPr>
                    <w:t>12</w:t>
                  </w:r>
                </w:p>
              </w:tc>
              <w:tc>
                <w:tcPr>
                  <w:tcW w:w="1599" w:type="dxa"/>
                  <w:noWrap w:val="0"/>
                  <w:vAlign w:val="center"/>
                </w:tcPr>
                <w:p w14:paraId="7E8F1130">
                  <w:pPr>
                    <w:pStyle w:val="8"/>
                    <w:bidi w:val="0"/>
                    <w:rPr>
                      <w:rFonts w:hint="default"/>
                      <w:color w:val="auto"/>
                      <w:lang w:val="en-US" w:eastAsia="zh-CN"/>
                    </w:rPr>
                  </w:pPr>
                  <w:r>
                    <w:rPr>
                      <w:rFonts w:hint="eastAsia"/>
                      <w:color w:val="auto"/>
                      <w:lang w:val="en-US" w:eastAsia="zh-CN"/>
                    </w:rPr>
                    <w:t>风机</w:t>
                  </w:r>
                </w:p>
              </w:tc>
              <w:tc>
                <w:tcPr>
                  <w:tcW w:w="1975" w:type="dxa"/>
                  <w:noWrap w:val="0"/>
                  <w:vAlign w:val="center"/>
                </w:tcPr>
                <w:p w14:paraId="29D38E55">
                  <w:pPr>
                    <w:pStyle w:val="8"/>
                    <w:bidi w:val="0"/>
                    <w:rPr>
                      <w:rFonts w:hint="eastAsia" w:eastAsia="宋体"/>
                      <w:color w:val="auto"/>
                      <w:lang w:val="en-US" w:eastAsia="zh-CN"/>
                    </w:rPr>
                  </w:pPr>
                  <w:r>
                    <w:rPr>
                      <w:rFonts w:hint="eastAsia"/>
                      <w:color w:val="auto"/>
                      <w:lang w:val="en-US" w:eastAsia="zh-CN"/>
                    </w:rPr>
                    <w:t>/</w:t>
                  </w:r>
                </w:p>
              </w:tc>
              <w:tc>
                <w:tcPr>
                  <w:tcW w:w="1000" w:type="dxa"/>
                  <w:noWrap w:val="0"/>
                  <w:vAlign w:val="center"/>
                </w:tcPr>
                <w:p w14:paraId="27AACDAF">
                  <w:pPr>
                    <w:pStyle w:val="8"/>
                    <w:bidi w:val="0"/>
                    <w:rPr>
                      <w:rFonts w:hint="default"/>
                      <w:color w:val="auto"/>
                      <w:lang w:val="en-US" w:eastAsia="zh-CN"/>
                    </w:rPr>
                  </w:pPr>
                  <w:r>
                    <w:rPr>
                      <w:rFonts w:hint="eastAsia"/>
                      <w:color w:val="auto"/>
                      <w:lang w:val="en-US" w:eastAsia="zh-CN"/>
                    </w:rPr>
                    <w:t>85</w:t>
                  </w:r>
                </w:p>
              </w:tc>
              <w:tc>
                <w:tcPr>
                  <w:tcW w:w="762" w:type="dxa"/>
                  <w:noWrap w:val="0"/>
                  <w:vAlign w:val="center"/>
                </w:tcPr>
                <w:p w14:paraId="14328FF3">
                  <w:pPr>
                    <w:pStyle w:val="8"/>
                    <w:bidi w:val="0"/>
                    <w:rPr>
                      <w:rFonts w:hint="default"/>
                      <w:color w:val="auto"/>
                      <w:lang w:val="en-US" w:eastAsia="zh-CN"/>
                    </w:rPr>
                  </w:pPr>
                  <w:r>
                    <w:rPr>
                      <w:rFonts w:hint="eastAsia"/>
                      <w:color w:val="auto"/>
                      <w:lang w:val="en-US" w:eastAsia="zh-CN"/>
                    </w:rPr>
                    <w:t>6</w:t>
                  </w:r>
                </w:p>
              </w:tc>
              <w:tc>
                <w:tcPr>
                  <w:tcW w:w="750" w:type="dxa"/>
                  <w:vMerge w:val="continue"/>
                  <w:noWrap w:val="0"/>
                  <w:vAlign w:val="center"/>
                </w:tcPr>
                <w:p w14:paraId="59A9AEBD">
                  <w:pPr>
                    <w:pStyle w:val="8"/>
                    <w:bidi w:val="0"/>
                    <w:rPr>
                      <w:color w:val="auto"/>
                    </w:rPr>
                  </w:pPr>
                </w:p>
              </w:tc>
              <w:tc>
                <w:tcPr>
                  <w:tcW w:w="750" w:type="dxa"/>
                  <w:noWrap w:val="0"/>
                  <w:vAlign w:val="center"/>
                </w:tcPr>
                <w:p w14:paraId="5A27631B">
                  <w:pPr>
                    <w:pStyle w:val="8"/>
                    <w:bidi w:val="0"/>
                    <w:rPr>
                      <w:rFonts w:hint="eastAsia"/>
                      <w:color w:val="auto"/>
                      <w:lang w:val="en-US" w:eastAsia="zh-CN"/>
                    </w:rPr>
                  </w:pPr>
                  <w:r>
                    <w:rPr>
                      <w:rFonts w:hint="eastAsia"/>
                      <w:color w:val="auto"/>
                      <w:lang w:val="en-US" w:eastAsia="zh-CN"/>
                    </w:rPr>
                    <w:t>92.8</w:t>
                  </w:r>
                </w:p>
              </w:tc>
              <w:tc>
                <w:tcPr>
                  <w:tcW w:w="641" w:type="dxa"/>
                  <w:noWrap w:val="0"/>
                  <w:vAlign w:val="center"/>
                </w:tcPr>
                <w:p w14:paraId="76453272">
                  <w:pPr>
                    <w:pStyle w:val="8"/>
                    <w:bidi w:val="0"/>
                    <w:rPr>
                      <w:color w:val="auto"/>
                    </w:rPr>
                  </w:pPr>
                </w:p>
              </w:tc>
            </w:tr>
          </w:tbl>
          <w:p w14:paraId="1D660100">
            <w:pPr>
              <w:pStyle w:val="9"/>
              <w:bidi w:val="0"/>
              <w:rPr>
                <w:rFonts w:hint="eastAsia"/>
                <w:color w:val="auto"/>
              </w:rPr>
            </w:pPr>
            <w:r>
              <w:rPr>
                <w:rFonts w:hint="eastAsia"/>
                <w:color w:val="auto"/>
              </w:rPr>
              <w:t>根据《环境影响评价技术导则声环境》（</w:t>
            </w:r>
            <w:r>
              <w:rPr>
                <w:rFonts w:hint="default"/>
                <w:color w:val="auto"/>
              </w:rPr>
              <w:t>HJ2.4-20</w:t>
            </w:r>
            <w:r>
              <w:rPr>
                <w:rFonts w:hint="eastAsia"/>
                <w:color w:val="auto"/>
                <w:lang w:val="en-US" w:eastAsia="zh-CN"/>
              </w:rPr>
              <w:t>21</w:t>
            </w:r>
            <w:r>
              <w:rPr>
                <w:rFonts w:hint="eastAsia"/>
                <w:color w:val="auto"/>
              </w:rPr>
              <w:t>）中的要求，对本项目产生的噪声进行预测，本项目各主要噪声源均在</w:t>
            </w:r>
            <w:r>
              <w:rPr>
                <w:rFonts w:hint="eastAsia"/>
                <w:color w:val="auto"/>
                <w:lang w:val="en-US" w:eastAsia="zh-CN"/>
              </w:rPr>
              <w:t>厂区</w:t>
            </w:r>
            <w:r>
              <w:rPr>
                <w:rFonts w:hint="eastAsia"/>
                <w:color w:val="auto"/>
              </w:rPr>
              <w:t>内使用，且位置固定，故可近似将所有主要噪声源等效成</w:t>
            </w:r>
            <w:r>
              <w:rPr>
                <w:rFonts w:hint="eastAsia"/>
                <w:color w:val="auto"/>
                <w:lang w:val="en-US" w:eastAsia="zh-CN"/>
              </w:rPr>
              <w:t>生产厂区</w:t>
            </w:r>
            <w:r>
              <w:rPr>
                <w:rFonts w:hint="eastAsia"/>
                <w:color w:val="auto"/>
              </w:rPr>
              <w:t>中部的点声源进行计算，该等效点声源的源强等于</w:t>
            </w:r>
            <w:r>
              <w:rPr>
                <w:rFonts w:hint="eastAsia"/>
                <w:color w:val="auto"/>
                <w:lang w:val="en-US" w:eastAsia="zh-CN"/>
              </w:rPr>
              <w:t>厂区</w:t>
            </w:r>
            <w:r>
              <w:rPr>
                <w:rFonts w:hint="eastAsia"/>
                <w:color w:val="auto"/>
              </w:rPr>
              <w:t>内的所有主要噪声源的叠加和，其计算方式如下：</w:t>
            </w:r>
          </w:p>
          <w:p w14:paraId="12E02C78">
            <w:pPr>
              <w:bidi w:val="0"/>
              <w:ind w:left="0" w:leftChars="0" w:right="0" w:rightChars="0" w:firstLine="0" w:firstLineChars="0"/>
              <w:jc w:val="center"/>
              <w:rPr>
                <w:rFonts w:hint="eastAsia"/>
                <w:color w:val="auto"/>
                <w:lang w:eastAsia="zh-CN"/>
              </w:rPr>
            </w:pPr>
            <w:r>
              <w:rPr>
                <w:rFonts w:hint="eastAsia"/>
                <w:color w:val="auto"/>
                <w:lang w:eastAsia="zh-CN"/>
              </w:rPr>
              <w:drawing>
                <wp:inline distT="0" distB="0" distL="114300" distR="114300">
                  <wp:extent cx="1533525" cy="581025"/>
                  <wp:effectExtent l="0" t="0" r="9525" b="9525"/>
                  <wp:docPr id="163" name="图片 7" descr="截图_20191220085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7" descr="截图_20191220085924"/>
                          <pic:cNvPicPr>
                            <a:picLocks noChangeAspect="1"/>
                          </pic:cNvPicPr>
                        </pic:nvPicPr>
                        <pic:blipFill>
                          <a:blip r:embed="rId23"/>
                          <a:stretch>
                            <a:fillRect/>
                          </a:stretch>
                        </pic:blipFill>
                        <pic:spPr>
                          <a:xfrm>
                            <a:off x="0" y="0"/>
                            <a:ext cx="1533525" cy="581025"/>
                          </a:xfrm>
                          <a:prstGeom prst="rect">
                            <a:avLst/>
                          </a:prstGeom>
                          <a:noFill/>
                          <a:ln>
                            <a:noFill/>
                          </a:ln>
                        </pic:spPr>
                      </pic:pic>
                    </a:graphicData>
                  </a:graphic>
                </wp:inline>
              </w:drawing>
            </w:r>
          </w:p>
          <w:p w14:paraId="6F092992">
            <w:pPr>
              <w:pStyle w:val="9"/>
              <w:bidi w:val="0"/>
              <w:rPr>
                <w:rFonts w:hint="eastAsia"/>
                <w:color w:val="auto"/>
              </w:rPr>
            </w:pPr>
            <w:r>
              <w:rPr>
                <w:rFonts w:hint="eastAsia"/>
                <w:color w:val="auto"/>
              </w:rPr>
              <w:t>式中：L1</w:t>
            </w:r>
            <w:r>
              <w:rPr>
                <w:rFonts w:hint="default"/>
                <w:color w:val="auto"/>
              </w:rPr>
              <w:t>—</w:t>
            </w:r>
            <w:r>
              <w:rPr>
                <w:rFonts w:hint="eastAsia"/>
                <w:color w:val="auto"/>
              </w:rPr>
              <w:t>叠加后的总声压级，dB（A）；</w:t>
            </w:r>
          </w:p>
          <w:p w14:paraId="6B06E244">
            <w:pPr>
              <w:pStyle w:val="9"/>
              <w:bidi w:val="0"/>
              <w:rPr>
                <w:rFonts w:hint="eastAsia"/>
                <w:color w:val="auto"/>
              </w:rPr>
            </w:pPr>
            <w:r>
              <w:rPr>
                <w:rFonts w:hint="eastAsia"/>
                <w:color w:val="auto"/>
              </w:rPr>
              <w:t>Li</w:t>
            </w:r>
            <w:r>
              <w:rPr>
                <w:rFonts w:hint="default"/>
                <w:color w:val="auto"/>
              </w:rPr>
              <w:t>—</w:t>
            </w:r>
            <w:r>
              <w:rPr>
                <w:rFonts w:hint="eastAsia"/>
                <w:color w:val="auto"/>
              </w:rPr>
              <w:t>第i各声源在某测点的声级值，dB（A）；</w:t>
            </w:r>
          </w:p>
          <w:p w14:paraId="2343DB53">
            <w:pPr>
              <w:pStyle w:val="9"/>
              <w:bidi w:val="0"/>
              <w:rPr>
                <w:rFonts w:hint="eastAsia"/>
                <w:color w:val="auto"/>
              </w:rPr>
            </w:pPr>
            <w:r>
              <w:rPr>
                <w:rFonts w:hint="eastAsia"/>
                <w:color w:val="auto"/>
              </w:rPr>
              <w:t>n</w:t>
            </w:r>
            <w:r>
              <w:rPr>
                <w:rFonts w:hint="default"/>
                <w:color w:val="auto"/>
              </w:rPr>
              <w:t>—</w:t>
            </w:r>
            <w:r>
              <w:rPr>
                <w:rFonts w:hint="eastAsia"/>
                <w:color w:val="auto"/>
              </w:rPr>
              <w:t>声源个数。</w:t>
            </w:r>
          </w:p>
          <w:p w14:paraId="23BB71E2">
            <w:pPr>
              <w:pStyle w:val="9"/>
              <w:bidi w:val="0"/>
              <w:rPr>
                <w:rFonts w:hint="eastAsia"/>
                <w:color w:val="auto"/>
              </w:rPr>
            </w:pPr>
            <w:r>
              <w:rPr>
                <w:rFonts w:hint="eastAsia"/>
                <w:color w:val="auto"/>
              </w:rPr>
              <w:t>本评价按最不利因素，取</w:t>
            </w:r>
            <w:r>
              <w:rPr>
                <w:rFonts w:hint="eastAsia"/>
                <w:color w:val="auto"/>
                <w:lang w:val="en-US" w:eastAsia="zh-CN"/>
              </w:rPr>
              <w:t>厂区生产区</w:t>
            </w:r>
            <w:r>
              <w:rPr>
                <w:rFonts w:hint="eastAsia"/>
                <w:color w:val="auto"/>
              </w:rPr>
              <w:t>内各主要噪声源最大噪声源强进行叠加计算，算得该等效点声源源强约为</w:t>
            </w:r>
            <w:r>
              <w:rPr>
                <w:rFonts w:hint="eastAsia"/>
                <w:color w:val="auto"/>
                <w:lang w:val="en-US" w:eastAsia="zh-CN"/>
              </w:rPr>
              <w:t>94.5</w:t>
            </w:r>
            <w:r>
              <w:rPr>
                <w:rFonts w:hint="eastAsia"/>
                <w:color w:val="auto"/>
              </w:rPr>
              <w:t>dB（A）。</w:t>
            </w:r>
          </w:p>
          <w:p w14:paraId="5180E5D7">
            <w:pPr>
              <w:pStyle w:val="9"/>
              <w:bidi w:val="0"/>
              <w:rPr>
                <w:rFonts w:hint="eastAsia"/>
                <w:color w:val="auto"/>
              </w:rPr>
            </w:pPr>
            <w:r>
              <w:rPr>
                <w:rFonts w:hint="eastAsia"/>
                <w:color w:val="auto"/>
              </w:rPr>
              <w:t>本项目周边地势较为平坦，计算中噪声衰减主要考虑声波几何发散以及各种因素引起的衰减量，对于点声源，其点声源衰减预测模式如下：</w:t>
            </w:r>
          </w:p>
          <w:p w14:paraId="4C4460CC">
            <w:pPr>
              <w:bidi w:val="0"/>
              <w:ind w:left="0" w:leftChars="0" w:right="0" w:rightChars="0" w:firstLine="0" w:firstLineChars="0"/>
              <w:jc w:val="center"/>
              <w:rPr>
                <w:rFonts w:hint="eastAsia"/>
                <w:color w:val="auto"/>
                <w:lang w:eastAsia="zh-CN"/>
              </w:rPr>
            </w:pPr>
            <w:r>
              <w:rPr>
                <w:rFonts w:hint="eastAsia"/>
                <w:color w:val="auto"/>
                <w:lang w:eastAsia="zh-CN"/>
              </w:rPr>
              <w:drawing>
                <wp:inline distT="0" distB="0" distL="114300" distR="114300">
                  <wp:extent cx="1400175" cy="390525"/>
                  <wp:effectExtent l="0" t="0" r="9525" b="9525"/>
                  <wp:docPr id="164" name="图片 8" descr="截图_2019122009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8" descr="截图_20191220090032"/>
                          <pic:cNvPicPr>
                            <a:picLocks noChangeAspect="1"/>
                          </pic:cNvPicPr>
                        </pic:nvPicPr>
                        <pic:blipFill>
                          <a:blip r:embed="rId24"/>
                          <a:stretch>
                            <a:fillRect/>
                          </a:stretch>
                        </pic:blipFill>
                        <pic:spPr>
                          <a:xfrm>
                            <a:off x="0" y="0"/>
                            <a:ext cx="1400175" cy="390525"/>
                          </a:xfrm>
                          <a:prstGeom prst="rect">
                            <a:avLst/>
                          </a:prstGeom>
                          <a:noFill/>
                          <a:ln>
                            <a:noFill/>
                          </a:ln>
                        </pic:spPr>
                      </pic:pic>
                    </a:graphicData>
                  </a:graphic>
                </wp:inline>
              </w:drawing>
            </w:r>
          </w:p>
          <w:p w14:paraId="6197CEA3">
            <w:pPr>
              <w:pStyle w:val="9"/>
              <w:bidi w:val="0"/>
              <w:rPr>
                <w:rFonts w:hint="default"/>
                <w:color w:val="auto"/>
              </w:rPr>
            </w:pPr>
            <w:r>
              <w:rPr>
                <w:rFonts w:hint="default"/>
                <w:color w:val="auto"/>
              </w:rPr>
              <w:t>式中：</w:t>
            </w:r>
          </w:p>
          <w:p w14:paraId="681E6EED">
            <w:pPr>
              <w:pStyle w:val="9"/>
              <w:bidi w:val="0"/>
              <w:rPr>
                <w:rFonts w:hint="default"/>
                <w:color w:val="auto"/>
              </w:rPr>
            </w:pPr>
            <w:r>
              <w:rPr>
                <w:rFonts w:hint="default"/>
                <w:color w:val="auto"/>
              </w:rPr>
              <w:t>Lp─距离声源r米处的声级值</w:t>
            </w:r>
            <w:r>
              <w:rPr>
                <w:rFonts w:hint="eastAsia"/>
                <w:color w:val="auto"/>
                <w:lang w:eastAsia="zh-CN"/>
              </w:rPr>
              <w:t>，</w:t>
            </w:r>
            <w:r>
              <w:rPr>
                <w:rFonts w:hint="default"/>
                <w:color w:val="auto"/>
              </w:rPr>
              <w:t>dB(A)；</w:t>
            </w:r>
          </w:p>
          <w:p w14:paraId="4EB58803">
            <w:pPr>
              <w:pStyle w:val="9"/>
              <w:bidi w:val="0"/>
              <w:rPr>
                <w:rFonts w:hint="default"/>
                <w:color w:val="auto"/>
              </w:rPr>
            </w:pPr>
            <w:r>
              <w:rPr>
                <w:rFonts w:hint="default"/>
                <w:color w:val="auto"/>
              </w:rPr>
              <w:t>L</w:t>
            </w:r>
            <w:r>
              <w:rPr>
                <w:rFonts w:hint="eastAsia"/>
                <w:color w:val="auto"/>
                <w:lang w:val="en-US" w:eastAsia="zh-CN"/>
              </w:rPr>
              <w:t>1</w:t>
            </w:r>
            <w:r>
              <w:rPr>
                <w:rFonts w:hint="default"/>
                <w:color w:val="auto"/>
              </w:rPr>
              <w:t>─距离声源r0米处的声级</w:t>
            </w:r>
            <w:r>
              <w:rPr>
                <w:rFonts w:hint="eastAsia"/>
                <w:color w:val="auto"/>
                <w:lang w:eastAsia="zh-CN"/>
              </w:rPr>
              <w:t>，</w:t>
            </w:r>
            <w:r>
              <w:rPr>
                <w:rFonts w:hint="default"/>
                <w:color w:val="auto"/>
              </w:rPr>
              <w:t>dB(A)；</w:t>
            </w:r>
          </w:p>
          <w:p w14:paraId="57A50528">
            <w:pPr>
              <w:pStyle w:val="9"/>
              <w:bidi w:val="0"/>
              <w:rPr>
                <w:rFonts w:hint="default"/>
                <w:color w:val="auto"/>
              </w:rPr>
            </w:pPr>
            <w:r>
              <w:rPr>
                <w:rFonts w:hint="default"/>
                <w:color w:val="auto"/>
              </w:rPr>
              <w:t>R</w:t>
            </w:r>
            <w:r>
              <w:rPr>
                <w:rFonts w:hint="eastAsia"/>
                <w:color w:val="auto"/>
                <w:lang w:val="en-US" w:eastAsia="zh-CN"/>
              </w:rPr>
              <w:t>2</w:t>
            </w:r>
            <w:r>
              <w:rPr>
                <w:rFonts w:hint="default"/>
                <w:color w:val="auto"/>
              </w:rPr>
              <w:t>─距离声源的距离</w:t>
            </w:r>
            <w:r>
              <w:rPr>
                <w:rFonts w:hint="eastAsia"/>
                <w:color w:val="auto"/>
                <w:lang w:eastAsia="zh-CN"/>
              </w:rPr>
              <w:t>，</w:t>
            </w:r>
            <w:r>
              <w:rPr>
                <w:rFonts w:hint="default"/>
                <w:color w:val="auto"/>
              </w:rPr>
              <w:t>m；</w:t>
            </w:r>
          </w:p>
          <w:p w14:paraId="15868DCE">
            <w:pPr>
              <w:pStyle w:val="9"/>
              <w:bidi w:val="0"/>
              <w:rPr>
                <w:rFonts w:hint="default"/>
                <w:color w:val="auto"/>
              </w:rPr>
            </w:pPr>
            <w:r>
              <w:rPr>
                <w:rFonts w:hint="default"/>
                <w:color w:val="auto"/>
              </w:rPr>
              <w:t>R</w:t>
            </w:r>
            <w:r>
              <w:rPr>
                <w:rFonts w:hint="eastAsia"/>
                <w:color w:val="auto"/>
                <w:lang w:val="en-US" w:eastAsia="zh-CN"/>
              </w:rPr>
              <w:t>1</w:t>
            </w:r>
            <w:r>
              <w:rPr>
                <w:rFonts w:hint="default"/>
                <w:color w:val="auto"/>
              </w:rPr>
              <w:t>─距离声源的初始距离</w:t>
            </w:r>
            <w:r>
              <w:rPr>
                <w:rFonts w:hint="eastAsia"/>
                <w:color w:val="auto"/>
                <w:lang w:eastAsia="zh-CN"/>
              </w:rPr>
              <w:t>，</w:t>
            </w:r>
            <w:r>
              <w:rPr>
                <w:rFonts w:hint="default"/>
                <w:color w:val="auto"/>
              </w:rPr>
              <w:t>m。</w:t>
            </w:r>
          </w:p>
          <w:p w14:paraId="49FC5781">
            <w:pPr>
              <w:pStyle w:val="9"/>
              <w:bidi w:val="0"/>
              <w:rPr>
                <w:rFonts w:hint="eastAsia"/>
                <w:color w:val="auto"/>
              </w:rPr>
            </w:pPr>
            <w:r>
              <w:rPr>
                <w:rFonts w:hint="eastAsia"/>
                <w:color w:val="auto"/>
              </w:rPr>
              <w:t>ΔL</w:t>
            </w:r>
            <w:r>
              <w:rPr>
                <w:rFonts w:hint="default"/>
                <w:color w:val="auto"/>
              </w:rPr>
              <w:t>—</w:t>
            </w:r>
            <w:r>
              <w:rPr>
                <w:rFonts w:hint="eastAsia"/>
                <w:color w:val="auto"/>
              </w:rPr>
              <w:t>各种因素引起的衰减量（包括声屏障、空气吸收等引起的衰减量）。</w:t>
            </w:r>
          </w:p>
          <w:p w14:paraId="212DCDE5">
            <w:pPr>
              <w:pStyle w:val="9"/>
              <w:bidi w:val="0"/>
              <w:rPr>
                <w:rFonts w:hint="eastAsia"/>
                <w:color w:val="auto"/>
              </w:rPr>
            </w:pPr>
            <w:r>
              <w:rPr>
                <w:rFonts w:hint="eastAsia"/>
                <w:color w:val="auto"/>
              </w:rPr>
              <w:t>本项目各主要噪声源均在生产车间内使用，根据《环境噪声控制工程》（高等教育出版社），</w:t>
            </w:r>
            <w:r>
              <w:rPr>
                <w:rFonts w:hint="eastAsia"/>
                <w:color w:val="auto"/>
                <w:lang w:val="en-US" w:eastAsia="zh-CN"/>
              </w:rPr>
              <w:t>车间内无窗户，</w:t>
            </w:r>
            <w:r>
              <w:rPr>
                <w:rFonts w:hint="eastAsia"/>
                <w:color w:val="auto"/>
              </w:rPr>
              <w:t>墙体隔声量可高达20dB（A），通过选用低噪音设备、消声减震、合理布局、建筑隔声、加强操作管理和维护等措施，其综合降噪效果可达</w:t>
            </w:r>
            <w:r>
              <w:rPr>
                <w:rFonts w:hint="eastAsia"/>
                <w:color w:val="auto"/>
                <w:lang w:val="en-US" w:eastAsia="zh-CN"/>
              </w:rPr>
              <w:t>25</w:t>
            </w:r>
            <w:r>
              <w:rPr>
                <w:rFonts w:hint="eastAsia"/>
                <w:color w:val="auto"/>
              </w:rPr>
              <w:t>dB(A)以上。</w:t>
            </w:r>
          </w:p>
          <w:p w14:paraId="1397D846">
            <w:pPr>
              <w:pStyle w:val="9"/>
              <w:bidi w:val="0"/>
              <w:rPr>
                <w:rFonts w:hint="eastAsia"/>
                <w:color w:val="auto"/>
                <w:lang w:val="en-US" w:eastAsia="zh-CN"/>
              </w:rPr>
            </w:pPr>
            <w:r>
              <w:rPr>
                <w:rFonts w:hint="eastAsia"/>
                <w:color w:val="auto"/>
                <w:lang w:val="en-US" w:eastAsia="zh-CN"/>
              </w:rPr>
              <w:t>项目噪声治理措施如下：</w:t>
            </w:r>
          </w:p>
          <w:p w14:paraId="06415416">
            <w:pPr>
              <w:pStyle w:val="9"/>
              <w:bidi w:val="0"/>
              <w:rPr>
                <w:rFonts w:hint="default"/>
                <w:color w:val="auto"/>
                <w:lang w:val="en-US" w:eastAsia="zh-CN"/>
              </w:rPr>
            </w:pPr>
            <w:r>
              <w:rPr>
                <w:rFonts w:hint="default"/>
                <w:color w:val="auto"/>
                <w:lang w:val="en-US" w:eastAsia="zh-CN"/>
              </w:rPr>
              <w:t>1、合理布局厂区内的设备</w:t>
            </w:r>
            <w:r>
              <w:rPr>
                <w:rFonts w:hint="eastAsia"/>
                <w:color w:val="auto"/>
                <w:lang w:val="en-US" w:eastAsia="zh-CN"/>
              </w:rPr>
              <w:t>，</w:t>
            </w:r>
            <w:r>
              <w:rPr>
                <w:rFonts w:hint="default"/>
                <w:color w:val="auto"/>
                <w:lang w:val="en-US" w:eastAsia="zh-CN"/>
              </w:rPr>
              <w:t>在满足生产的条件下</w:t>
            </w:r>
            <w:r>
              <w:rPr>
                <w:rFonts w:hint="eastAsia"/>
                <w:color w:val="auto"/>
                <w:lang w:val="en-US" w:eastAsia="zh-CN"/>
              </w:rPr>
              <w:t>，</w:t>
            </w:r>
            <w:r>
              <w:rPr>
                <w:rFonts w:hint="default"/>
                <w:color w:val="auto"/>
                <w:lang w:val="en-US" w:eastAsia="zh-CN"/>
              </w:rPr>
              <w:t>选用低噪声的设备和机械；</w:t>
            </w:r>
          </w:p>
          <w:p w14:paraId="7C1671BF">
            <w:pPr>
              <w:pStyle w:val="9"/>
              <w:bidi w:val="0"/>
              <w:rPr>
                <w:rFonts w:hint="default"/>
                <w:color w:val="auto"/>
                <w:lang w:val="en-US" w:eastAsia="zh-CN"/>
              </w:rPr>
            </w:pPr>
            <w:r>
              <w:rPr>
                <w:rFonts w:hint="default"/>
                <w:color w:val="auto"/>
                <w:lang w:val="en-US" w:eastAsia="zh-CN"/>
              </w:rPr>
              <w:t>2、高噪声设备远离厂界放置；</w:t>
            </w:r>
          </w:p>
          <w:p w14:paraId="09E9AF6C">
            <w:pPr>
              <w:pStyle w:val="9"/>
              <w:bidi w:val="0"/>
              <w:rPr>
                <w:rFonts w:hint="default"/>
                <w:color w:val="auto"/>
                <w:lang w:val="en-US" w:eastAsia="zh-CN"/>
              </w:rPr>
            </w:pPr>
            <w:r>
              <w:rPr>
                <w:rFonts w:hint="default"/>
                <w:color w:val="auto"/>
                <w:lang w:val="en-US" w:eastAsia="zh-CN"/>
              </w:rPr>
              <w:t>3、安装设备减震垫圈、橡胶减振接头或弹性支架连接</w:t>
            </w:r>
            <w:r>
              <w:rPr>
                <w:rFonts w:hint="eastAsia"/>
                <w:color w:val="auto"/>
                <w:lang w:val="en-US" w:eastAsia="zh-CN"/>
              </w:rPr>
              <w:t>，</w:t>
            </w:r>
            <w:r>
              <w:rPr>
                <w:rFonts w:hint="default"/>
                <w:color w:val="auto"/>
                <w:lang w:val="en-US" w:eastAsia="zh-CN"/>
              </w:rPr>
              <w:t>车间的门窗部位选用隔声性能良好的铝合金或双层门窗结构；</w:t>
            </w:r>
          </w:p>
          <w:p w14:paraId="38C1061A">
            <w:pPr>
              <w:pStyle w:val="9"/>
              <w:bidi w:val="0"/>
              <w:rPr>
                <w:rFonts w:hint="default"/>
                <w:color w:val="auto"/>
                <w:lang w:val="en-US" w:eastAsia="zh-CN"/>
              </w:rPr>
            </w:pPr>
            <w:r>
              <w:rPr>
                <w:rFonts w:hint="default"/>
                <w:color w:val="auto"/>
                <w:lang w:val="en-US" w:eastAsia="zh-CN"/>
              </w:rPr>
              <w:t>4、加强生产设备的日常维护及管理</w:t>
            </w:r>
            <w:r>
              <w:rPr>
                <w:rFonts w:hint="eastAsia"/>
                <w:color w:val="auto"/>
                <w:lang w:val="en-US" w:eastAsia="zh-CN"/>
              </w:rPr>
              <w:t>，</w:t>
            </w:r>
            <w:r>
              <w:rPr>
                <w:rFonts w:hint="default"/>
                <w:color w:val="auto"/>
                <w:lang w:val="en-US" w:eastAsia="zh-CN"/>
              </w:rPr>
              <w:t>确保其正常运转。</w:t>
            </w:r>
          </w:p>
          <w:p w14:paraId="0BADE2FE">
            <w:pPr>
              <w:pStyle w:val="9"/>
              <w:bidi w:val="0"/>
              <w:rPr>
                <w:rFonts w:hint="eastAsia"/>
                <w:color w:val="auto"/>
                <w:lang w:val="en-US" w:eastAsia="zh-CN"/>
              </w:rPr>
            </w:pPr>
            <w:r>
              <w:rPr>
                <w:rFonts w:hint="default"/>
                <w:color w:val="auto"/>
                <w:lang w:val="en-US" w:eastAsia="zh-CN"/>
              </w:rPr>
              <w:t>5、合理控制作业时间</w:t>
            </w:r>
            <w:r>
              <w:rPr>
                <w:rFonts w:hint="eastAsia"/>
                <w:color w:val="auto"/>
                <w:lang w:val="en-US" w:eastAsia="zh-CN"/>
              </w:rPr>
              <w:t>，</w:t>
            </w:r>
            <w:r>
              <w:rPr>
                <w:rFonts w:hint="default"/>
                <w:color w:val="auto"/>
                <w:lang w:val="en-US" w:eastAsia="zh-CN"/>
              </w:rPr>
              <w:t>严禁中午12:00～14:00使用高噪声设备</w:t>
            </w:r>
            <w:r>
              <w:rPr>
                <w:rFonts w:hint="eastAsia"/>
                <w:color w:val="auto"/>
                <w:lang w:val="en-US" w:eastAsia="zh-CN"/>
              </w:rPr>
              <w:t>。</w:t>
            </w:r>
          </w:p>
          <w:p w14:paraId="551CD50E">
            <w:pPr>
              <w:pStyle w:val="9"/>
              <w:bidi w:val="0"/>
              <w:rPr>
                <w:rFonts w:hint="eastAsia"/>
                <w:color w:val="auto"/>
              </w:rPr>
            </w:pPr>
            <w:r>
              <w:rPr>
                <w:rFonts w:hint="eastAsia"/>
                <w:color w:val="auto"/>
                <w:lang w:val="en-US" w:eastAsia="zh-CN"/>
              </w:rPr>
              <w:t>本评价范围以建设项目50m内作为评价范围。评价范围50m内无环境保护目标，因此不对环境保护目标进行预测，仅对项目边界进行预测。</w:t>
            </w:r>
            <w:r>
              <w:rPr>
                <w:rFonts w:hint="eastAsia"/>
                <w:color w:val="auto"/>
              </w:rPr>
              <w:t>预测结果详见下表。</w:t>
            </w:r>
          </w:p>
          <w:p w14:paraId="42666CAC">
            <w:pPr>
              <w:pStyle w:val="11"/>
              <w:bidi w:val="0"/>
              <w:rPr>
                <w:rFonts w:hint="eastAsia"/>
                <w:color w:val="auto"/>
              </w:rPr>
            </w:pPr>
            <w:r>
              <w:rPr>
                <w:color w:val="auto"/>
                <w:highlight w:val="none"/>
              </w:rPr>
              <w:t>表</w:t>
            </w:r>
            <w:r>
              <w:rPr>
                <w:rFonts w:hint="eastAsia"/>
                <w:color w:val="auto"/>
                <w:highlight w:val="none"/>
                <w:lang w:val="en-US" w:eastAsia="zh-CN"/>
              </w:rPr>
              <w:t>4-17</w:t>
            </w:r>
            <w:r>
              <w:rPr>
                <w:rFonts w:hint="eastAsia"/>
                <w:color w:val="auto"/>
              </w:rPr>
              <w:t>噪声预测结果一览表</w:t>
            </w:r>
          </w:p>
          <w:tbl>
            <w:tblPr>
              <w:tblStyle w:val="5"/>
              <w:tblW w:w="7937" w:type="dxa"/>
              <w:jc w:val="center"/>
              <w:tblBorders>
                <w:top w:val="outset" w:color="000000" w:sz="4" w:space="0"/>
                <w:left w:val="outset" w:color="000000" w:sz="4" w:space="0"/>
                <w:bottom w:val="outset" w:color="000000" w:sz="4" w:space="0"/>
                <w:right w:val="outset"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1345"/>
              <w:gridCol w:w="2453"/>
              <w:gridCol w:w="2154"/>
              <w:gridCol w:w="1985"/>
            </w:tblGrid>
            <w:tr w14:paraId="31ACA979">
              <w:tblPrEx>
                <w:tblBorders>
                  <w:top w:val="outset" w:color="000000" w:sz="4" w:space="0"/>
                  <w:left w:val="outset" w:color="000000" w:sz="4" w:space="0"/>
                  <w:bottom w:val="outset" w:color="000000" w:sz="4" w:space="0"/>
                  <w:right w:val="outset"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1444" w:type="dxa"/>
                  <w:tcBorders>
                    <w:tl2br w:val="nil"/>
                    <w:tr2bl w:val="nil"/>
                  </w:tcBorders>
                  <w:noWrap w:val="0"/>
                  <w:vAlign w:val="center"/>
                </w:tcPr>
                <w:p w14:paraId="707BF664">
                  <w:pPr>
                    <w:pStyle w:val="8"/>
                    <w:bidi w:val="0"/>
                    <w:rPr>
                      <w:rFonts w:hint="eastAsia"/>
                      <w:color w:val="auto"/>
                    </w:rPr>
                  </w:pPr>
                  <w:r>
                    <w:rPr>
                      <w:rFonts w:hint="eastAsia"/>
                      <w:color w:val="auto"/>
                      <w:lang w:val="en-US" w:eastAsia="zh-CN"/>
                    </w:rPr>
                    <w:t>预测点</w:t>
                  </w:r>
                </w:p>
              </w:tc>
              <w:tc>
                <w:tcPr>
                  <w:tcW w:w="2636" w:type="dxa"/>
                  <w:tcBorders>
                    <w:tl2br w:val="nil"/>
                    <w:tr2bl w:val="nil"/>
                  </w:tcBorders>
                  <w:noWrap w:val="0"/>
                  <w:vAlign w:val="center"/>
                </w:tcPr>
                <w:p w14:paraId="65A00FD8">
                  <w:pPr>
                    <w:pStyle w:val="8"/>
                    <w:bidi w:val="0"/>
                    <w:rPr>
                      <w:rFonts w:hint="eastAsia"/>
                      <w:color w:val="auto"/>
                    </w:rPr>
                  </w:pPr>
                  <w:r>
                    <w:rPr>
                      <w:rFonts w:hint="eastAsia"/>
                      <w:color w:val="auto"/>
                      <w:lang w:val="en-US" w:eastAsia="zh-CN"/>
                    </w:rPr>
                    <w:t>各预测点距离等效点声源最近距离（m）</w:t>
                  </w:r>
                </w:p>
              </w:tc>
              <w:tc>
                <w:tcPr>
                  <w:tcW w:w="2314" w:type="dxa"/>
                  <w:tcBorders>
                    <w:tl2br w:val="nil"/>
                    <w:tr2bl w:val="nil"/>
                  </w:tcBorders>
                  <w:noWrap w:val="0"/>
                  <w:vAlign w:val="center"/>
                </w:tcPr>
                <w:p w14:paraId="19F83AC6">
                  <w:pPr>
                    <w:pStyle w:val="8"/>
                    <w:bidi w:val="0"/>
                    <w:rPr>
                      <w:rFonts w:hint="eastAsia"/>
                      <w:color w:val="auto"/>
                    </w:rPr>
                  </w:pPr>
                  <w:r>
                    <w:rPr>
                      <w:rFonts w:hint="eastAsia"/>
                      <w:color w:val="auto"/>
                      <w:lang w:val="en-US" w:eastAsia="zh-CN"/>
                    </w:rPr>
                    <w:t>采取措施前噪声贡献值（dB（A））</w:t>
                  </w:r>
                </w:p>
              </w:tc>
              <w:tc>
                <w:tcPr>
                  <w:tcW w:w="2132" w:type="dxa"/>
                  <w:tcBorders>
                    <w:tl2br w:val="nil"/>
                    <w:tr2bl w:val="nil"/>
                  </w:tcBorders>
                  <w:noWrap w:val="0"/>
                  <w:vAlign w:val="center"/>
                </w:tcPr>
                <w:p w14:paraId="41979C40">
                  <w:pPr>
                    <w:pStyle w:val="8"/>
                    <w:bidi w:val="0"/>
                    <w:rPr>
                      <w:rFonts w:hint="eastAsia"/>
                      <w:color w:val="auto"/>
                    </w:rPr>
                  </w:pPr>
                  <w:r>
                    <w:rPr>
                      <w:rFonts w:hint="eastAsia"/>
                      <w:color w:val="auto"/>
                      <w:lang w:val="en-US" w:eastAsia="zh-CN"/>
                    </w:rPr>
                    <w:t>采取措施后噪声贡献值（dB（A））</w:t>
                  </w:r>
                </w:p>
              </w:tc>
            </w:tr>
            <w:tr w14:paraId="3F2688BC">
              <w:tblPrEx>
                <w:tblBorders>
                  <w:top w:val="outset" w:color="000000" w:sz="4" w:space="0"/>
                  <w:left w:val="outset" w:color="000000" w:sz="4" w:space="0"/>
                  <w:bottom w:val="outset" w:color="000000" w:sz="4" w:space="0"/>
                  <w:right w:val="outset" w:color="000000" w:sz="4" w:space="0"/>
                  <w:insideH w:val="single" w:color="000000" w:sz="4" w:space="0"/>
                  <w:insideV w:val="single" w:color="000000" w:sz="4" w:space="0"/>
                </w:tblBorders>
                <w:tblCellMar>
                  <w:top w:w="15" w:type="dxa"/>
                  <w:left w:w="15" w:type="dxa"/>
                  <w:bottom w:w="15" w:type="dxa"/>
                  <w:right w:w="15" w:type="dxa"/>
                </w:tblCellMar>
              </w:tblPrEx>
              <w:trPr>
                <w:trHeight w:val="223" w:hRule="atLeast"/>
                <w:jc w:val="center"/>
              </w:trPr>
              <w:tc>
                <w:tcPr>
                  <w:tcW w:w="1444" w:type="dxa"/>
                  <w:tcBorders>
                    <w:tl2br w:val="nil"/>
                    <w:tr2bl w:val="nil"/>
                  </w:tcBorders>
                  <w:noWrap w:val="0"/>
                  <w:vAlign w:val="center"/>
                </w:tcPr>
                <w:p w14:paraId="4ECD5038">
                  <w:pPr>
                    <w:pStyle w:val="8"/>
                    <w:bidi w:val="0"/>
                    <w:rPr>
                      <w:rFonts w:hint="eastAsia"/>
                      <w:color w:val="auto"/>
                    </w:rPr>
                  </w:pPr>
                  <w:r>
                    <w:rPr>
                      <w:rFonts w:hint="eastAsia"/>
                      <w:color w:val="auto"/>
                      <w:lang w:val="en-US" w:eastAsia="zh-CN"/>
                    </w:rPr>
                    <w:t>东侧厂界</w:t>
                  </w:r>
                </w:p>
              </w:tc>
              <w:tc>
                <w:tcPr>
                  <w:tcW w:w="2636" w:type="dxa"/>
                  <w:tcBorders>
                    <w:tl2br w:val="nil"/>
                    <w:tr2bl w:val="nil"/>
                  </w:tcBorders>
                  <w:noWrap w:val="0"/>
                  <w:vAlign w:val="center"/>
                </w:tcPr>
                <w:p w14:paraId="2C23BF06">
                  <w:pPr>
                    <w:pStyle w:val="8"/>
                    <w:bidi w:val="0"/>
                    <w:rPr>
                      <w:rFonts w:hint="default"/>
                      <w:color w:val="auto"/>
                      <w:lang w:val="en-US" w:eastAsia="zh-CN"/>
                    </w:rPr>
                  </w:pPr>
                  <w:r>
                    <w:rPr>
                      <w:rFonts w:hint="eastAsia"/>
                      <w:color w:val="auto"/>
                      <w:lang w:val="en-US" w:eastAsia="zh-CN"/>
                    </w:rPr>
                    <w:t>22</w:t>
                  </w:r>
                </w:p>
              </w:tc>
              <w:tc>
                <w:tcPr>
                  <w:tcW w:w="2314" w:type="dxa"/>
                  <w:tcBorders>
                    <w:tl2br w:val="nil"/>
                    <w:tr2bl w:val="nil"/>
                  </w:tcBorders>
                  <w:noWrap w:val="0"/>
                  <w:vAlign w:val="center"/>
                </w:tcPr>
                <w:p w14:paraId="522FCEAE">
                  <w:pPr>
                    <w:pStyle w:val="8"/>
                    <w:bidi w:val="0"/>
                    <w:rPr>
                      <w:rFonts w:hint="default"/>
                      <w:color w:val="auto"/>
                      <w:lang w:val="en-US" w:eastAsia="zh-CN"/>
                    </w:rPr>
                  </w:pPr>
                  <w:r>
                    <w:rPr>
                      <w:rFonts w:hint="eastAsia"/>
                      <w:color w:val="auto"/>
                      <w:lang w:val="en-US" w:eastAsia="zh-CN"/>
                    </w:rPr>
                    <w:t>67.65</w:t>
                  </w:r>
                </w:p>
              </w:tc>
              <w:tc>
                <w:tcPr>
                  <w:tcW w:w="2132" w:type="dxa"/>
                  <w:tcBorders>
                    <w:tl2br w:val="nil"/>
                    <w:tr2bl w:val="nil"/>
                  </w:tcBorders>
                  <w:noWrap w:val="0"/>
                  <w:vAlign w:val="center"/>
                </w:tcPr>
                <w:p w14:paraId="396D0763">
                  <w:pPr>
                    <w:keepNext w:val="0"/>
                    <w:keepLines w:val="0"/>
                    <w:widowControl/>
                    <w:suppressLineNumbers w:val="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42.65</w:t>
                  </w:r>
                </w:p>
              </w:tc>
            </w:tr>
            <w:tr w14:paraId="2E683263">
              <w:tblPrEx>
                <w:tblBorders>
                  <w:top w:val="outset" w:color="000000" w:sz="4" w:space="0"/>
                  <w:left w:val="outset" w:color="000000" w:sz="4" w:space="0"/>
                  <w:bottom w:val="outset" w:color="000000" w:sz="4" w:space="0"/>
                  <w:right w:val="outset" w:color="000000" w:sz="4"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1444" w:type="dxa"/>
                  <w:tcBorders>
                    <w:tl2br w:val="nil"/>
                    <w:tr2bl w:val="nil"/>
                  </w:tcBorders>
                  <w:noWrap w:val="0"/>
                  <w:vAlign w:val="center"/>
                </w:tcPr>
                <w:p w14:paraId="1EB433E8">
                  <w:pPr>
                    <w:pStyle w:val="8"/>
                    <w:bidi w:val="0"/>
                    <w:rPr>
                      <w:rFonts w:hint="eastAsia"/>
                      <w:color w:val="auto"/>
                    </w:rPr>
                  </w:pPr>
                  <w:r>
                    <w:rPr>
                      <w:rFonts w:hint="eastAsia"/>
                      <w:color w:val="auto"/>
                      <w:lang w:val="en-US" w:eastAsia="zh-CN"/>
                    </w:rPr>
                    <w:t>西侧厂界</w:t>
                  </w:r>
                </w:p>
              </w:tc>
              <w:tc>
                <w:tcPr>
                  <w:tcW w:w="2636" w:type="dxa"/>
                  <w:tcBorders>
                    <w:tl2br w:val="nil"/>
                    <w:tr2bl w:val="nil"/>
                  </w:tcBorders>
                  <w:noWrap w:val="0"/>
                  <w:vAlign w:val="center"/>
                </w:tcPr>
                <w:p w14:paraId="23FE0886">
                  <w:pPr>
                    <w:pStyle w:val="8"/>
                    <w:bidi w:val="0"/>
                    <w:rPr>
                      <w:rFonts w:hint="default"/>
                      <w:color w:val="auto"/>
                      <w:lang w:val="en-US" w:eastAsia="zh-CN"/>
                    </w:rPr>
                  </w:pPr>
                  <w:r>
                    <w:rPr>
                      <w:rFonts w:hint="eastAsia"/>
                      <w:color w:val="auto"/>
                      <w:lang w:val="en-US" w:eastAsia="zh-CN"/>
                    </w:rPr>
                    <w:t>22</w:t>
                  </w:r>
                </w:p>
              </w:tc>
              <w:tc>
                <w:tcPr>
                  <w:tcW w:w="2314" w:type="dxa"/>
                  <w:tcBorders>
                    <w:tl2br w:val="nil"/>
                    <w:tr2bl w:val="nil"/>
                  </w:tcBorders>
                  <w:noWrap w:val="0"/>
                  <w:vAlign w:val="center"/>
                </w:tcPr>
                <w:p w14:paraId="64888A11">
                  <w:pPr>
                    <w:pStyle w:val="8"/>
                    <w:bidi w:val="0"/>
                    <w:rPr>
                      <w:rFonts w:hint="default"/>
                      <w:color w:val="auto"/>
                      <w:lang w:val="en-US" w:eastAsia="zh-CN"/>
                    </w:rPr>
                  </w:pPr>
                  <w:r>
                    <w:rPr>
                      <w:rFonts w:hint="eastAsia"/>
                      <w:color w:val="auto"/>
                      <w:lang w:val="en-US" w:eastAsia="zh-CN"/>
                    </w:rPr>
                    <w:t>67.65</w:t>
                  </w:r>
                </w:p>
              </w:tc>
              <w:tc>
                <w:tcPr>
                  <w:tcW w:w="2132" w:type="dxa"/>
                  <w:tcBorders>
                    <w:tl2br w:val="nil"/>
                    <w:tr2bl w:val="nil"/>
                  </w:tcBorders>
                  <w:noWrap w:val="0"/>
                  <w:vAlign w:val="center"/>
                </w:tcPr>
                <w:p w14:paraId="338CF920">
                  <w:pPr>
                    <w:keepNext w:val="0"/>
                    <w:keepLines w:val="0"/>
                    <w:widowControl/>
                    <w:suppressLineNumbers w:val="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42.65</w:t>
                  </w:r>
                </w:p>
              </w:tc>
            </w:tr>
            <w:tr w14:paraId="551F14D7">
              <w:tblPrEx>
                <w:tblBorders>
                  <w:top w:val="outset" w:color="000000" w:sz="4" w:space="0"/>
                  <w:left w:val="outset" w:color="000000" w:sz="4" w:space="0"/>
                  <w:bottom w:val="outset" w:color="000000" w:sz="4" w:space="0"/>
                  <w:right w:val="outset" w:color="000000" w:sz="4"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1444" w:type="dxa"/>
                  <w:tcBorders>
                    <w:tl2br w:val="nil"/>
                    <w:tr2bl w:val="nil"/>
                  </w:tcBorders>
                  <w:noWrap w:val="0"/>
                  <w:vAlign w:val="center"/>
                </w:tcPr>
                <w:p w14:paraId="2CF7E2F2">
                  <w:pPr>
                    <w:pStyle w:val="8"/>
                    <w:bidi w:val="0"/>
                    <w:rPr>
                      <w:rFonts w:hint="eastAsia"/>
                      <w:color w:val="auto"/>
                    </w:rPr>
                  </w:pPr>
                  <w:r>
                    <w:rPr>
                      <w:rFonts w:hint="eastAsia"/>
                      <w:color w:val="auto"/>
                      <w:lang w:val="en-US" w:eastAsia="zh-CN"/>
                    </w:rPr>
                    <w:t>南侧厂界</w:t>
                  </w:r>
                </w:p>
              </w:tc>
              <w:tc>
                <w:tcPr>
                  <w:tcW w:w="2636" w:type="dxa"/>
                  <w:tcBorders>
                    <w:tl2br w:val="nil"/>
                    <w:tr2bl w:val="nil"/>
                  </w:tcBorders>
                  <w:noWrap w:val="0"/>
                  <w:vAlign w:val="center"/>
                </w:tcPr>
                <w:p w14:paraId="31A228FE">
                  <w:pPr>
                    <w:pStyle w:val="8"/>
                    <w:bidi w:val="0"/>
                    <w:rPr>
                      <w:rFonts w:hint="default"/>
                      <w:color w:val="auto"/>
                      <w:lang w:val="en-US" w:eastAsia="zh-CN"/>
                    </w:rPr>
                  </w:pPr>
                  <w:r>
                    <w:rPr>
                      <w:rFonts w:hint="eastAsia"/>
                      <w:color w:val="auto"/>
                      <w:lang w:val="en-US" w:eastAsia="zh-CN"/>
                    </w:rPr>
                    <w:t>11</w:t>
                  </w:r>
                </w:p>
              </w:tc>
              <w:tc>
                <w:tcPr>
                  <w:tcW w:w="2314" w:type="dxa"/>
                  <w:tcBorders>
                    <w:tl2br w:val="nil"/>
                    <w:tr2bl w:val="nil"/>
                  </w:tcBorders>
                  <w:noWrap w:val="0"/>
                  <w:vAlign w:val="center"/>
                </w:tcPr>
                <w:p w14:paraId="29A7921D">
                  <w:pPr>
                    <w:pStyle w:val="8"/>
                    <w:bidi w:val="0"/>
                    <w:rPr>
                      <w:rFonts w:hint="default"/>
                      <w:color w:val="auto"/>
                      <w:lang w:val="en-US"/>
                    </w:rPr>
                  </w:pPr>
                  <w:r>
                    <w:rPr>
                      <w:rFonts w:hint="eastAsia"/>
                      <w:color w:val="auto"/>
                      <w:lang w:val="en-US" w:eastAsia="zh-CN"/>
                    </w:rPr>
                    <w:t>73.67</w:t>
                  </w:r>
                </w:p>
              </w:tc>
              <w:tc>
                <w:tcPr>
                  <w:tcW w:w="2132" w:type="dxa"/>
                  <w:tcBorders>
                    <w:tl2br w:val="nil"/>
                    <w:tr2bl w:val="nil"/>
                  </w:tcBorders>
                  <w:noWrap w:val="0"/>
                  <w:vAlign w:val="center"/>
                </w:tcPr>
                <w:p w14:paraId="34F4991B">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48.67</w:t>
                  </w:r>
                </w:p>
              </w:tc>
            </w:tr>
            <w:tr w14:paraId="66E8381B">
              <w:tblPrEx>
                <w:tblBorders>
                  <w:top w:val="outset" w:color="000000" w:sz="4" w:space="0"/>
                  <w:left w:val="outset" w:color="000000" w:sz="4" w:space="0"/>
                  <w:bottom w:val="outset" w:color="000000" w:sz="4" w:space="0"/>
                  <w:right w:val="outset"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1444" w:type="dxa"/>
                  <w:tcBorders>
                    <w:tl2br w:val="nil"/>
                    <w:tr2bl w:val="nil"/>
                  </w:tcBorders>
                  <w:noWrap w:val="0"/>
                  <w:vAlign w:val="center"/>
                </w:tcPr>
                <w:p w14:paraId="117A37C2">
                  <w:pPr>
                    <w:pStyle w:val="8"/>
                    <w:bidi w:val="0"/>
                    <w:rPr>
                      <w:rFonts w:hint="eastAsia"/>
                      <w:color w:val="auto"/>
                    </w:rPr>
                  </w:pPr>
                  <w:r>
                    <w:rPr>
                      <w:rFonts w:hint="eastAsia"/>
                      <w:color w:val="auto"/>
                      <w:lang w:val="en-US" w:eastAsia="zh-CN"/>
                    </w:rPr>
                    <w:t>北侧厂界</w:t>
                  </w:r>
                </w:p>
              </w:tc>
              <w:tc>
                <w:tcPr>
                  <w:tcW w:w="2636" w:type="dxa"/>
                  <w:tcBorders>
                    <w:tl2br w:val="nil"/>
                    <w:tr2bl w:val="nil"/>
                  </w:tcBorders>
                  <w:noWrap w:val="0"/>
                  <w:vAlign w:val="center"/>
                </w:tcPr>
                <w:p w14:paraId="71DD9825">
                  <w:pPr>
                    <w:pStyle w:val="8"/>
                    <w:bidi w:val="0"/>
                    <w:rPr>
                      <w:rFonts w:hint="default"/>
                      <w:color w:val="auto"/>
                      <w:lang w:val="en-US" w:eastAsia="zh-CN"/>
                    </w:rPr>
                  </w:pPr>
                  <w:r>
                    <w:rPr>
                      <w:rFonts w:hint="eastAsia"/>
                      <w:color w:val="auto"/>
                      <w:lang w:val="en-US" w:eastAsia="zh-CN"/>
                    </w:rPr>
                    <w:t>11</w:t>
                  </w:r>
                </w:p>
              </w:tc>
              <w:tc>
                <w:tcPr>
                  <w:tcW w:w="2314" w:type="dxa"/>
                  <w:tcBorders>
                    <w:tl2br w:val="nil"/>
                    <w:tr2bl w:val="nil"/>
                  </w:tcBorders>
                  <w:noWrap w:val="0"/>
                  <w:vAlign w:val="center"/>
                </w:tcPr>
                <w:p w14:paraId="3177A184">
                  <w:pPr>
                    <w:pStyle w:val="8"/>
                    <w:bidi w:val="0"/>
                    <w:rPr>
                      <w:rFonts w:hint="default"/>
                      <w:color w:val="auto"/>
                      <w:lang w:val="en-US"/>
                    </w:rPr>
                  </w:pPr>
                  <w:r>
                    <w:rPr>
                      <w:rFonts w:hint="eastAsia"/>
                      <w:color w:val="auto"/>
                      <w:lang w:val="en-US" w:eastAsia="zh-CN"/>
                    </w:rPr>
                    <w:t>73.67</w:t>
                  </w:r>
                </w:p>
              </w:tc>
              <w:tc>
                <w:tcPr>
                  <w:tcW w:w="2132" w:type="dxa"/>
                  <w:tcBorders>
                    <w:tl2br w:val="nil"/>
                    <w:tr2bl w:val="nil"/>
                  </w:tcBorders>
                  <w:noWrap w:val="0"/>
                  <w:vAlign w:val="center"/>
                </w:tcPr>
                <w:p w14:paraId="291DC254">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48.67</w:t>
                  </w:r>
                </w:p>
              </w:tc>
            </w:tr>
          </w:tbl>
          <w:p w14:paraId="02E58F6B">
            <w:pPr>
              <w:pStyle w:val="9"/>
              <w:bidi w:val="0"/>
              <w:rPr>
                <w:color w:val="auto"/>
              </w:rPr>
            </w:pPr>
            <w:r>
              <w:rPr>
                <w:rFonts w:hint="eastAsia"/>
                <w:color w:val="auto"/>
              </w:rPr>
              <w:t>根据预测结果表明：本项目</w:t>
            </w:r>
            <w:r>
              <w:rPr>
                <w:rFonts w:hint="eastAsia"/>
                <w:color w:val="auto"/>
                <w:lang w:val="en-US" w:eastAsia="zh-CN"/>
              </w:rPr>
              <w:t>夜间仅熟化箱运行，昼夜间</w:t>
            </w:r>
            <w:r>
              <w:rPr>
                <w:rFonts w:hint="eastAsia"/>
                <w:color w:val="auto"/>
              </w:rPr>
              <w:t>在所有噪声源同时运行时，在采取综合措施后，各厂界处的噪声</w:t>
            </w:r>
            <w:r>
              <w:rPr>
                <w:rFonts w:hint="eastAsia"/>
                <w:color w:val="auto"/>
                <w:lang w:val="en-US" w:eastAsia="zh-CN"/>
              </w:rPr>
              <w:t>贡献</w:t>
            </w:r>
            <w:r>
              <w:rPr>
                <w:rFonts w:hint="eastAsia"/>
                <w:color w:val="auto"/>
              </w:rPr>
              <w:t>值达到《工业企业厂界环境噪声排放标准》（GB12348-2008）</w:t>
            </w:r>
            <w:r>
              <w:rPr>
                <w:rFonts w:hint="eastAsia"/>
                <w:color w:val="auto"/>
                <w:lang w:val="en-US" w:eastAsia="zh-CN"/>
              </w:rPr>
              <w:t>2类标准，</w:t>
            </w:r>
            <w:r>
              <w:rPr>
                <w:rFonts w:hint="eastAsia"/>
                <w:color w:val="auto"/>
              </w:rPr>
              <w:t>对</w:t>
            </w:r>
            <w:r>
              <w:rPr>
                <w:rFonts w:hint="eastAsia"/>
                <w:color w:val="auto"/>
                <w:lang w:val="en-US" w:eastAsia="zh-CN"/>
              </w:rPr>
              <w:t>周围环境</w:t>
            </w:r>
            <w:r>
              <w:rPr>
                <w:rFonts w:hint="eastAsia"/>
                <w:color w:val="auto"/>
              </w:rPr>
              <w:t>影响</w:t>
            </w:r>
            <w:r>
              <w:rPr>
                <w:rFonts w:hint="eastAsia"/>
                <w:color w:val="auto"/>
                <w:lang w:val="en-US" w:eastAsia="zh-CN"/>
              </w:rPr>
              <w:t>较低</w:t>
            </w:r>
            <w:r>
              <w:rPr>
                <w:rFonts w:hint="eastAsia"/>
                <w:color w:val="auto"/>
              </w:rPr>
              <w:t>。</w:t>
            </w:r>
          </w:p>
          <w:p w14:paraId="09FA2C75">
            <w:pPr>
              <w:pStyle w:val="11"/>
              <w:rPr>
                <w:color w:val="auto"/>
              </w:rPr>
            </w:pPr>
            <w:r>
              <w:rPr>
                <w:rFonts w:hint="eastAsia"/>
                <w:color w:val="auto"/>
              </w:rPr>
              <w:t>表4-1</w:t>
            </w:r>
            <w:r>
              <w:rPr>
                <w:rFonts w:hint="eastAsia"/>
                <w:color w:val="auto"/>
                <w:lang w:val="en-US" w:eastAsia="zh-CN"/>
              </w:rPr>
              <w:t>8</w:t>
            </w:r>
            <w:r>
              <w:rPr>
                <w:rFonts w:hint="eastAsia"/>
                <w:color w:val="auto"/>
              </w:rPr>
              <w:t>噪声</w:t>
            </w:r>
            <w:r>
              <w:rPr>
                <w:color w:val="auto"/>
              </w:rPr>
              <w:t>监测计划</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1386"/>
              <w:gridCol w:w="2250"/>
              <w:gridCol w:w="3080"/>
            </w:tblGrid>
            <w:tr w14:paraId="74386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221" w:type="dxa"/>
                  <w:noWrap w:val="0"/>
                  <w:vAlign w:val="center"/>
                </w:tcPr>
                <w:p w14:paraId="79C4B9CE">
                  <w:pPr>
                    <w:jc w:val="center"/>
                    <w:rPr>
                      <w:b/>
                      <w:color w:val="auto"/>
                      <w:szCs w:val="21"/>
                    </w:rPr>
                  </w:pPr>
                  <w:r>
                    <w:rPr>
                      <w:b/>
                      <w:color w:val="auto"/>
                      <w:szCs w:val="21"/>
                    </w:rPr>
                    <w:t>检测对象</w:t>
                  </w:r>
                </w:p>
              </w:tc>
              <w:tc>
                <w:tcPr>
                  <w:tcW w:w="1386" w:type="dxa"/>
                  <w:noWrap w:val="0"/>
                  <w:vAlign w:val="center"/>
                </w:tcPr>
                <w:p w14:paraId="1910FA4B">
                  <w:pPr>
                    <w:jc w:val="center"/>
                    <w:rPr>
                      <w:b/>
                      <w:color w:val="auto"/>
                      <w:szCs w:val="21"/>
                    </w:rPr>
                  </w:pPr>
                  <w:r>
                    <w:rPr>
                      <w:b/>
                      <w:color w:val="auto"/>
                      <w:szCs w:val="21"/>
                    </w:rPr>
                    <w:t>监测点</w:t>
                  </w:r>
                  <w:r>
                    <w:rPr>
                      <w:rFonts w:hint="eastAsia"/>
                      <w:b/>
                      <w:color w:val="auto"/>
                      <w:szCs w:val="21"/>
                    </w:rPr>
                    <w:t>位</w:t>
                  </w:r>
                </w:p>
              </w:tc>
              <w:tc>
                <w:tcPr>
                  <w:tcW w:w="2250" w:type="dxa"/>
                  <w:noWrap w:val="0"/>
                  <w:vAlign w:val="center"/>
                </w:tcPr>
                <w:p w14:paraId="0A1FE909">
                  <w:pPr>
                    <w:jc w:val="center"/>
                    <w:rPr>
                      <w:b/>
                      <w:color w:val="auto"/>
                      <w:szCs w:val="21"/>
                    </w:rPr>
                  </w:pPr>
                  <w:r>
                    <w:rPr>
                      <w:rFonts w:hint="eastAsia"/>
                      <w:b/>
                      <w:color w:val="auto"/>
                      <w:szCs w:val="21"/>
                    </w:rPr>
                    <w:t>监测</w:t>
                  </w:r>
                  <w:r>
                    <w:rPr>
                      <w:b/>
                      <w:color w:val="auto"/>
                      <w:szCs w:val="21"/>
                    </w:rPr>
                    <w:t>频</w:t>
                  </w:r>
                  <w:r>
                    <w:rPr>
                      <w:rFonts w:hint="eastAsia"/>
                      <w:b/>
                      <w:color w:val="auto"/>
                      <w:szCs w:val="21"/>
                    </w:rPr>
                    <w:t>次</w:t>
                  </w:r>
                </w:p>
              </w:tc>
              <w:tc>
                <w:tcPr>
                  <w:tcW w:w="3080" w:type="dxa"/>
                  <w:noWrap w:val="0"/>
                  <w:vAlign w:val="center"/>
                </w:tcPr>
                <w:p w14:paraId="3DAC5D75">
                  <w:pPr>
                    <w:jc w:val="center"/>
                    <w:rPr>
                      <w:b/>
                      <w:color w:val="auto"/>
                      <w:szCs w:val="21"/>
                    </w:rPr>
                  </w:pPr>
                  <w:r>
                    <w:rPr>
                      <w:rFonts w:hint="eastAsia"/>
                      <w:b/>
                      <w:color w:val="auto"/>
                      <w:szCs w:val="21"/>
                    </w:rPr>
                    <w:t>依据</w:t>
                  </w:r>
                </w:p>
              </w:tc>
            </w:tr>
            <w:tr w14:paraId="2F95F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1221" w:type="dxa"/>
                  <w:noWrap w:val="0"/>
                  <w:vAlign w:val="center"/>
                </w:tcPr>
                <w:p w14:paraId="0B6037A0">
                  <w:pPr>
                    <w:pStyle w:val="8"/>
                    <w:bidi w:val="0"/>
                    <w:rPr>
                      <w:color w:val="auto"/>
                    </w:rPr>
                  </w:pPr>
                  <w:r>
                    <w:rPr>
                      <w:rFonts w:hint="eastAsia"/>
                      <w:color w:val="auto"/>
                    </w:rPr>
                    <w:t>噪声</w:t>
                  </w:r>
                </w:p>
              </w:tc>
              <w:tc>
                <w:tcPr>
                  <w:tcW w:w="1386" w:type="dxa"/>
                  <w:noWrap w:val="0"/>
                  <w:vAlign w:val="center"/>
                </w:tcPr>
                <w:p w14:paraId="589A4357">
                  <w:pPr>
                    <w:pStyle w:val="8"/>
                    <w:bidi w:val="0"/>
                    <w:rPr>
                      <w:color w:val="auto"/>
                    </w:rPr>
                  </w:pPr>
                  <w:r>
                    <w:rPr>
                      <w:rFonts w:hint="eastAsia"/>
                      <w:color w:val="auto"/>
                    </w:rPr>
                    <w:t>厂界四周</w:t>
                  </w:r>
                </w:p>
              </w:tc>
              <w:tc>
                <w:tcPr>
                  <w:tcW w:w="2250" w:type="dxa"/>
                  <w:noWrap w:val="0"/>
                  <w:vAlign w:val="center"/>
                </w:tcPr>
                <w:p w14:paraId="43A78336">
                  <w:pPr>
                    <w:pStyle w:val="8"/>
                    <w:bidi w:val="0"/>
                    <w:rPr>
                      <w:color w:val="auto"/>
                    </w:rPr>
                  </w:pPr>
                  <w:r>
                    <w:rPr>
                      <w:rFonts w:hint="eastAsia"/>
                      <w:color w:val="auto"/>
                    </w:rPr>
                    <w:t>1次/季度</w:t>
                  </w:r>
                </w:p>
              </w:tc>
              <w:tc>
                <w:tcPr>
                  <w:tcW w:w="3080" w:type="dxa"/>
                  <w:noWrap w:val="0"/>
                  <w:vAlign w:val="center"/>
                </w:tcPr>
                <w:p w14:paraId="4CA65EB8">
                  <w:pPr>
                    <w:pStyle w:val="8"/>
                    <w:bidi w:val="0"/>
                    <w:rPr>
                      <w:color w:val="auto"/>
                    </w:rPr>
                  </w:pPr>
                  <w:r>
                    <w:rPr>
                      <w:rFonts w:hint="eastAsia"/>
                      <w:color w:val="auto"/>
                      <w:lang w:val="en-US" w:eastAsia="zh-CN"/>
                    </w:rPr>
                    <w:t>《排污单位自行监测技术指南印刷工业》（HJ1246-2022）</w:t>
                  </w:r>
                </w:p>
              </w:tc>
            </w:tr>
          </w:tbl>
          <w:p w14:paraId="0173F198">
            <w:pPr>
              <w:pStyle w:val="10"/>
              <w:ind w:firstLine="422"/>
              <w:rPr>
                <w:rFonts w:hint="default"/>
                <w:color w:val="auto"/>
              </w:rPr>
            </w:pPr>
            <w:r>
              <w:rPr>
                <w:color w:val="auto"/>
              </w:rPr>
              <w:t>（四）固体废物</w:t>
            </w:r>
          </w:p>
          <w:p w14:paraId="262B7E68">
            <w:pPr>
              <w:pStyle w:val="9"/>
              <w:bidi w:val="0"/>
              <w:rPr>
                <w:rFonts w:hint="default"/>
                <w:color w:val="auto"/>
                <w:lang w:val="en-US" w:eastAsia="zh-CN"/>
              </w:rPr>
            </w:pPr>
            <w:r>
              <w:rPr>
                <w:rFonts w:hint="eastAsia"/>
                <w:color w:val="auto"/>
                <w:lang w:val="en-US" w:eastAsia="zh-CN"/>
              </w:rPr>
              <w:t>扩建后全厂固体废物如下：</w:t>
            </w:r>
          </w:p>
          <w:p w14:paraId="02989549">
            <w:pPr>
              <w:pStyle w:val="9"/>
              <w:bidi w:val="0"/>
              <w:rPr>
                <w:rFonts w:hint="eastAsia" w:eastAsia="宋体"/>
                <w:color w:val="auto"/>
                <w:lang w:eastAsia="zh-CN"/>
              </w:rPr>
            </w:pPr>
            <w:r>
              <w:rPr>
                <w:rFonts w:hint="eastAsia"/>
                <w:color w:val="auto"/>
              </w:rPr>
              <w:t>（1）生活垃圾</w:t>
            </w:r>
          </w:p>
          <w:p w14:paraId="0CCFE882">
            <w:pPr>
              <w:pStyle w:val="9"/>
              <w:bidi w:val="0"/>
              <w:rPr>
                <w:color w:val="auto"/>
              </w:rPr>
            </w:pPr>
            <w:r>
              <w:rPr>
                <w:rFonts w:hint="eastAsia"/>
                <w:color w:val="auto"/>
                <w:lang w:eastAsia="zh-CN"/>
              </w:rPr>
              <w:t>扩建</w:t>
            </w:r>
            <w:r>
              <w:rPr>
                <w:rFonts w:hint="eastAsia"/>
                <w:color w:val="auto"/>
                <w:lang w:val="en-US" w:eastAsia="zh-CN"/>
              </w:rPr>
              <w:t>后</w:t>
            </w:r>
            <w:r>
              <w:rPr>
                <w:rFonts w:hint="eastAsia"/>
                <w:color w:val="auto"/>
              </w:rPr>
              <w:t>项目共有20名员工，生活垃圾产生量按0.5kg/人·日计算，则生活垃圾产生量为3t/a。收集后交由环卫部门处理。根据《一般固体废物分类与代码》（GB/T39198-2020），生活垃圾为非特定行业生产过程中产生的一般固体废物，类别为其他废物，类别代码为99，一般固体废物代码为900-999-99。</w:t>
            </w:r>
          </w:p>
          <w:p w14:paraId="15175123">
            <w:pPr>
              <w:pStyle w:val="9"/>
              <w:bidi w:val="0"/>
              <w:rPr>
                <w:color w:val="auto"/>
              </w:rPr>
            </w:pPr>
            <w:r>
              <w:rPr>
                <w:rFonts w:hint="eastAsia"/>
                <w:color w:val="auto"/>
              </w:rPr>
              <w:t>（2）边角料</w:t>
            </w:r>
          </w:p>
          <w:p w14:paraId="6AC8EB9E">
            <w:pPr>
              <w:pStyle w:val="9"/>
              <w:bidi w:val="0"/>
              <w:rPr>
                <w:rFonts w:hint="eastAsia"/>
                <w:color w:val="auto"/>
              </w:rPr>
            </w:pPr>
            <w:r>
              <w:rPr>
                <w:rFonts w:hint="eastAsia"/>
                <w:color w:val="auto"/>
                <w:lang w:eastAsia="zh-CN"/>
              </w:rPr>
              <w:t>扩建</w:t>
            </w:r>
            <w:r>
              <w:rPr>
                <w:rFonts w:hint="eastAsia"/>
                <w:color w:val="auto"/>
                <w:lang w:val="en-US" w:eastAsia="zh-CN"/>
              </w:rPr>
              <w:t>后</w:t>
            </w:r>
            <w:r>
              <w:rPr>
                <w:rFonts w:hint="eastAsia"/>
                <w:color w:val="auto"/>
              </w:rPr>
              <w:t>项目生产过程中主要的工业固体废物为边角料，根据建设单位提供资料，</w:t>
            </w:r>
            <w:r>
              <w:rPr>
                <w:rFonts w:hint="eastAsia"/>
                <w:color w:val="auto"/>
                <w:lang w:eastAsia="zh-CN"/>
              </w:rPr>
              <w:t>扩建</w:t>
            </w:r>
            <w:r>
              <w:rPr>
                <w:rFonts w:hint="eastAsia"/>
                <w:color w:val="auto"/>
              </w:rPr>
              <w:t>后全厂边角料为</w:t>
            </w:r>
            <w:r>
              <w:rPr>
                <w:rFonts w:hint="eastAsia"/>
                <w:color w:val="auto"/>
                <w:lang w:val="en-US" w:eastAsia="zh-CN"/>
              </w:rPr>
              <w:t>2</w:t>
            </w:r>
            <w:r>
              <w:rPr>
                <w:rFonts w:hint="eastAsia"/>
                <w:color w:val="auto"/>
              </w:rPr>
              <w:t>t/a，此类废物均可外卖回收利用。根据《一般固体废物分类与代码》（GB/T39198-2020），边角料来源为废弃资源，类别为废</w:t>
            </w:r>
            <w:r>
              <w:rPr>
                <w:rFonts w:hint="eastAsia"/>
                <w:color w:val="auto"/>
                <w:lang w:eastAsia="zh-CN"/>
              </w:rPr>
              <w:t>覆膜</w:t>
            </w:r>
            <w:r>
              <w:rPr>
                <w:rFonts w:hint="eastAsia"/>
                <w:color w:val="auto"/>
              </w:rPr>
              <w:t>包装，类别代码为07，一般固体废物代码为230-001-07。</w:t>
            </w:r>
          </w:p>
          <w:p w14:paraId="1737D63A">
            <w:pPr>
              <w:pStyle w:val="9"/>
              <w:numPr>
                <w:ilvl w:val="0"/>
                <w:numId w:val="2"/>
              </w:numPr>
              <w:bidi w:val="0"/>
              <w:ind w:left="0" w:leftChars="0" w:firstLine="480" w:firstLineChars="200"/>
              <w:rPr>
                <w:rFonts w:hint="eastAsia"/>
                <w:color w:val="auto"/>
                <w:lang w:val="en-US" w:eastAsia="zh-CN"/>
              </w:rPr>
            </w:pPr>
            <w:r>
              <w:rPr>
                <w:rFonts w:hint="eastAsia"/>
                <w:color w:val="auto"/>
                <w:lang w:val="en-US" w:eastAsia="zh-CN"/>
              </w:rPr>
              <w:t>废过滤棉</w:t>
            </w:r>
          </w:p>
          <w:p w14:paraId="4149DB03">
            <w:pPr>
              <w:pStyle w:val="9"/>
              <w:bidi w:val="0"/>
              <w:rPr>
                <w:rFonts w:hint="default"/>
                <w:color w:val="auto"/>
                <w:lang w:val="en-US" w:eastAsia="zh-CN"/>
              </w:rPr>
            </w:pPr>
            <w:r>
              <w:rPr>
                <w:rFonts w:hint="eastAsia"/>
                <w:color w:val="auto"/>
              </w:rPr>
              <w:t>活性炭箱前会加干式过滤器，过滤掉空气中的杂质及水份，从而保护活性炭，该部分过滤棉</w:t>
            </w:r>
            <w:r>
              <w:rPr>
                <w:rFonts w:hint="eastAsia"/>
                <w:color w:val="auto"/>
                <w:lang w:eastAsia="zh-CN"/>
              </w:rPr>
              <w:t>，</w:t>
            </w:r>
            <w:r>
              <w:rPr>
                <w:rFonts w:hint="eastAsia"/>
                <w:color w:val="auto"/>
              </w:rPr>
              <w:t>由于“干式过滤”主要作用于废气除湿除尘，</w:t>
            </w:r>
            <w:r>
              <w:rPr>
                <w:rFonts w:hint="eastAsia"/>
                <w:color w:val="auto"/>
                <w:lang w:val="en-US" w:eastAsia="zh-CN"/>
              </w:rPr>
              <w:t>沾染为物颗粒物，</w:t>
            </w:r>
            <w:r>
              <w:rPr>
                <w:rFonts w:hint="eastAsia"/>
                <w:color w:val="auto"/>
              </w:rPr>
              <w:t>更换频次更低，更换频次设计为1次/年。按一批过滤棉重0.01t计算，产生量约0.0</w:t>
            </w:r>
            <w:r>
              <w:rPr>
                <w:rFonts w:hint="eastAsia"/>
                <w:color w:val="auto"/>
                <w:lang w:val="en-US" w:eastAsia="zh-CN"/>
              </w:rPr>
              <w:t>1</w:t>
            </w:r>
            <w:r>
              <w:rPr>
                <w:rFonts w:hint="eastAsia"/>
                <w:color w:val="auto"/>
              </w:rPr>
              <w:t>t/a。根据固体废物分类与代码目录，其固体废物代码为900-009-S59。</w:t>
            </w:r>
          </w:p>
          <w:p w14:paraId="5EA05EEB">
            <w:pPr>
              <w:pStyle w:val="9"/>
              <w:bidi w:val="0"/>
              <w:rPr>
                <w:color w:val="auto"/>
              </w:rPr>
            </w:pPr>
            <w:r>
              <w:rPr>
                <w:rFonts w:hint="eastAsia"/>
                <w:color w:val="auto"/>
              </w:rPr>
              <w:t>（</w:t>
            </w:r>
            <w:r>
              <w:rPr>
                <w:rFonts w:hint="eastAsia"/>
                <w:color w:val="auto"/>
                <w:lang w:val="en-US" w:eastAsia="zh-CN"/>
              </w:rPr>
              <w:t>4</w:t>
            </w:r>
            <w:r>
              <w:rPr>
                <w:rFonts w:hint="eastAsia"/>
                <w:color w:val="auto"/>
              </w:rPr>
              <w:t>）废原料桶</w:t>
            </w:r>
            <w:r>
              <w:rPr>
                <w:color w:val="auto"/>
              </w:rPr>
              <w:t>罐</w:t>
            </w:r>
          </w:p>
          <w:p w14:paraId="499C8D27">
            <w:pPr>
              <w:pStyle w:val="9"/>
              <w:bidi w:val="0"/>
              <w:rPr>
                <w:rFonts w:hint="eastAsia"/>
                <w:color w:val="auto"/>
              </w:rPr>
            </w:pPr>
            <w:r>
              <w:rPr>
                <w:rFonts w:hint="eastAsia"/>
                <w:color w:val="auto"/>
                <w:lang w:val="en-US" w:eastAsia="zh-CN"/>
              </w:rPr>
              <w:t>扩建后</w:t>
            </w:r>
            <w:r>
              <w:rPr>
                <w:color w:val="auto"/>
              </w:rPr>
              <w:t>项目生产过程中废原料桶罐产生量为</w:t>
            </w:r>
            <w:r>
              <w:rPr>
                <w:rFonts w:hint="eastAsia"/>
                <w:color w:val="auto"/>
              </w:rPr>
              <w:t>0.</w:t>
            </w:r>
            <w:r>
              <w:rPr>
                <w:rFonts w:hint="eastAsia"/>
                <w:color w:val="auto"/>
                <w:lang w:val="en-US" w:eastAsia="zh-CN"/>
              </w:rPr>
              <w:t>4</w:t>
            </w:r>
            <w:r>
              <w:rPr>
                <w:rFonts w:hint="eastAsia"/>
                <w:color w:val="auto"/>
              </w:rPr>
              <w:t>t/a</w:t>
            </w:r>
            <w:r>
              <w:rPr>
                <w:rFonts w:hint="eastAsia"/>
                <w:color w:val="auto"/>
                <w:lang w:eastAsia="zh-CN"/>
              </w:rPr>
              <w:t>，</w:t>
            </w:r>
            <w:r>
              <w:rPr>
                <w:rFonts w:hint="eastAsia"/>
                <w:color w:val="auto"/>
                <w:lang w:val="en-US" w:eastAsia="zh-CN"/>
              </w:rPr>
              <w:t>交由有资质公司处理。</w:t>
            </w:r>
          </w:p>
          <w:p w14:paraId="193C1071">
            <w:pPr>
              <w:pStyle w:val="9"/>
              <w:bidi w:val="0"/>
              <w:rPr>
                <w:rFonts w:hint="default" w:eastAsia="宋体"/>
                <w:color w:val="auto"/>
                <w:lang w:val="en-US" w:eastAsia="zh-CN"/>
              </w:rPr>
            </w:pPr>
            <w:r>
              <w:rPr>
                <w:rFonts w:hint="eastAsia"/>
                <w:color w:val="auto"/>
              </w:rPr>
              <w:t>（</w:t>
            </w:r>
            <w:r>
              <w:rPr>
                <w:rFonts w:hint="eastAsia"/>
                <w:color w:val="auto"/>
                <w:lang w:val="en-US" w:eastAsia="zh-CN"/>
              </w:rPr>
              <w:t>5</w:t>
            </w:r>
            <w:r>
              <w:rPr>
                <w:rFonts w:hint="eastAsia"/>
                <w:color w:val="auto"/>
              </w:rPr>
              <w:t>）</w:t>
            </w:r>
            <w:r>
              <w:rPr>
                <w:color w:val="auto"/>
              </w:rPr>
              <w:t>废</w:t>
            </w:r>
            <w:r>
              <w:rPr>
                <w:rFonts w:hint="eastAsia"/>
                <w:color w:val="auto"/>
              </w:rPr>
              <w:t>油墨</w:t>
            </w:r>
            <w:r>
              <w:rPr>
                <w:rFonts w:hint="eastAsia"/>
                <w:color w:val="auto"/>
                <w:lang w:eastAsia="zh-CN"/>
              </w:rPr>
              <w:t>（</w:t>
            </w:r>
            <w:r>
              <w:rPr>
                <w:rFonts w:hint="eastAsia"/>
                <w:color w:val="auto"/>
                <w:lang w:val="en-US" w:eastAsia="zh-CN"/>
              </w:rPr>
              <w:t>光油）</w:t>
            </w:r>
          </w:p>
          <w:p w14:paraId="23515A52">
            <w:pPr>
              <w:pStyle w:val="9"/>
              <w:bidi w:val="0"/>
              <w:rPr>
                <w:rFonts w:hint="eastAsia"/>
                <w:color w:val="auto"/>
              </w:rPr>
            </w:pPr>
            <w:r>
              <w:rPr>
                <w:rFonts w:hint="eastAsia"/>
                <w:color w:val="auto"/>
                <w:lang w:val="en-US" w:eastAsia="zh-CN"/>
              </w:rPr>
              <w:t>扩建后</w:t>
            </w:r>
            <w:r>
              <w:rPr>
                <w:rFonts w:hint="eastAsia"/>
                <w:color w:val="auto"/>
              </w:rPr>
              <w:t>项目生产过程产生废油墨</w:t>
            </w:r>
            <w:r>
              <w:rPr>
                <w:rFonts w:hint="eastAsia"/>
                <w:color w:val="auto"/>
                <w:lang w:eastAsia="zh-CN"/>
              </w:rPr>
              <w:t>（</w:t>
            </w:r>
            <w:r>
              <w:rPr>
                <w:rFonts w:hint="eastAsia"/>
                <w:color w:val="auto"/>
                <w:lang w:val="en-US" w:eastAsia="zh-CN"/>
              </w:rPr>
              <w:t>光油）</w:t>
            </w:r>
            <w:r>
              <w:rPr>
                <w:rFonts w:hint="eastAsia"/>
                <w:color w:val="auto"/>
              </w:rPr>
              <w:t>为危险废物，产生量为0.</w:t>
            </w:r>
            <w:r>
              <w:rPr>
                <w:rFonts w:hint="eastAsia"/>
                <w:color w:val="auto"/>
                <w:lang w:val="en-US" w:eastAsia="zh-CN"/>
              </w:rPr>
              <w:t>23</w:t>
            </w:r>
            <w:r>
              <w:rPr>
                <w:rFonts w:hint="eastAsia"/>
                <w:color w:val="auto"/>
              </w:rPr>
              <w:t>t/a</w:t>
            </w:r>
            <w:r>
              <w:rPr>
                <w:rFonts w:hint="eastAsia"/>
                <w:color w:val="auto"/>
                <w:lang w:eastAsia="zh-CN"/>
              </w:rPr>
              <w:t>，</w:t>
            </w:r>
            <w:r>
              <w:rPr>
                <w:rFonts w:hint="eastAsia"/>
                <w:color w:val="auto"/>
              </w:rPr>
              <w:t>在危废暂存间暂存，定期交有资质单位处理。</w:t>
            </w:r>
          </w:p>
          <w:p w14:paraId="431CC91A">
            <w:pPr>
              <w:pStyle w:val="9"/>
              <w:bidi w:val="0"/>
              <w:rPr>
                <w:color w:val="auto"/>
              </w:rPr>
            </w:pPr>
            <w:r>
              <w:rPr>
                <w:color w:val="auto"/>
              </w:rPr>
              <w:t>（</w:t>
            </w:r>
            <w:r>
              <w:rPr>
                <w:rFonts w:hint="eastAsia"/>
                <w:color w:val="auto"/>
                <w:lang w:val="en-US" w:eastAsia="zh-CN"/>
              </w:rPr>
              <w:t>6</w:t>
            </w:r>
            <w:r>
              <w:rPr>
                <w:color w:val="auto"/>
              </w:rPr>
              <w:t>）</w:t>
            </w:r>
            <w:r>
              <w:rPr>
                <w:rFonts w:hint="eastAsia"/>
                <w:color w:val="auto"/>
              </w:rPr>
              <w:t>含油墨及机油废抹布</w:t>
            </w:r>
          </w:p>
          <w:p w14:paraId="11AC1E2F">
            <w:pPr>
              <w:pStyle w:val="9"/>
              <w:bidi w:val="0"/>
              <w:rPr>
                <w:rFonts w:hint="eastAsia"/>
                <w:color w:val="auto"/>
                <w:lang w:val="en-US" w:eastAsia="zh-CN"/>
              </w:rPr>
            </w:pPr>
            <w:r>
              <w:rPr>
                <w:color w:val="auto"/>
              </w:rPr>
              <w:t>本项目生产过程中</w:t>
            </w:r>
            <w:r>
              <w:rPr>
                <w:rFonts w:hint="eastAsia"/>
                <w:color w:val="auto"/>
              </w:rPr>
              <w:t>采用抹布擦洗印刷设备</w:t>
            </w:r>
            <w:r>
              <w:rPr>
                <w:rFonts w:hint="eastAsia"/>
                <w:color w:val="auto"/>
                <w:lang w:val="en-US" w:eastAsia="zh-CN"/>
              </w:rPr>
              <w:t>及维护设备</w:t>
            </w:r>
            <w:r>
              <w:rPr>
                <w:color w:val="auto"/>
              </w:rPr>
              <w:t>。根据建设单位提供资料，</w:t>
            </w:r>
            <w:r>
              <w:rPr>
                <w:rFonts w:hint="eastAsia"/>
                <w:color w:val="auto"/>
              </w:rPr>
              <w:t>含油墨及机油废抹布产生量约为0.</w:t>
            </w:r>
            <w:r>
              <w:rPr>
                <w:rFonts w:hint="eastAsia"/>
                <w:color w:val="auto"/>
                <w:lang w:val="en-US" w:eastAsia="zh-CN"/>
              </w:rPr>
              <w:t>08</w:t>
            </w:r>
            <w:r>
              <w:rPr>
                <w:rFonts w:hint="eastAsia"/>
                <w:color w:val="auto"/>
              </w:rPr>
              <w:t>t/a</w:t>
            </w:r>
            <w:r>
              <w:rPr>
                <w:rFonts w:hint="eastAsia"/>
                <w:color w:val="auto"/>
                <w:lang w:eastAsia="zh-CN"/>
              </w:rPr>
              <w:t>，</w:t>
            </w:r>
            <w:r>
              <w:rPr>
                <w:rFonts w:hint="eastAsia"/>
                <w:color w:val="auto"/>
                <w:lang w:val="en-US" w:eastAsia="zh-CN"/>
              </w:rPr>
              <w:t>交由有资质公司处理。</w:t>
            </w:r>
          </w:p>
          <w:p w14:paraId="34738293">
            <w:pPr>
              <w:pStyle w:val="9"/>
              <w:bidi w:val="0"/>
              <w:rPr>
                <w:color w:val="auto"/>
              </w:rPr>
            </w:pPr>
            <w:r>
              <w:rPr>
                <w:rFonts w:hint="eastAsia"/>
                <w:color w:val="auto"/>
              </w:rPr>
              <w:t>（</w:t>
            </w:r>
            <w:r>
              <w:rPr>
                <w:rFonts w:hint="eastAsia"/>
                <w:color w:val="auto"/>
                <w:lang w:val="en-US" w:eastAsia="zh-CN"/>
              </w:rPr>
              <w:t>7</w:t>
            </w:r>
            <w:r>
              <w:rPr>
                <w:rFonts w:hint="eastAsia"/>
                <w:color w:val="auto"/>
              </w:rPr>
              <w:t>）废润滑油</w:t>
            </w:r>
          </w:p>
          <w:p w14:paraId="5FDB6357">
            <w:pPr>
              <w:pStyle w:val="9"/>
              <w:bidi w:val="0"/>
              <w:rPr>
                <w:rFonts w:hint="eastAsia"/>
                <w:color w:val="auto"/>
                <w:lang w:val="en-US" w:eastAsia="zh-CN"/>
              </w:rPr>
            </w:pPr>
            <w:r>
              <w:rPr>
                <w:rFonts w:hint="eastAsia"/>
                <w:color w:val="auto"/>
              </w:rPr>
              <w:t>项目设备根据运行情况需要更换润滑油，年更换量约为0.</w:t>
            </w:r>
            <w:r>
              <w:rPr>
                <w:rFonts w:hint="eastAsia"/>
                <w:color w:val="auto"/>
                <w:lang w:val="en-US" w:eastAsia="zh-CN"/>
              </w:rPr>
              <w:t>2</w:t>
            </w:r>
            <w:r>
              <w:rPr>
                <w:rFonts w:hint="eastAsia"/>
                <w:color w:val="auto"/>
              </w:rPr>
              <w:t>t/a，废润滑油交给有资质单位处理。</w:t>
            </w:r>
          </w:p>
          <w:p w14:paraId="714D2A3E">
            <w:pPr>
              <w:pStyle w:val="9"/>
              <w:bidi w:val="0"/>
              <w:rPr>
                <w:rFonts w:hint="default" w:eastAsia="宋体"/>
                <w:color w:val="auto"/>
                <w:lang w:val="en-US" w:eastAsia="zh-CN"/>
              </w:rPr>
            </w:pPr>
            <w:r>
              <w:rPr>
                <w:rFonts w:hint="eastAsia"/>
                <w:color w:val="auto"/>
              </w:rPr>
              <w:t>（</w:t>
            </w:r>
            <w:r>
              <w:rPr>
                <w:rFonts w:hint="eastAsia"/>
                <w:color w:val="auto"/>
                <w:lang w:val="en-US" w:eastAsia="zh-CN"/>
              </w:rPr>
              <w:t>8</w:t>
            </w:r>
            <w:r>
              <w:rPr>
                <w:rFonts w:hint="eastAsia"/>
                <w:color w:val="auto"/>
              </w:rPr>
              <w:t>）</w:t>
            </w:r>
            <w:r>
              <w:rPr>
                <w:rFonts w:hint="eastAsia"/>
                <w:color w:val="auto"/>
                <w:lang w:eastAsia="zh-CN"/>
              </w:rPr>
              <w:t>废</w:t>
            </w:r>
            <w:r>
              <w:rPr>
                <w:rFonts w:hint="eastAsia"/>
                <w:color w:val="auto"/>
                <w:lang w:val="en-US" w:eastAsia="zh-CN"/>
              </w:rPr>
              <w:t>活性炭</w:t>
            </w:r>
          </w:p>
          <w:p w14:paraId="3C793391">
            <w:pPr>
              <w:pStyle w:val="9"/>
              <w:bidi w:val="0"/>
              <w:rPr>
                <w:rFonts w:hint="eastAsia"/>
                <w:color w:val="auto"/>
                <w:lang w:val="en-US" w:eastAsia="zh-CN"/>
              </w:rPr>
            </w:pPr>
            <w:r>
              <w:rPr>
                <w:rFonts w:hint="eastAsia"/>
                <w:color w:val="auto"/>
                <w:lang w:val="en-US" w:eastAsia="zh-CN"/>
              </w:rPr>
              <w:t>根据上文分析，项目共3个活性炭箱，每个0.54t，年更换1次，每次更换前脱附，则</w:t>
            </w:r>
            <w:r>
              <w:rPr>
                <w:rFonts w:hint="eastAsia"/>
                <w:color w:val="auto"/>
                <w:lang w:eastAsia="zh-CN"/>
              </w:rPr>
              <w:t>废</w:t>
            </w:r>
            <w:r>
              <w:rPr>
                <w:rFonts w:hint="eastAsia"/>
                <w:color w:val="auto"/>
                <w:lang w:val="en-US" w:eastAsia="zh-CN"/>
              </w:rPr>
              <w:t>活性炭1.62t/a。</w:t>
            </w:r>
          </w:p>
          <w:p w14:paraId="5C0D834F">
            <w:pPr>
              <w:pStyle w:val="9"/>
              <w:numPr>
                <w:ilvl w:val="0"/>
                <w:numId w:val="0"/>
              </w:numPr>
              <w:bidi w:val="0"/>
              <w:ind w:leftChars="200"/>
              <w:rPr>
                <w:rFonts w:hint="eastAsia"/>
                <w:color w:val="auto"/>
                <w:lang w:val="en-US" w:eastAsia="zh-CN"/>
              </w:rPr>
            </w:pPr>
            <w:r>
              <w:rPr>
                <w:rFonts w:hint="eastAsia"/>
                <w:color w:val="auto"/>
                <w:lang w:val="en-US" w:eastAsia="zh-CN"/>
              </w:rPr>
              <w:t>（9）废催化剂</w:t>
            </w:r>
          </w:p>
          <w:p w14:paraId="49D98F58">
            <w:pPr>
              <w:pStyle w:val="9"/>
              <w:bidi w:val="0"/>
              <w:rPr>
                <w:rFonts w:hint="default"/>
                <w:color w:val="auto"/>
                <w:lang w:val="en-US" w:eastAsia="zh-CN"/>
              </w:rPr>
            </w:pPr>
            <w:r>
              <w:rPr>
                <w:color w:val="auto"/>
              </w:rPr>
              <w:t>本项目催化剂建议</w:t>
            </w:r>
            <w:r>
              <w:rPr>
                <w:rFonts w:hint="eastAsia"/>
                <w:color w:val="auto"/>
                <w:lang w:val="en-US" w:eastAsia="zh-CN"/>
              </w:rPr>
              <w:t>2</w:t>
            </w:r>
            <w:r>
              <w:rPr>
                <w:color w:val="auto"/>
              </w:rPr>
              <w:t>年更换一次，</w:t>
            </w:r>
            <w:r>
              <w:rPr>
                <w:rFonts w:hint="eastAsia"/>
                <w:color w:val="auto"/>
                <w:lang w:val="en-US" w:eastAsia="zh-CN"/>
              </w:rPr>
              <w:t>项目使用</w:t>
            </w:r>
            <w:r>
              <w:rPr>
                <w:rFonts w:hint="eastAsia"/>
                <w:color w:val="auto"/>
              </w:rPr>
              <w:t>贵金属Pd、Pt</w:t>
            </w:r>
            <w:r>
              <w:rPr>
                <w:rFonts w:hint="eastAsia"/>
                <w:color w:val="auto"/>
                <w:lang w:val="en-US" w:eastAsia="zh-CN"/>
              </w:rPr>
              <w:t>作为催化剂，改扩建后</w:t>
            </w:r>
            <w:r>
              <w:rPr>
                <w:color w:val="auto"/>
              </w:rPr>
              <w:t>项目处理设备更换量为0.0</w:t>
            </w:r>
            <w:r>
              <w:rPr>
                <w:rFonts w:hint="eastAsia"/>
                <w:color w:val="auto"/>
                <w:lang w:val="en-US" w:eastAsia="zh-CN"/>
              </w:rPr>
              <w:t>2</w:t>
            </w:r>
            <w:r>
              <w:rPr>
                <w:color w:val="auto"/>
              </w:rPr>
              <w:t>t。</w:t>
            </w:r>
          </w:p>
          <w:p w14:paraId="6EAFA242">
            <w:pPr>
              <w:pStyle w:val="11"/>
              <w:bidi w:val="0"/>
              <w:rPr>
                <w:rFonts w:ascii="宋体" w:hAnsi="宋体"/>
                <w:b/>
                <w:bCs/>
                <w:color w:val="auto"/>
                <w:szCs w:val="21"/>
              </w:rPr>
            </w:pPr>
            <w:r>
              <w:rPr>
                <w:rFonts w:ascii="宋体" w:hAnsi="宋体"/>
                <w:b/>
                <w:bCs/>
                <w:color w:val="auto"/>
                <w:szCs w:val="21"/>
              </w:rPr>
              <w:t>表</w:t>
            </w:r>
            <w:r>
              <w:rPr>
                <w:rFonts w:hint="eastAsia"/>
                <w:b/>
                <w:bCs/>
                <w:color w:val="auto"/>
                <w:szCs w:val="21"/>
              </w:rPr>
              <w:t>4-1</w:t>
            </w:r>
            <w:r>
              <w:rPr>
                <w:rFonts w:hint="eastAsia"/>
                <w:b/>
                <w:bCs/>
                <w:color w:val="auto"/>
                <w:szCs w:val="21"/>
                <w:lang w:val="en-US" w:eastAsia="zh-CN"/>
              </w:rPr>
              <w:t>9</w:t>
            </w:r>
            <w:r>
              <w:rPr>
                <w:rFonts w:hint="eastAsia"/>
                <w:b/>
                <w:bCs/>
                <w:color w:val="auto"/>
                <w:szCs w:val="21"/>
                <w:lang w:eastAsia="zh-CN"/>
              </w:rPr>
              <w:t>扩建</w:t>
            </w:r>
            <w:r>
              <w:rPr>
                <w:rFonts w:hint="eastAsia"/>
                <w:b/>
                <w:bCs/>
                <w:color w:val="auto"/>
                <w:szCs w:val="21"/>
              </w:rPr>
              <w:t>后全厂</w:t>
            </w:r>
            <w:r>
              <w:rPr>
                <w:rFonts w:ascii="宋体" w:hAnsi="宋体"/>
                <w:b/>
                <w:bCs/>
                <w:color w:val="auto"/>
                <w:szCs w:val="21"/>
              </w:rPr>
              <w:t>危险废物</w:t>
            </w:r>
            <w:r>
              <w:rPr>
                <w:rFonts w:hint="eastAsia" w:ascii="宋体" w:hAnsi="宋体"/>
                <w:b/>
                <w:bCs/>
                <w:color w:val="auto"/>
                <w:szCs w:val="21"/>
                <w:lang w:val="en-US" w:eastAsia="zh-CN"/>
              </w:rPr>
              <w:t>产生</w:t>
            </w:r>
            <w:r>
              <w:rPr>
                <w:rFonts w:ascii="宋体" w:hAnsi="宋体"/>
                <w:b/>
                <w:bCs/>
                <w:color w:val="auto"/>
                <w:szCs w:val="21"/>
              </w:rPr>
              <w:t>情况</w:t>
            </w:r>
          </w:p>
          <w:tbl>
            <w:tblPr>
              <w:tblStyle w:val="5"/>
              <w:tblW w:w="793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
              <w:gridCol w:w="674"/>
              <w:gridCol w:w="669"/>
              <w:gridCol w:w="658"/>
              <w:gridCol w:w="658"/>
              <w:gridCol w:w="647"/>
              <w:gridCol w:w="11"/>
              <w:gridCol w:w="647"/>
              <w:gridCol w:w="11"/>
              <w:gridCol w:w="647"/>
              <w:gridCol w:w="11"/>
              <w:gridCol w:w="669"/>
              <w:gridCol w:w="637"/>
              <w:gridCol w:w="11"/>
              <w:gridCol w:w="647"/>
              <w:gridCol w:w="11"/>
              <w:gridCol w:w="647"/>
              <w:gridCol w:w="11"/>
              <w:gridCol w:w="660"/>
            </w:tblGrid>
            <w:tr w14:paraId="0E8A96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1" w:type="dxa"/>
                <w:trHeight w:val="465" w:hRule="atLeast"/>
                <w:jc w:val="center"/>
              </w:trPr>
              <w:tc>
                <w:tcPr>
                  <w:tcW w:w="674" w:type="dxa"/>
                  <w:tcBorders>
                    <w:tl2br w:val="nil"/>
                    <w:tr2bl w:val="nil"/>
                  </w:tcBorders>
                  <w:noWrap w:val="0"/>
                  <w:tcMar>
                    <w:top w:w="15" w:type="dxa"/>
                    <w:left w:w="15" w:type="dxa"/>
                    <w:right w:w="15" w:type="dxa"/>
                  </w:tcMar>
                  <w:vAlign w:val="center"/>
                </w:tcPr>
                <w:p w14:paraId="33F9525E">
                  <w:pPr>
                    <w:pStyle w:val="8"/>
                    <w:bidi w:val="0"/>
                    <w:rPr>
                      <w:rFonts w:hint="default"/>
                      <w:color w:val="auto"/>
                    </w:rPr>
                  </w:pPr>
                  <w:r>
                    <w:rPr>
                      <w:color w:val="auto"/>
                    </w:rPr>
                    <w:t>危险废物名称</w:t>
                  </w:r>
                </w:p>
              </w:tc>
              <w:tc>
                <w:tcPr>
                  <w:tcW w:w="669" w:type="dxa"/>
                  <w:tcBorders>
                    <w:tl2br w:val="nil"/>
                    <w:tr2bl w:val="nil"/>
                  </w:tcBorders>
                  <w:noWrap w:val="0"/>
                  <w:tcMar>
                    <w:top w:w="15" w:type="dxa"/>
                    <w:left w:w="15" w:type="dxa"/>
                    <w:right w:w="15" w:type="dxa"/>
                  </w:tcMar>
                  <w:vAlign w:val="center"/>
                </w:tcPr>
                <w:p w14:paraId="19E422AD">
                  <w:pPr>
                    <w:pStyle w:val="8"/>
                    <w:bidi w:val="0"/>
                    <w:rPr>
                      <w:rFonts w:hint="default"/>
                      <w:color w:val="auto"/>
                    </w:rPr>
                  </w:pPr>
                  <w:r>
                    <w:rPr>
                      <w:color w:val="auto"/>
                    </w:rPr>
                    <w:t>危险废物类别</w:t>
                  </w:r>
                </w:p>
              </w:tc>
              <w:tc>
                <w:tcPr>
                  <w:tcW w:w="658" w:type="dxa"/>
                  <w:tcBorders>
                    <w:tl2br w:val="nil"/>
                    <w:tr2bl w:val="nil"/>
                  </w:tcBorders>
                  <w:noWrap w:val="0"/>
                  <w:tcMar>
                    <w:top w:w="15" w:type="dxa"/>
                    <w:left w:w="15" w:type="dxa"/>
                    <w:right w:w="15" w:type="dxa"/>
                  </w:tcMar>
                  <w:vAlign w:val="center"/>
                </w:tcPr>
                <w:p w14:paraId="5EC95F25">
                  <w:pPr>
                    <w:pStyle w:val="8"/>
                    <w:bidi w:val="0"/>
                    <w:rPr>
                      <w:rFonts w:hint="default"/>
                      <w:color w:val="auto"/>
                    </w:rPr>
                  </w:pPr>
                  <w:r>
                    <w:rPr>
                      <w:color w:val="auto"/>
                    </w:rPr>
                    <w:t>危险废物代码</w:t>
                  </w:r>
                </w:p>
              </w:tc>
              <w:tc>
                <w:tcPr>
                  <w:tcW w:w="658" w:type="dxa"/>
                  <w:tcBorders>
                    <w:tl2br w:val="nil"/>
                    <w:tr2bl w:val="nil"/>
                  </w:tcBorders>
                  <w:noWrap w:val="0"/>
                  <w:tcMar>
                    <w:top w:w="15" w:type="dxa"/>
                    <w:left w:w="15" w:type="dxa"/>
                    <w:right w:w="15" w:type="dxa"/>
                  </w:tcMar>
                  <w:vAlign w:val="center"/>
                </w:tcPr>
                <w:p w14:paraId="54BE4275">
                  <w:pPr>
                    <w:pStyle w:val="8"/>
                    <w:bidi w:val="0"/>
                    <w:rPr>
                      <w:rFonts w:hint="default"/>
                      <w:color w:val="auto"/>
                    </w:rPr>
                  </w:pPr>
                  <w:r>
                    <w:rPr>
                      <w:color w:val="auto"/>
                    </w:rPr>
                    <w:t>产生工序及装置</w:t>
                  </w:r>
                </w:p>
              </w:tc>
              <w:tc>
                <w:tcPr>
                  <w:tcW w:w="658" w:type="dxa"/>
                  <w:gridSpan w:val="2"/>
                  <w:tcBorders>
                    <w:tl2br w:val="nil"/>
                    <w:tr2bl w:val="nil"/>
                  </w:tcBorders>
                  <w:noWrap w:val="0"/>
                  <w:tcMar>
                    <w:top w:w="15" w:type="dxa"/>
                    <w:left w:w="15" w:type="dxa"/>
                    <w:right w:w="15" w:type="dxa"/>
                  </w:tcMar>
                  <w:vAlign w:val="center"/>
                </w:tcPr>
                <w:p w14:paraId="707F984B">
                  <w:pPr>
                    <w:pStyle w:val="8"/>
                    <w:bidi w:val="0"/>
                    <w:rPr>
                      <w:rFonts w:hint="default"/>
                      <w:color w:val="auto"/>
                    </w:rPr>
                  </w:pPr>
                  <w:r>
                    <w:rPr>
                      <w:color w:val="auto"/>
                    </w:rPr>
                    <w:t>形态</w:t>
                  </w:r>
                </w:p>
              </w:tc>
              <w:tc>
                <w:tcPr>
                  <w:tcW w:w="658" w:type="dxa"/>
                  <w:gridSpan w:val="2"/>
                  <w:tcBorders>
                    <w:tl2br w:val="nil"/>
                    <w:tr2bl w:val="nil"/>
                  </w:tcBorders>
                  <w:noWrap w:val="0"/>
                  <w:tcMar>
                    <w:top w:w="15" w:type="dxa"/>
                    <w:left w:w="15" w:type="dxa"/>
                    <w:right w:w="15" w:type="dxa"/>
                  </w:tcMar>
                  <w:vAlign w:val="center"/>
                </w:tcPr>
                <w:p w14:paraId="48FAB8A0">
                  <w:pPr>
                    <w:pStyle w:val="8"/>
                    <w:bidi w:val="0"/>
                    <w:rPr>
                      <w:rFonts w:hint="default"/>
                      <w:color w:val="auto"/>
                    </w:rPr>
                  </w:pPr>
                  <w:r>
                    <w:rPr>
                      <w:color w:val="auto"/>
                    </w:rPr>
                    <w:t>主要成分</w:t>
                  </w:r>
                </w:p>
              </w:tc>
              <w:tc>
                <w:tcPr>
                  <w:tcW w:w="658" w:type="dxa"/>
                  <w:gridSpan w:val="2"/>
                  <w:tcBorders>
                    <w:tl2br w:val="nil"/>
                    <w:tr2bl w:val="nil"/>
                  </w:tcBorders>
                  <w:noWrap w:val="0"/>
                  <w:tcMar>
                    <w:top w:w="15" w:type="dxa"/>
                    <w:left w:w="15" w:type="dxa"/>
                    <w:right w:w="15" w:type="dxa"/>
                  </w:tcMar>
                  <w:vAlign w:val="center"/>
                </w:tcPr>
                <w:p w14:paraId="6E60F819">
                  <w:pPr>
                    <w:pStyle w:val="8"/>
                    <w:bidi w:val="0"/>
                    <w:rPr>
                      <w:rFonts w:hint="default"/>
                      <w:color w:val="auto"/>
                    </w:rPr>
                  </w:pPr>
                  <w:r>
                    <w:rPr>
                      <w:color w:val="auto"/>
                    </w:rPr>
                    <w:t>有害成分</w:t>
                  </w:r>
                </w:p>
              </w:tc>
              <w:tc>
                <w:tcPr>
                  <w:tcW w:w="669" w:type="dxa"/>
                  <w:tcBorders>
                    <w:tl2br w:val="nil"/>
                    <w:tr2bl w:val="nil"/>
                  </w:tcBorders>
                  <w:noWrap w:val="0"/>
                  <w:tcMar>
                    <w:top w:w="15" w:type="dxa"/>
                    <w:left w:w="15" w:type="dxa"/>
                    <w:right w:w="15" w:type="dxa"/>
                  </w:tcMar>
                  <w:vAlign w:val="center"/>
                </w:tcPr>
                <w:p w14:paraId="6207F2B5">
                  <w:pPr>
                    <w:pStyle w:val="8"/>
                    <w:bidi w:val="0"/>
                    <w:rPr>
                      <w:rFonts w:hint="default"/>
                      <w:color w:val="auto"/>
                    </w:rPr>
                  </w:pPr>
                  <w:r>
                    <w:rPr>
                      <w:color w:val="auto"/>
                    </w:rPr>
                    <w:t>产废周期</w:t>
                  </w:r>
                </w:p>
              </w:tc>
              <w:tc>
                <w:tcPr>
                  <w:tcW w:w="648" w:type="dxa"/>
                  <w:gridSpan w:val="2"/>
                  <w:tcBorders>
                    <w:tl2br w:val="nil"/>
                    <w:tr2bl w:val="nil"/>
                  </w:tcBorders>
                  <w:noWrap w:val="0"/>
                  <w:tcMar>
                    <w:top w:w="15" w:type="dxa"/>
                    <w:left w:w="15" w:type="dxa"/>
                    <w:right w:w="15" w:type="dxa"/>
                  </w:tcMar>
                  <w:vAlign w:val="center"/>
                </w:tcPr>
                <w:p w14:paraId="7DAB6BE0">
                  <w:pPr>
                    <w:pStyle w:val="8"/>
                    <w:bidi w:val="0"/>
                    <w:rPr>
                      <w:rFonts w:hint="default"/>
                      <w:color w:val="auto"/>
                    </w:rPr>
                  </w:pPr>
                  <w:r>
                    <w:rPr>
                      <w:color w:val="auto"/>
                    </w:rPr>
                    <w:t>危险特性</w:t>
                  </w:r>
                </w:p>
              </w:tc>
              <w:tc>
                <w:tcPr>
                  <w:tcW w:w="658" w:type="dxa"/>
                  <w:gridSpan w:val="2"/>
                  <w:tcBorders>
                    <w:tl2br w:val="nil"/>
                    <w:tr2bl w:val="nil"/>
                  </w:tcBorders>
                  <w:noWrap w:val="0"/>
                  <w:tcMar>
                    <w:top w:w="15" w:type="dxa"/>
                    <w:left w:w="15" w:type="dxa"/>
                    <w:right w:w="15" w:type="dxa"/>
                  </w:tcMar>
                  <w:vAlign w:val="center"/>
                </w:tcPr>
                <w:p w14:paraId="2003FE96">
                  <w:pPr>
                    <w:pStyle w:val="8"/>
                    <w:bidi w:val="0"/>
                    <w:rPr>
                      <w:rFonts w:hint="default"/>
                      <w:color w:val="auto"/>
                    </w:rPr>
                  </w:pPr>
                  <w:r>
                    <w:rPr>
                      <w:color w:val="auto"/>
                    </w:rPr>
                    <w:t>贮存方式</w:t>
                  </w:r>
                </w:p>
              </w:tc>
              <w:tc>
                <w:tcPr>
                  <w:tcW w:w="658" w:type="dxa"/>
                  <w:gridSpan w:val="2"/>
                  <w:tcBorders>
                    <w:tl2br w:val="nil"/>
                    <w:tr2bl w:val="nil"/>
                  </w:tcBorders>
                  <w:noWrap w:val="0"/>
                  <w:tcMar>
                    <w:top w:w="15" w:type="dxa"/>
                    <w:left w:w="15" w:type="dxa"/>
                    <w:right w:w="15" w:type="dxa"/>
                  </w:tcMar>
                  <w:vAlign w:val="center"/>
                </w:tcPr>
                <w:p w14:paraId="4E653B59">
                  <w:pPr>
                    <w:pStyle w:val="8"/>
                    <w:bidi w:val="0"/>
                    <w:rPr>
                      <w:rFonts w:hint="default"/>
                      <w:color w:val="auto"/>
                    </w:rPr>
                  </w:pPr>
                  <w:r>
                    <w:rPr>
                      <w:color w:val="auto"/>
                    </w:rPr>
                    <w:t>利用处置方式和去向</w:t>
                  </w:r>
                </w:p>
              </w:tc>
              <w:tc>
                <w:tcPr>
                  <w:tcW w:w="660" w:type="dxa"/>
                  <w:tcBorders>
                    <w:tl2br w:val="nil"/>
                    <w:tr2bl w:val="nil"/>
                  </w:tcBorders>
                  <w:noWrap w:val="0"/>
                  <w:tcMar>
                    <w:top w:w="15" w:type="dxa"/>
                    <w:left w:w="15" w:type="dxa"/>
                    <w:right w:w="15" w:type="dxa"/>
                  </w:tcMar>
                  <w:vAlign w:val="center"/>
                </w:tcPr>
                <w:p w14:paraId="41B78208">
                  <w:pPr>
                    <w:pStyle w:val="8"/>
                    <w:bidi w:val="0"/>
                    <w:rPr>
                      <w:rFonts w:hint="default"/>
                      <w:color w:val="auto"/>
                    </w:rPr>
                  </w:pPr>
                  <w:r>
                    <w:rPr>
                      <w:color w:val="auto"/>
                    </w:rPr>
                    <w:t>利用处置量</w:t>
                  </w:r>
                </w:p>
              </w:tc>
            </w:tr>
            <w:tr w14:paraId="0BDAC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685" w:type="dxa"/>
                  <w:gridSpan w:val="2"/>
                  <w:tcBorders>
                    <w:tl2br w:val="nil"/>
                    <w:tr2bl w:val="nil"/>
                  </w:tcBorders>
                  <w:noWrap w:val="0"/>
                  <w:tcMar>
                    <w:top w:w="15" w:type="dxa"/>
                    <w:left w:w="15" w:type="dxa"/>
                    <w:right w:w="15" w:type="dxa"/>
                  </w:tcMar>
                  <w:vAlign w:val="center"/>
                </w:tcPr>
                <w:p w14:paraId="1A44EE73">
                  <w:pPr>
                    <w:pStyle w:val="8"/>
                    <w:bidi w:val="0"/>
                    <w:rPr>
                      <w:rFonts w:hint="eastAsia"/>
                      <w:color w:val="auto"/>
                      <w:lang w:val="en-US" w:eastAsia="zh-CN"/>
                    </w:rPr>
                  </w:pPr>
                  <w:r>
                    <w:rPr>
                      <w:color w:val="auto"/>
                    </w:rPr>
                    <w:t>废原料桶罐</w:t>
                  </w:r>
                </w:p>
              </w:tc>
              <w:tc>
                <w:tcPr>
                  <w:tcW w:w="669" w:type="dxa"/>
                  <w:tcBorders>
                    <w:tl2br w:val="nil"/>
                    <w:tr2bl w:val="nil"/>
                  </w:tcBorders>
                  <w:noWrap w:val="0"/>
                  <w:tcMar>
                    <w:top w:w="15" w:type="dxa"/>
                    <w:left w:w="15" w:type="dxa"/>
                    <w:right w:w="15" w:type="dxa"/>
                  </w:tcMar>
                  <w:vAlign w:val="center"/>
                </w:tcPr>
                <w:p w14:paraId="693051CF">
                  <w:pPr>
                    <w:pStyle w:val="8"/>
                    <w:bidi w:val="0"/>
                    <w:rPr>
                      <w:rFonts w:hint="eastAsia"/>
                      <w:color w:val="auto"/>
                      <w:lang w:val="en-US" w:eastAsia="zh-CN"/>
                    </w:rPr>
                  </w:pPr>
                  <w:r>
                    <w:rPr>
                      <w:rFonts w:hint="eastAsia"/>
                      <w:color w:val="auto"/>
                    </w:rPr>
                    <w:t>HW49其他废物</w:t>
                  </w:r>
                </w:p>
              </w:tc>
              <w:tc>
                <w:tcPr>
                  <w:tcW w:w="658" w:type="dxa"/>
                  <w:tcBorders>
                    <w:tl2br w:val="nil"/>
                    <w:tr2bl w:val="nil"/>
                  </w:tcBorders>
                  <w:noWrap w:val="0"/>
                  <w:tcMar>
                    <w:top w:w="15" w:type="dxa"/>
                    <w:left w:w="15" w:type="dxa"/>
                    <w:right w:w="15" w:type="dxa"/>
                  </w:tcMar>
                  <w:vAlign w:val="center"/>
                </w:tcPr>
                <w:p w14:paraId="0F265A55">
                  <w:pPr>
                    <w:pStyle w:val="8"/>
                    <w:bidi w:val="0"/>
                    <w:rPr>
                      <w:rFonts w:hint="eastAsia"/>
                      <w:color w:val="auto"/>
                      <w:lang w:val="en-US" w:eastAsia="zh-CN"/>
                    </w:rPr>
                  </w:pPr>
                  <w:r>
                    <w:rPr>
                      <w:rFonts w:hint="eastAsia"/>
                      <w:color w:val="auto"/>
                    </w:rPr>
                    <w:t>900-041-49</w:t>
                  </w:r>
                </w:p>
              </w:tc>
              <w:tc>
                <w:tcPr>
                  <w:tcW w:w="658" w:type="dxa"/>
                  <w:tcBorders>
                    <w:tl2br w:val="nil"/>
                    <w:tr2bl w:val="nil"/>
                  </w:tcBorders>
                  <w:noWrap w:val="0"/>
                  <w:tcMar>
                    <w:top w:w="15" w:type="dxa"/>
                    <w:left w:w="15" w:type="dxa"/>
                    <w:right w:w="15" w:type="dxa"/>
                  </w:tcMar>
                  <w:vAlign w:val="center"/>
                </w:tcPr>
                <w:p w14:paraId="1558DE9D">
                  <w:pPr>
                    <w:pStyle w:val="8"/>
                    <w:bidi w:val="0"/>
                    <w:rPr>
                      <w:rFonts w:hint="eastAsia"/>
                      <w:color w:val="auto"/>
                      <w:lang w:val="en-US" w:eastAsia="zh-CN"/>
                    </w:rPr>
                  </w:pPr>
                  <w:r>
                    <w:rPr>
                      <w:rFonts w:hint="eastAsia"/>
                      <w:color w:val="auto"/>
                    </w:rPr>
                    <w:t>储存物料</w:t>
                  </w:r>
                </w:p>
              </w:tc>
              <w:tc>
                <w:tcPr>
                  <w:tcW w:w="647" w:type="dxa"/>
                  <w:tcBorders>
                    <w:tl2br w:val="nil"/>
                    <w:tr2bl w:val="nil"/>
                  </w:tcBorders>
                  <w:noWrap w:val="0"/>
                  <w:tcMar>
                    <w:top w:w="15" w:type="dxa"/>
                    <w:left w:w="15" w:type="dxa"/>
                    <w:right w:w="15" w:type="dxa"/>
                  </w:tcMar>
                  <w:vAlign w:val="center"/>
                </w:tcPr>
                <w:p w14:paraId="40E4A4F3">
                  <w:pPr>
                    <w:pStyle w:val="8"/>
                    <w:bidi w:val="0"/>
                    <w:rPr>
                      <w:rFonts w:hint="eastAsia"/>
                      <w:color w:val="auto"/>
                      <w:lang w:val="en-US" w:eastAsia="zh-CN"/>
                    </w:rPr>
                  </w:pPr>
                  <w:r>
                    <w:rPr>
                      <w:rFonts w:hint="eastAsia"/>
                      <w:color w:val="auto"/>
                    </w:rPr>
                    <w:t>固态</w:t>
                  </w:r>
                </w:p>
              </w:tc>
              <w:tc>
                <w:tcPr>
                  <w:tcW w:w="658" w:type="dxa"/>
                  <w:gridSpan w:val="2"/>
                  <w:tcBorders>
                    <w:tl2br w:val="nil"/>
                    <w:tr2bl w:val="nil"/>
                  </w:tcBorders>
                  <w:noWrap w:val="0"/>
                  <w:tcMar>
                    <w:top w:w="15" w:type="dxa"/>
                    <w:left w:w="15" w:type="dxa"/>
                    <w:right w:w="15" w:type="dxa"/>
                  </w:tcMar>
                  <w:vAlign w:val="center"/>
                </w:tcPr>
                <w:p w14:paraId="66470210">
                  <w:pPr>
                    <w:pStyle w:val="8"/>
                    <w:bidi w:val="0"/>
                    <w:rPr>
                      <w:rFonts w:hint="default"/>
                      <w:color w:val="auto"/>
                      <w:lang w:val="en-US" w:eastAsia="zh-CN"/>
                    </w:rPr>
                  </w:pPr>
                  <w:r>
                    <w:rPr>
                      <w:rFonts w:hint="eastAsia"/>
                      <w:color w:val="auto"/>
                      <w:lang w:val="en-US" w:eastAsia="zh-CN"/>
                    </w:rPr>
                    <w:t>油墨、胶水、VOCs、矿物油</w:t>
                  </w:r>
                </w:p>
              </w:tc>
              <w:tc>
                <w:tcPr>
                  <w:tcW w:w="658" w:type="dxa"/>
                  <w:gridSpan w:val="2"/>
                  <w:tcBorders>
                    <w:tl2br w:val="nil"/>
                    <w:tr2bl w:val="nil"/>
                  </w:tcBorders>
                  <w:noWrap w:val="0"/>
                  <w:tcMar>
                    <w:top w:w="15" w:type="dxa"/>
                    <w:left w:w="15" w:type="dxa"/>
                    <w:right w:w="15" w:type="dxa"/>
                  </w:tcMar>
                  <w:vAlign w:val="center"/>
                </w:tcPr>
                <w:p w14:paraId="3A4D87A4">
                  <w:pPr>
                    <w:pStyle w:val="8"/>
                    <w:bidi w:val="0"/>
                    <w:rPr>
                      <w:rFonts w:hint="default"/>
                      <w:color w:val="auto"/>
                      <w:lang w:val="en-US" w:eastAsia="zh-CN"/>
                    </w:rPr>
                  </w:pPr>
                  <w:r>
                    <w:rPr>
                      <w:rFonts w:hint="eastAsia"/>
                      <w:color w:val="auto"/>
                    </w:rPr>
                    <w:t>油墨、胶水、V</w:t>
                  </w:r>
                  <w:r>
                    <w:rPr>
                      <w:color w:val="auto"/>
                    </w:rPr>
                    <w:t>OC</w:t>
                  </w:r>
                  <w:r>
                    <w:rPr>
                      <w:rFonts w:hint="eastAsia"/>
                      <w:color w:val="auto"/>
                    </w:rPr>
                    <w:t>s</w:t>
                  </w:r>
                  <w:r>
                    <w:rPr>
                      <w:rFonts w:hint="eastAsia"/>
                      <w:color w:val="auto"/>
                      <w:lang w:eastAsia="zh-CN"/>
                    </w:rPr>
                    <w:t>、</w:t>
                  </w:r>
                  <w:r>
                    <w:rPr>
                      <w:rFonts w:hint="eastAsia"/>
                      <w:color w:val="auto"/>
                      <w:lang w:val="en-US" w:eastAsia="zh-CN"/>
                    </w:rPr>
                    <w:t>矿物油</w:t>
                  </w:r>
                </w:p>
              </w:tc>
              <w:tc>
                <w:tcPr>
                  <w:tcW w:w="680" w:type="dxa"/>
                  <w:gridSpan w:val="2"/>
                  <w:tcBorders>
                    <w:tl2br w:val="nil"/>
                    <w:tr2bl w:val="nil"/>
                  </w:tcBorders>
                  <w:noWrap w:val="0"/>
                  <w:tcMar>
                    <w:top w:w="15" w:type="dxa"/>
                    <w:left w:w="15" w:type="dxa"/>
                    <w:right w:w="15" w:type="dxa"/>
                  </w:tcMar>
                  <w:vAlign w:val="center"/>
                </w:tcPr>
                <w:p w14:paraId="72000CB2">
                  <w:pPr>
                    <w:pStyle w:val="8"/>
                    <w:bidi w:val="0"/>
                    <w:rPr>
                      <w:rFonts w:hint="eastAsia"/>
                      <w:color w:val="auto"/>
                      <w:lang w:val="en-US" w:eastAsia="zh-CN"/>
                    </w:rPr>
                  </w:pPr>
                  <w:r>
                    <w:rPr>
                      <w:rFonts w:hint="eastAsia"/>
                      <w:color w:val="auto"/>
                    </w:rPr>
                    <w:t>调配时</w:t>
                  </w:r>
                </w:p>
              </w:tc>
              <w:tc>
                <w:tcPr>
                  <w:tcW w:w="637" w:type="dxa"/>
                  <w:tcBorders>
                    <w:tl2br w:val="nil"/>
                    <w:tr2bl w:val="nil"/>
                  </w:tcBorders>
                  <w:noWrap w:val="0"/>
                  <w:tcMar>
                    <w:top w:w="15" w:type="dxa"/>
                    <w:left w:w="15" w:type="dxa"/>
                    <w:right w:w="15" w:type="dxa"/>
                  </w:tcMar>
                  <w:vAlign w:val="center"/>
                </w:tcPr>
                <w:p w14:paraId="685AFF58">
                  <w:pPr>
                    <w:pStyle w:val="8"/>
                    <w:bidi w:val="0"/>
                    <w:rPr>
                      <w:rFonts w:hint="eastAsia"/>
                      <w:color w:val="auto"/>
                      <w:lang w:val="en-US" w:eastAsia="zh-CN"/>
                    </w:rPr>
                  </w:pPr>
                  <w:r>
                    <w:rPr>
                      <w:rFonts w:hint="eastAsia"/>
                      <w:color w:val="auto"/>
                    </w:rPr>
                    <w:t>T</w:t>
                  </w:r>
                </w:p>
              </w:tc>
              <w:tc>
                <w:tcPr>
                  <w:tcW w:w="658" w:type="dxa"/>
                  <w:gridSpan w:val="2"/>
                  <w:tcBorders>
                    <w:tl2br w:val="nil"/>
                    <w:tr2bl w:val="nil"/>
                  </w:tcBorders>
                  <w:noWrap w:val="0"/>
                  <w:tcMar>
                    <w:top w:w="15" w:type="dxa"/>
                    <w:left w:w="15" w:type="dxa"/>
                    <w:right w:w="15" w:type="dxa"/>
                  </w:tcMar>
                  <w:vAlign w:val="center"/>
                </w:tcPr>
                <w:p w14:paraId="7588F19B">
                  <w:pPr>
                    <w:pStyle w:val="8"/>
                    <w:bidi w:val="0"/>
                    <w:rPr>
                      <w:rFonts w:hint="eastAsia"/>
                      <w:color w:val="auto"/>
                      <w:lang w:val="en-US" w:eastAsia="zh-CN"/>
                    </w:rPr>
                  </w:pPr>
                  <w:r>
                    <w:rPr>
                      <w:rFonts w:hint="eastAsia"/>
                      <w:color w:val="auto"/>
                    </w:rPr>
                    <w:t>桶装</w:t>
                  </w:r>
                </w:p>
              </w:tc>
              <w:tc>
                <w:tcPr>
                  <w:tcW w:w="658" w:type="dxa"/>
                  <w:gridSpan w:val="2"/>
                  <w:tcBorders>
                    <w:tl2br w:val="nil"/>
                    <w:tr2bl w:val="nil"/>
                  </w:tcBorders>
                  <w:noWrap w:val="0"/>
                  <w:tcMar>
                    <w:top w:w="15" w:type="dxa"/>
                    <w:left w:w="15" w:type="dxa"/>
                    <w:right w:w="15" w:type="dxa"/>
                  </w:tcMar>
                  <w:vAlign w:val="center"/>
                </w:tcPr>
                <w:p w14:paraId="55D99E4E">
                  <w:pPr>
                    <w:pStyle w:val="8"/>
                    <w:bidi w:val="0"/>
                    <w:rPr>
                      <w:rFonts w:hint="eastAsia"/>
                      <w:color w:val="auto"/>
                      <w:lang w:val="en-US" w:eastAsia="zh-CN"/>
                    </w:rPr>
                  </w:pPr>
                  <w:r>
                    <w:rPr>
                      <w:rFonts w:hint="eastAsia"/>
                      <w:color w:val="auto"/>
                    </w:rPr>
                    <w:t>交原厂家</w:t>
                  </w:r>
                </w:p>
              </w:tc>
              <w:tc>
                <w:tcPr>
                  <w:tcW w:w="671" w:type="dxa"/>
                  <w:gridSpan w:val="2"/>
                  <w:tcBorders>
                    <w:tl2br w:val="nil"/>
                    <w:tr2bl w:val="nil"/>
                  </w:tcBorders>
                  <w:noWrap w:val="0"/>
                  <w:tcMar>
                    <w:top w:w="15" w:type="dxa"/>
                    <w:left w:w="15" w:type="dxa"/>
                    <w:right w:w="15" w:type="dxa"/>
                  </w:tcMar>
                  <w:vAlign w:val="center"/>
                </w:tcPr>
                <w:p w14:paraId="1F944F65">
                  <w:pPr>
                    <w:pStyle w:val="8"/>
                    <w:bidi w:val="0"/>
                    <w:rPr>
                      <w:rFonts w:hint="default"/>
                      <w:color w:val="auto"/>
                      <w:lang w:val="en-US" w:eastAsia="zh-CN"/>
                    </w:rPr>
                  </w:pPr>
                  <w:r>
                    <w:rPr>
                      <w:rFonts w:hint="eastAsia"/>
                      <w:color w:val="auto"/>
                      <w:lang w:val="en-US" w:eastAsia="zh-CN"/>
                    </w:rPr>
                    <w:t>0.4</w:t>
                  </w:r>
                </w:p>
              </w:tc>
            </w:tr>
            <w:tr w14:paraId="16ACAD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685" w:type="dxa"/>
                  <w:gridSpan w:val="2"/>
                  <w:tcBorders>
                    <w:tl2br w:val="nil"/>
                    <w:tr2bl w:val="nil"/>
                  </w:tcBorders>
                  <w:noWrap w:val="0"/>
                  <w:tcMar>
                    <w:top w:w="15" w:type="dxa"/>
                    <w:left w:w="15" w:type="dxa"/>
                    <w:right w:w="15" w:type="dxa"/>
                  </w:tcMar>
                  <w:vAlign w:val="center"/>
                </w:tcPr>
                <w:p w14:paraId="779760AE">
                  <w:pPr>
                    <w:pStyle w:val="8"/>
                    <w:bidi w:val="0"/>
                    <w:rPr>
                      <w:rFonts w:hint="default"/>
                      <w:color w:val="auto"/>
                    </w:rPr>
                  </w:pPr>
                  <w:r>
                    <w:rPr>
                      <w:color w:val="auto"/>
                    </w:rPr>
                    <w:t>废油墨</w:t>
                  </w:r>
                </w:p>
              </w:tc>
              <w:tc>
                <w:tcPr>
                  <w:tcW w:w="669" w:type="dxa"/>
                  <w:tcBorders>
                    <w:tl2br w:val="nil"/>
                    <w:tr2bl w:val="nil"/>
                  </w:tcBorders>
                  <w:noWrap w:val="0"/>
                  <w:tcMar>
                    <w:top w:w="15" w:type="dxa"/>
                    <w:left w:w="15" w:type="dxa"/>
                    <w:right w:w="15" w:type="dxa"/>
                  </w:tcMar>
                  <w:vAlign w:val="center"/>
                </w:tcPr>
                <w:p w14:paraId="755DD8DF">
                  <w:pPr>
                    <w:pStyle w:val="8"/>
                    <w:bidi w:val="0"/>
                    <w:rPr>
                      <w:rFonts w:hint="default"/>
                      <w:color w:val="auto"/>
                    </w:rPr>
                  </w:pPr>
                  <w:r>
                    <w:rPr>
                      <w:color w:val="auto"/>
                    </w:rPr>
                    <w:t>HW12染料、涂料废物</w:t>
                  </w:r>
                </w:p>
              </w:tc>
              <w:tc>
                <w:tcPr>
                  <w:tcW w:w="658" w:type="dxa"/>
                  <w:tcBorders>
                    <w:tl2br w:val="nil"/>
                    <w:tr2bl w:val="nil"/>
                  </w:tcBorders>
                  <w:noWrap w:val="0"/>
                  <w:tcMar>
                    <w:top w:w="15" w:type="dxa"/>
                    <w:left w:w="15" w:type="dxa"/>
                    <w:right w:w="15" w:type="dxa"/>
                  </w:tcMar>
                  <w:vAlign w:val="center"/>
                </w:tcPr>
                <w:p w14:paraId="644D48BC">
                  <w:pPr>
                    <w:pStyle w:val="8"/>
                    <w:bidi w:val="0"/>
                    <w:rPr>
                      <w:rFonts w:hint="default"/>
                      <w:color w:val="auto"/>
                    </w:rPr>
                  </w:pPr>
                  <w:r>
                    <w:rPr>
                      <w:color w:val="auto"/>
                    </w:rPr>
                    <w:t>900-299-12</w:t>
                  </w:r>
                </w:p>
              </w:tc>
              <w:tc>
                <w:tcPr>
                  <w:tcW w:w="658" w:type="dxa"/>
                  <w:tcBorders>
                    <w:tl2br w:val="nil"/>
                    <w:tr2bl w:val="nil"/>
                  </w:tcBorders>
                  <w:noWrap w:val="0"/>
                  <w:tcMar>
                    <w:top w:w="15" w:type="dxa"/>
                    <w:left w:w="15" w:type="dxa"/>
                    <w:right w:w="15" w:type="dxa"/>
                  </w:tcMar>
                  <w:vAlign w:val="center"/>
                </w:tcPr>
                <w:p w14:paraId="56A11CCE">
                  <w:pPr>
                    <w:pStyle w:val="8"/>
                    <w:bidi w:val="0"/>
                    <w:rPr>
                      <w:rFonts w:hint="default"/>
                      <w:color w:val="auto"/>
                    </w:rPr>
                  </w:pPr>
                  <w:r>
                    <w:rPr>
                      <w:color w:val="auto"/>
                    </w:rPr>
                    <w:t>印刷</w:t>
                  </w:r>
                </w:p>
              </w:tc>
              <w:tc>
                <w:tcPr>
                  <w:tcW w:w="647" w:type="dxa"/>
                  <w:tcBorders>
                    <w:tl2br w:val="nil"/>
                    <w:tr2bl w:val="nil"/>
                  </w:tcBorders>
                  <w:noWrap w:val="0"/>
                  <w:tcMar>
                    <w:top w:w="15" w:type="dxa"/>
                    <w:left w:w="15" w:type="dxa"/>
                    <w:right w:w="15" w:type="dxa"/>
                  </w:tcMar>
                  <w:vAlign w:val="center"/>
                </w:tcPr>
                <w:p w14:paraId="63F05EF6">
                  <w:pPr>
                    <w:pStyle w:val="8"/>
                    <w:bidi w:val="0"/>
                    <w:rPr>
                      <w:rFonts w:hint="default"/>
                      <w:color w:val="auto"/>
                    </w:rPr>
                  </w:pPr>
                  <w:r>
                    <w:rPr>
                      <w:color w:val="auto"/>
                    </w:rPr>
                    <w:t>液态</w:t>
                  </w:r>
                </w:p>
              </w:tc>
              <w:tc>
                <w:tcPr>
                  <w:tcW w:w="658" w:type="dxa"/>
                  <w:gridSpan w:val="2"/>
                  <w:tcBorders>
                    <w:tl2br w:val="nil"/>
                    <w:tr2bl w:val="nil"/>
                  </w:tcBorders>
                  <w:noWrap w:val="0"/>
                  <w:tcMar>
                    <w:top w:w="15" w:type="dxa"/>
                    <w:left w:w="15" w:type="dxa"/>
                    <w:right w:w="15" w:type="dxa"/>
                  </w:tcMar>
                  <w:vAlign w:val="center"/>
                </w:tcPr>
                <w:p w14:paraId="091E1AF4">
                  <w:pPr>
                    <w:pStyle w:val="8"/>
                    <w:bidi w:val="0"/>
                    <w:rPr>
                      <w:rFonts w:hint="default"/>
                      <w:color w:val="auto"/>
                    </w:rPr>
                  </w:pPr>
                  <w:r>
                    <w:rPr>
                      <w:color w:val="auto"/>
                    </w:rPr>
                    <w:t>油墨</w:t>
                  </w:r>
                </w:p>
              </w:tc>
              <w:tc>
                <w:tcPr>
                  <w:tcW w:w="658" w:type="dxa"/>
                  <w:gridSpan w:val="2"/>
                  <w:tcBorders>
                    <w:tl2br w:val="nil"/>
                    <w:tr2bl w:val="nil"/>
                  </w:tcBorders>
                  <w:noWrap w:val="0"/>
                  <w:tcMar>
                    <w:top w:w="15" w:type="dxa"/>
                    <w:left w:w="15" w:type="dxa"/>
                    <w:right w:w="15" w:type="dxa"/>
                  </w:tcMar>
                  <w:vAlign w:val="center"/>
                </w:tcPr>
                <w:p w14:paraId="16BB28FC">
                  <w:pPr>
                    <w:pStyle w:val="8"/>
                    <w:bidi w:val="0"/>
                    <w:rPr>
                      <w:rFonts w:hint="default"/>
                      <w:color w:val="auto"/>
                    </w:rPr>
                  </w:pPr>
                  <w:r>
                    <w:rPr>
                      <w:color w:val="auto"/>
                    </w:rPr>
                    <w:t>油墨</w:t>
                  </w:r>
                  <w:r>
                    <w:rPr>
                      <w:rFonts w:hint="eastAsia"/>
                      <w:color w:val="auto"/>
                      <w:lang w:eastAsia="zh-CN"/>
                    </w:rPr>
                    <w:t>、</w:t>
                  </w:r>
                  <w:r>
                    <w:rPr>
                      <w:color w:val="auto"/>
                    </w:rPr>
                    <w:t>VOCs</w:t>
                  </w:r>
                </w:p>
              </w:tc>
              <w:tc>
                <w:tcPr>
                  <w:tcW w:w="680" w:type="dxa"/>
                  <w:gridSpan w:val="2"/>
                  <w:tcBorders>
                    <w:tl2br w:val="nil"/>
                    <w:tr2bl w:val="nil"/>
                  </w:tcBorders>
                  <w:noWrap w:val="0"/>
                  <w:tcMar>
                    <w:top w:w="15" w:type="dxa"/>
                    <w:left w:w="15" w:type="dxa"/>
                    <w:right w:w="15" w:type="dxa"/>
                  </w:tcMar>
                  <w:vAlign w:val="center"/>
                </w:tcPr>
                <w:p w14:paraId="3D1F2CCF">
                  <w:pPr>
                    <w:pStyle w:val="8"/>
                    <w:bidi w:val="0"/>
                    <w:rPr>
                      <w:rFonts w:hint="default"/>
                      <w:color w:val="auto"/>
                    </w:rPr>
                  </w:pPr>
                  <w:r>
                    <w:rPr>
                      <w:rFonts w:hint="eastAsia"/>
                      <w:color w:val="auto"/>
                      <w:lang w:val="en-US" w:eastAsia="zh-CN"/>
                    </w:rPr>
                    <w:t>擦拭、印刷等环节</w:t>
                  </w:r>
                </w:p>
              </w:tc>
              <w:tc>
                <w:tcPr>
                  <w:tcW w:w="637" w:type="dxa"/>
                  <w:tcBorders>
                    <w:tl2br w:val="nil"/>
                    <w:tr2bl w:val="nil"/>
                  </w:tcBorders>
                  <w:noWrap w:val="0"/>
                  <w:tcMar>
                    <w:top w:w="15" w:type="dxa"/>
                    <w:left w:w="15" w:type="dxa"/>
                    <w:right w:w="15" w:type="dxa"/>
                  </w:tcMar>
                  <w:vAlign w:val="center"/>
                </w:tcPr>
                <w:p w14:paraId="33C592B0">
                  <w:pPr>
                    <w:pStyle w:val="8"/>
                    <w:bidi w:val="0"/>
                    <w:rPr>
                      <w:rFonts w:hint="default"/>
                      <w:color w:val="auto"/>
                    </w:rPr>
                  </w:pPr>
                  <w:r>
                    <w:rPr>
                      <w:color w:val="auto"/>
                    </w:rPr>
                    <w:t>T</w:t>
                  </w:r>
                </w:p>
              </w:tc>
              <w:tc>
                <w:tcPr>
                  <w:tcW w:w="658" w:type="dxa"/>
                  <w:gridSpan w:val="2"/>
                  <w:tcBorders>
                    <w:tl2br w:val="nil"/>
                    <w:tr2bl w:val="nil"/>
                  </w:tcBorders>
                  <w:noWrap w:val="0"/>
                  <w:tcMar>
                    <w:top w:w="15" w:type="dxa"/>
                    <w:left w:w="15" w:type="dxa"/>
                    <w:right w:w="15" w:type="dxa"/>
                  </w:tcMar>
                  <w:vAlign w:val="center"/>
                </w:tcPr>
                <w:p w14:paraId="6F0B58EF">
                  <w:pPr>
                    <w:pStyle w:val="8"/>
                    <w:bidi w:val="0"/>
                    <w:rPr>
                      <w:rFonts w:hint="default"/>
                      <w:color w:val="auto"/>
                    </w:rPr>
                  </w:pPr>
                  <w:r>
                    <w:rPr>
                      <w:color w:val="auto"/>
                    </w:rPr>
                    <w:t>桶装</w:t>
                  </w:r>
                </w:p>
              </w:tc>
              <w:tc>
                <w:tcPr>
                  <w:tcW w:w="658" w:type="dxa"/>
                  <w:gridSpan w:val="2"/>
                  <w:tcBorders>
                    <w:tl2br w:val="nil"/>
                    <w:tr2bl w:val="nil"/>
                  </w:tcBorders>
                  <w:noWrap w:val="0"/>
                  <w:tcMar>
                    <w:top w:w="15" w:type="dxa"/>
                    <w:left w:w="15" w:type="dxa"/>
                    <w:right w:w="15" w:type="dxa"/>
                  </w:tcMar>
                  <w:vAlign w:val="center"/>
                </w:tcPr>
                <w:p w14:paraId="24959B3E">
                  <w:pPr>
                    <w:pStyle w:val="8"/>
                    <w:bidi w:val="0"/>
                    <w:rPr>
                      <w:rFonts w:hint="default"/>
                      <w:color w:val="auto"/>
                    </w:rPr>
                  </w:pPr>
                  <w:r>
                    <w:rPr>
                      <w:color w:val="auto"/>
                    </w:rPr>
                    <w:t>交有资质公司</w:t>
                  </w:r>
                </w:p>
              </w:tc>
              <w:tc>
                <w:tcPr>
                  <w:tcW w:w="671" w:type="dxa"/>
                  <w:gridSpan w:val="2"/>
                  <w:tcBorders>
                    <w:tl2br w:val="nil"/>
                    <w:tr2bl w:val="nil"/>
                  </w:tcBorders>
                  <w:noWrap w:val="0"/>
                  <w:tcMar>
                    <w:top w:w="15" w:type="dxa"/>
                    <w:left w:w="15" w:type="dxa"/>
                    <w:right w:w="15" w:type="dxa"/>
                  </w:tcMar>
                  <w:vAlign w:val="center"/>
                </w:tcPr>
                <w:p w14:paraId="6FA086C5">
                  <w:pPr>
                    <w:pStyle w:val="8"/>
                    <w:bidi w:val="0"/>
                    <w:rPr>
                      <w:rFonts w:hint="default"/>
                      <w:color w:val="auto"/>
                      <w:lang w:val="en-US" w:eastAsia="zh-CN"/>
                    </w:rPr>
                  </w:pPr>
                  <w:r>
                    <w:rPr>
                      <w:color w:val="auto"/>
                    </w:rPr>
                    <w:t>0</w:t>
                  </w:r>
                  <w:r>
                    <w:rPr>
                      <w:rFonts w:hint="eastAsia"/>
                      <w:color w:val="auto"/>
                      <w:lang w:val="en-US" w:eastAsia="zh-CN"/>
                    </w:rPr>
                    <w:t>.23</w:t>
                  </w:r>
                </w:p>
              </w:tc>
            </w:tr>
            <w:tr w14:paraId="3477D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jc w:val="center"/>
              </w:trPr>
              <w:tc>
                <w:tcPr>
                  <w:tcW w:w="685" w:type="dxa"/>
                  <w:gridSpan w:val="2"/>
                  <w:tcBorders>
                    <w:tl2br w:val="nil"/>
                    <w:tr2bl w:val="nil"/>
                  </w:tcBorders>
                  <w:noWrap w:val="0"/>
                  <w:tcMar>
                    <w:top w:w="15" w:type="dxa"/>
                    <w:left w:w="15" w:type="dxa"/>
                    <w:right w:w="15" w:type="dxa"/>
                  </w:tcMar>
                  <w:vAlign w:val="center"/>
                </w:tcPr>
                <w:p w14:paraId="71F06A54">
                  <w:pPr>
                    <w:pStyle w:val="8"/>
                    <w:bidi w:val="0"/>
                    <w:rPr>
                      <w:rFonts w:hint="default"/>
                      <w:color w:val="auto"/>
                      <w:lang w:val="en-US" w:eastAsia="zh-CN"/>
                    </w:rPr>
                  </w:pPr>
                  <w:r>
                    <w:rPr>
                      <w:color w:val="auto"/>
                    </w:rPr>
                    <w:t>废抹布</w:t>
                  </w:r>
                </w:p>
              </w:tc>
              <w:tc>
                <w:tcPr>
                  <w:tcW w:w="669" w:type="dxa"/>
                  <w:tcBorders>
                    <w:tl2br w:val="nil"/>
                    <w:tr2bl w:val="nil"/>
                  </w:tcBorders>
                  <w:noWrap w:val="0"/>
                  <w:tcMar>
                    <w:top w:w="15" w:type="dxa"/>
                    <w:left w:w="15" w:type="dxa"/>
                    <w:right w:w="15" w:type="dxa"/>
                  </w:tcMar>
                  <w:vAlign w:val="center"/>
                </w:tcPr>
                <w:p w14:paraId="605D7C68">
                  <w:pPr>
                    <w:pStyle w:val="8"/>
                    <w:bidi w:val="0"/>
                    <w:rPr>
                      <w:rFonts w:hint="default"/>
                      <w:color w:val="auto"/>
                      <w:lang w:val="en-US" w:eastAsia="zh-CN"/>
                    </w:rPr>
                  </w:pPr>
                  <w:r>
                    <w:rPr>
                      <w:color w:val="auto"/>
                    </w:rPr>
                    <w:t>HW49其他废物</w:t>
                  </w:r>
                </w:p>
              </w:tc>
              <w:tc>
                <w:tcPr>
                  <w:tcW w:w="658" w:type="dxa"/>
                  <w:tcBorders>
                    <w:tl2br w:val="nil"/>
                    <w:tr2bl w:val="nil"/>
                  </w:tcBorders>
                  <w:noWrap w:val="0"/>
                  <w:tcMar>
                    <w:top w:w="15" w:type="dxa"/>
                    <w:left w:w="15" w:type="dxa"/>
                    <w:right w:w="15" w:type="dxa"/>
                  </w:tcMar>
                  <w:vAlign w:val="center"/>
                </w:tcPr>
                <w:p w14:paraId="17C805C7">
                  <w:pPr>
                    <w:pStyle w:val="8"/>
                    <w:bidi w:val="0"/>
                    <w:rPr>
                      <w:rFonts w:hint="default"/>
                      <w:color w:val="auto"/>
                      <w:lang w:val="en-US" w:eastAsia="zh-CN"/>
                    </w:rPr>
                  </w:pPr>
                  <w:r>
                    <w:rPr>
                      <w:color w:val="auto"/>
                    </w:rPr>
                    <w:t>900-041-49</w:t>
                  </w:r>
                </w:p>
              </w:tc>
              <w:tc>
                <w:tcPr>
                  <w:tcW w:w="658" w:type="dxa"/>
                  <w:tcBorders>
                    <w:tl2br w:val="nil"/>
                    <w:tr2bl w:val="nil"/>
                  </w:tcBorders>
                  <w:noWrap w:val="0"/>
                  <w:tcMar>
                    <w:top w:w="15" w:type="dxa"/>
                    <w:left w:w="15" w:type="dxa"/>
                    <w:right w:w="15" w:type="dxa"/>
                  </w:tcMar>
                  <w:vAlign w:val="center"/>
                </w:tcPr>
                <w:p w14:paraId="61C2A7B3">
                  <w:pPr>
                    <w:pStyle w:val="8"/>
                    <w:bidi w:val="0"/>
                    <w:rPr>
                      <w:rFonts w:hint="default"/>
                      <w:color w:val="auto"/>
                      <w:lang w:val="en-US" w:eastAsia="zh-CN"/>
                    </w:rPr>
                  </w:pPr>
                  <w:r>
                    <w:rPr>
                      <w:rFonts w:hint="eastAsia"/>
                      <w:color w:val="auto"/>
                      <w:lang w:eastAsia="zh-CN"/>
                    </w:rPr>
                    <w:t>擦拭</w:t>
                  </w:r>
                  <w:r>
                    <w:rPr>
                      <w:color w:val="auto"/>
                    </w:rPr>
                    <w:t>设备</w:t>
                  </w:r>
                </w:p>
              </w:tc>
              <w:tc>
                <w:tcPr>
                  <w:tcW w:w="647" w:type="dxa"/>
                  <w:tcBorders>
                    <w:tl2br w:val="nil"/>
                    <w:tr2bl w:val="nil"/>
                  </w:tcBorders>
                  <w:noWrap w:val="0"/>
                  <w:tcMar>
                    <w:top w:w="15" w:type="dxa"/>
                    <w:left w:w="15" w:type="dxa"/>
                    <w:right w:w="15" w:type="dxa"/>
                  </w:tcMar>
                  <w:vAlign w:val="center"/>
                </w:tcPr>
                <w:p w14:paraId="5CD6F6A2">
                  <w:pPr>
                    <w:pStyle w:val="8"/>
                    <w:bidi w:val="0"/>
                    <w:rPr>
                      <w:rFonts w:hint="default"/>
                      <w:color w:val="auto"/>
                      <w:lang w:val="en-US" w:eastAsia="zh-CN"/>
                    </w:rPr>
                  </w:pPr>
                  <w:r>
                    <w:rPr>
                      <w:color w:val="auto"/>
                    </w:rPr>
                    <w:t>固态</w:t>
                  </w:r>
                </w:p>
              </w:tc>
              <w:tc>
                <w:tcPr>
                  <w:tcW w:w="658" w:type="dxa"/>
                  <w:gridSpan w:val="2"/>
                  <w:tcBorders>
                    <w:tl2br w:val="nil"/>
                    <w:tr2bl w:val="nil"/>
                  </w:tcBorders>
                  <w:noWrap w:val="0"/>
                  <w:tcMar>
                    <w:top w:w="15" w:type="dxa"/>
                    <w:left w:w="15" w:type="dxa"/>
                    <w:right w:w="15" w:type="dxa"/>
                  </w:tcMar>
                  <w:vAlign w:val="center"/>
                </w:tcPr>
                <w:p w14:paraId="45729202">
                  <w:pPr>
                    <w:pStyle w:val="8"/>
                    <w:bidi w:val="0"/>
                    <w:rPr>
                      <w:rFonts w:hint="default"/>
                      <w:color w:val="auto"/>
                      <w:lang w:val="en-US" w:eastAsia="zh-CN"/>
                    </w:rPr>
                  </w:pPr>
                  <w:r>
                    <w:rPr>
                      <w:rFonts w:hint="eastAsia"/>
                      <w:color w:val="auto"/>
                    </w:rPr>
                    <w:t>矿物油、油墨、V</w:t>
                  </w:r>
                  <w:r>
                    <w:rPr>
                      <w:color w:val="auto"/>
                    </w:rPr>
                    <w:t>OC</w:t>
                  </w:r>
                  <w:r>
                    <w:rPr>
                      <w:rFonts w:hint="eastAsia"/>
                      <w:color w:val="auto"/>
                    </w:rPr>
                    <w:t>s</w:t>
                  </w:r>
                </w:p>
              </w:tc>
              <w:tc>
                <w:tcPr>
                  <w:tcW w:w="658" w:type="dxa"/>
                  <w:gridSpan w:val="2"/>
                  <w:tcBorders>
                    <w:tl2br w:val="nil"/>
                    <w:tr2bl w:val="nil"/>
                  </w:tcBorders>
                  <w:noWrap w:val="0"/>
                  <w:tcMar>
                    <w:top w:w="15" w:type="dxa"/>
                    <w:left w:w="15" w:type="dxa"/>
                    <w:right w:w="15" w:type="dxa"/>
                  </w:tcMar>
                  <w:vAlign w:val="center"/>
                </w:tcPr>
                <w:p w14:paraId="755D45C2">
                  <w:pPr>
                    <w:pStyle w:val="8"/>
                    <w:bidi w:val="0"/>
                    <w:rPr>
                      <w:rFonts w:hint="default"/>
                      <w:color w:val="auto"/>
                      <w:lang w:val="en-US" w:eastAsia="zh-CN"/>
                    </w:rPr>
                  </w:pPr>
                  <w:r>
                    <w:rPr>
                      <w:rFonts w:hint="eastAsia"/>
                      <w:color w:val="auto"/>
                    </w:rPr>
                    <w:t>矿物油、油墨、V</w:t>
                  </w:r>
                  <w:r>
                    <w:rPr>
                      <w:color w:val="auto"/>
                    </w:rPr>
                    <w:t>OCs</w:t>
                  </w:r>
                </w:p>
              </w:tc>
              <w:tc>
                <w:tcPr>
                  <w:tcW w:w="680" w:type="dxa"/>
                  <w:gridSpan w:val="2"/>
                  <w:tcBorders>
                    <w:tl2br w:val="nil"/>
                    <w:tr2bl w:val="nil"/>
                  </w:tcBorders>
                  <w:noWrap w:val="0"/>
                  <w:tcMar>
                    <w:top w:w="15" w:type="dxa"/>
                    <w:left w:w="15" w:type="dxa"/>
                    <w:right w:w="15" w:type="dxa"/>
                  </w:tcMar>
                  <w:vAlign w:val="center"/>
                </w:tcPr>
                <w:p w14:paraId="563FD840">
                  <w:pPr>
                    <w:pStyle w:val="8"/>
                    <w:bidi w:val="0"/>
                    <w:rPr>
                      <w:rFonts w:hint="default"/>
                      <w:color w:val="auto"/>
                      <w:lang w:val="en-US" w:eastAsia="zh-CN"/>
                    </w:rPr>
                  </w:pPr>
                  <w:r>
                    <w:rPr>
                      <w:rFonts w:hint="eastAsia"/>
                      <w:color w:val="auto"/>
                      <w:lang w:eastAsia="zh-CN"/>
                    </w:rPr>
                    <w:t>擦拭</w:t>
                  </w:r>
                  <w:r>
                    <w:rPr>
                      <w:color w:val="auto"/>
                    </w:rPr>
                    <w:t>时</w:t>
                  </w:r>
                </w:p>
              </w:tc>
              <w:tc>
                <w:tcPr>
                  <w:tcW w:w="637" w:type="dxa"/>
                  <w:tcBorders>
                    <w:tl2br w:val="nil"/>
                    <w:tr2bl w:val="nil"/>
                  </w:tcBorders>
                  <w:noWrap w:val="0"/>
                  <w:tcMar>
                    <w:top w:w="15" w:type="dxa"/>
                    <w:left w:w="15" w:type="dxa"/>
                    <w:right w:w="15" w:type="dxa"/>
                  </w:tcMar>
                  <w:vAlign w:val="center"/>
                </w:tcPr>
                <w:p w14:paraId="6ABB4249">
                  <w:pPr>
                    <w:pStyle w:val="8"/>
                    <w:bidi w:val="0"/>
                    <w:rPr>
                      <w:rFonts w:hint="default"/>
                      <w:color w:val="auto"/>
                      <w:lang w:val="en-US" w:eastAsia="zh-CN"/>
                    </w:rPr>
                  </w:pPr>
                  <w:r>
                    <w:rPr>
                      <w:color w:val="auto"/>
                    </w:rPr>
                    <w:t>T</w:t>
                  </w:r>
                </w:p>
              </w:tc>
              <w:tc>
                <w:tcPr>
                  <w:tcW w:w="658" w:type="dxa"/>
                  <w:gridSpan w:val="2"/>
                  <w:tcBorders>
                    <w:tl2br w:val="nil"/>
                    <w:tr2bl w:val="nil"/>
                  </w:tcBorders>
                  <w:noWrap w:val="0"/>
                  <w:tcMar>
                    <w:top w:w="15" w:type="dxa"/>
                    <w:left w:w="15" w:type="dxa"/>
                    <w:right w:w="15" w:type="dxa"/>
                  </w:tcMar>
                  <w:vAlign w:val="center"/>
                </w:tcPr>
                <w:p w14:paraId="2EA5689E">
                  <w:pPr>
                    <w:pStyle w:val="8"/>
                    <w:bidi w:val="0"/>
                    <w:rPr>
                      <w:rFonts w:hint="default"/>
                      <w:color w:val="auto"/>
                      <w:lang w:val="en-US" w:eastAsia="zh-CN"/>
                    </w:rPr>
                  </w:pPr>
                  <w:r>
                    <w:rPr>
                      <w:color w:val="auto"/>
                    </w:rPr>
                    <w:t>桶装</w:t>
                  </w:r>
                </w:p>
              </w:tc>
              <w:tc>
                <w:tcPr>
                  <w:tcW w:w="658" w:type="dxa"/>
                  <w:gridSpan w:val="2"/>
                  <w:tcBorders>
                    <w:tl2br w:val="nil"/>
                    <w:tr2bl w:val="nil"/>
                  </w:tcBorders>
                  <w:noWrap w:val="0"/>
                  <w:tcMar>
                    <w:top w:w="15" w:type="dxa"/>
                    <w:left w:w="15" w:type="dxa"/>
                    <w:right w:w="15" w:type="dxa"/>
                  </w:tcMar>
                  <w:vAlign w:val="center"/>
                </w:tcPr>
                <w:p w14:paraId="34E446D2">
                  <w:pPr>
                    <w:pStyle w:val="8"/>
                    <w:bidi w:val="0"/>
                    <w:rPr>
                      <w:rFonts w:hint="default"/>
                      <w:color w:val="auto"/>
                      <w:lang w:val="en-US" w:eastAsia="zh-CN"/>
                    </w:rPr>
                  </w:pPr>
                  <w:r>
                    <w:rPr>
                      <w:color w:val="auto"/>
                    </w:rPr>
                    <w:t>交有资质公司</w:t>
                  </w:r>
                </w:p>
              </w:tc>
              <w:tc>
                <w:tcPr>
                  <w:tcW w:w="671" w:type="dxa"/>
                  <w:gridSpan w:val="2"/>
                  <w:tcBorders>
                    <w:tl2br w:val="nil"/>
                    <w:tr2bl w:val="nil"/>
                  </w:tcBorders>
                  <w:noWrap/>
                  <w:tcMar>
                    <w:top w:w="15" w:type="dxa"/>
                    <w:left w:w="15" w:type="dxa"/>
                    <w:right w:w="15" w:type="dxa"/>
                  </w:tcMar>
                  <w:vAlign w:val="center"/>
                </w:tcPr>
                <w:p w14:paraId="1A98B348">
                  <w:pPr>
                    <w:pStyle w:val="8"/>
                    <w:bidi w:val="0"/>
                    <w:rPr>
                      <w:rFonts w:hint="default"/>
                      <w:color w:val="auto"/>
                      <w:lang w:val="en-US" w:eastAsia="zh-CN"/>
                    </w:rPr>
                  </w:pPr>
                  <w:r>
                    <w:rPr>
                      <w:color w:val="auto"/>
                    </w:rPr>
                    <w:t>0.</w:t>
                  </w:r>
                  <w:r>
                    <w:rPr>
                      <w:rFonts w:hint="eastAsia"/>
                      <w:color w:val="auto"/>
                      <w:lang w:val="en-US" w:eastAsia="zh-CN"/>
                    </w:rPr>
                    <w:t>08</w:t>
                  </w:r>
                </w:p>
              </w:tc>
            </w:tr>
            <w:tr w14:paraId="5E088C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jc w:val="center"/>
              </w:trPr>
              <w:tc>
                <w:tcPr>
                  <w:tcW w:w="685" w:type="dxa"/>
                  <w:gridSpan w:val="2"/>
                  <w:tcBorders>
                    <w:tl2br w:val="nil"/>
                    <w:tr2bl w:val="nil"/>
                  </w:tcBorders>
                  <w:noWrap w:val="0"/>
                  <w:tcMar>
                    <w:top w:w="15" w:type="dxa"/>
                    <w:left w:w="15" w:type="dxa"/>
                    <w:right w:w="15" w:type="dxa"/>
                  </w:tcMar>
                  <w:vAlign w:val="center"/>
                </w:tcPr>
                <w:p w14:paraId="32950224">
                  <w:pPr>
                    <w:pStyle w:val="8"/>
                    <w:bidi w:val="0"/>
                    <w:rPr>
                      <w:rFonts w:hint="default"/>
                      <w:color w:val="auto"/>
                      <w:lang w:val="en-US" w:eastAsia="zh-CN"/>
                    </w:rPr>
                  </w:pPr>
                  <w:r>
                    <w:rPr>
                      <w:color w:val="auto"/>
                    </w:rPr>
                    <w:t>废润滑油</w:t>
                  </w:r>
                </w:p>
              </w:tc>
              <w:tc>
                <w:tcPr>
                  <w:tcW w:w="669" w:type="dxa"/>
                  <w:tcBorders>
                    <w:tl2br w:val="nil"/>
                    <w:tr2bl w:val="nil"/>
                  </w:tcBorders>
                  <w:noWrap w:val="0"/>
                  <w:tcMar>
                    <w:top w:w="15" w:type="dxa"/>
                    <w:left w:w="15" w:type="dxa"/>
                    <w:right w:w="15" w:type="dxa"/>
                  </w:tcMar>
                  <w:vAlign w:val="center"/>
                </w:tcPr>
                <w:p w14:paraId="35BD8831">
                  <w:pPr>
                    <w:pStyle w:val="8"/>
                    <w:bidi w:val="0"/>
                    <w:rPr>
                      <w:rFonts w:hint="default"/>
                      <w:color w:val="auto"/>
                      <w:lang w:val="en-US" w:eastAsia="zh-CN"/>
                    </w:rPr>
                  </w:pPr>
                  <w:r>
                    <w:rPr>
                      <w:color w:val="auto"/>
                    </w:rPr>
                    <w:t>HW08矿物油与含矿物油废物</w:t>
                  </w:r>
                </w:p>
              </w:tc>
              <w:tc>
                <w:tcPr>
                  <w:tcW w:w="658" w:type="dxa"/>
                  <w:tcBorders>
                    <w:tl2br w:val="nil"/>
                    <w:tr2bl w:val="nil"/>
                  </w:tcBorders>
                  <w:noWrap w:val="0"/>
                  <w:tcMar>
                    <w:top w:w="15" w:type="dxa"/>
                    <w:left w:w="15" w:type="dxa"/>
                    <w:right w:w="15" w:type="dxa"/>
                  </w:tcMar>
                  <w:vAlign w:val="center"/>
                </w:tcPr>
                <w:p w14:paraId="245F3974">
                  <w:pPr>
                    <w:pStyle w:val="8"/>
                    <w:bidi w:val="0"/>
                    <w:rPr>
                      <w:rFonts w:hint="default"/>
                      <w:color w:val="auto"/>
                      <w:lang w:val="en-US" w:eastAsia="zh-CN"/>
                    </w:rPr>
                  </w:pPr>
                  <w:r>
                    <w:rPr>
                      <w:color w:val="auto"/>
                    </w:rPr>
                    <w:t>900-214-08</w:t>
                  </w:r>
                </w:p>
              </w:tc>
              <w:tc>
                <w:tcPr>
                  <w:tcW w:w="658" w:type="dxa"/>
                  <w:tcBorders>
                    <w:tl2br w:val="nil"/>
                    <w:tr2bl w:val="nil"/>
                  </w:tcBorders>
                  <w:noWrap w:val="0"/>
                  <w:tcMar>
                    <w:top w:w="15" w:type="dxa"/>
                    <w:left w:w="15" w:type="dxa"/>
                    <w:right w:w="15" w:type="dxa"/>
                  </w:tcMar>
                  <w:vAlign w:val="center"/>
                </w:tcPr>
                <w:p w14:paraId="3CA283E7">
                  <w:pPr>
                    <w:pStyle w:val="8"/>
                    <w:bidi w:val="0"/>
                    <w:rPr>
                      <w:rFonts w:hint="default"/>
                      <w:color w:val="auto"/>
                      <w:lang w:val="en-US" w:eastAsia="zh-CN"/>
                    </w:rPr>
                  </w:pPr>
                  <w:r>
                    <w:rPr>
                      <w:color w:val="auto"/>
                    </w:rPr>
                    <w:t>设备维护</w:t>
                  </w:r>
                </w:p>
              </w:tc>
              <w:tc>
                <w:tcPr>
                  <w:tcW w:w="647" w:type="dxa"/>
                  <w:tcBorders>
                    <w:tl2br w:val="nil"/>
                    <w:tr2bl w:val="nil"/>
                  </w:tcBorders>
                  <w:noWrap w:val="0"/>
                  <w:tcMar>
                    <w:top w:w="15" w:type="dxa"/>
                    <w:left w:w="15" w:type="dxa"/>
                    <w:right w:w="15" w:type="dxa"/>
                  </w:tcMar>
                  <w:vAlign w:val="center"/>
                </w:tcPr>
                <w:p w14:paraId="7A1A0FE5">
                  <w:pPr>
                    <w:pStyle w:val="8"/>
                    <w:bidi w:val="0"/>
                    <w:rPr>
                      <w:rFonts w:hint="default"/>
                      <w:color w:val="auto"/>
                      <w:lang w:val="en-US" w:eastAsia="zh-CN"/>
                    </w:rPr>
                  </w:pPr>
                  <w:r>
                    <w:rPr>
                      <w:color w:val="auto"/>
                    </w:rPr>
                    <w:t>液态</w:t>
                  </w:r>
                </w:p>
              </w:tc>
              <w:tc>
                <w:tcPr>
                  <w:tcW w:w="658" w:type="dxa"/>
                  <w:gridSpan w:val="2"/>
                  <w:tcBorders>
                    <w:tl2br w:val="nil"/>
                    <w:tr2bl w:val="nil"/>
                  </w:tcBorders>
                  <w:noWrap w:val="0"/>
                  <w:tcMar>
                    <w:top w:w="15" w:type="dxa"/>
                    <w:left w:w="15" w:type="dxa"/>
                    <w:right w:w="15" w:type="dxa"/>
                  </w:tcMar>
                  <w:vAlign w:val="center"/>
                </w:tcPr>
                <w:p w14:paraId="615F363A">
                  <w:pPr>
                    <w:pStyle w:val="8"/>
                    <w:bidi w:val="0"/>
                    <w:rPr>
                      <w:rFonts w:hint="default"/>
                      <w:color w:val="auto"/>
                      <w:lang w:val="en-US" w:eastAsia="zh-CN"/>
                    </w:rPr>
                  </w:pPr>
                  <w:r>
                    <w:rPr>
                      <w:color w:val="auto"/>
                    </w:rPr>
                    <w:t>矿物油</w:t>
                  </w:r>
                </w:p>
              </w:tc>
              <w:tc>
                <w:tcPr>
                  <w:tcW w:w="658" w:type="dxa"/>
                  <w:gridSpan w:val="2"/>
                  <w:tcBorders>
                    <w:tl2br w:val="nil"/>
                    <w:tr2bl w:val="nil"/>
                  </w:tcBorders>
                  <w:noWrap w:val="0"/>
                  <w:tcMar>
                    <w:top w:w="15" w:type="dxa"/>
                    <w:left w:w="15" w:type="dxa"/>
                    <w:right w:w="15" w:type="dxa"/>
                  </w:tcMar>
                  <w:vAlign w:val="center"/>
                </w:tcPr>
                <w:p w14:paraId="57E08EED">
                  <w:pPr>
                    <w:pStyle w:val="8"/>
                    <w:bidi w:val="0"/>
                    <w:rPr>
                      <w:rFonts w:hint="default"/>
                      <w:color w:val="auto"/>
                      <w:lang w:val="en-US" w:eastAsia="zh-CN"/>
                    </w:rPr>
                  </w:pPr>
                  <w:r>
                    <w:rPr>
                      <w:color w:val="auto"/>
                    </w:rPr>
                    <w:t>矿物油</w:t>
                  </w:r>
                </w:p>
              </w:tc>
              <w:tc>
                <w:tcPr>
                  <w:tcW w:w="680" w:type="dxa"/>
                  <w:gridSpan w:val="2"/>
                  <w:tcBorders>
                    <w:tl2br w:val="nil"/>
                    <w:tr2bl w:val="nil"/>
                  </w:tcBorders>
                  <w:noWrap w:val="0"/>
                  <w:tcMar>
                    <w:top w:w="15" w:type="dxa"/>
                    <w:left w:w="15" w:type="dxa"/>
                    <w:right w:w="15" w:type="dxa"/>
                  </w:tcMar>
                  <w:vAlign w:val="center"/>
                </w:tcPr>
                <w:p w14:paraId="13D33CD9">
                  <w:pPr>
                    <w:pStyle w:val="8"/>
                    <w:bidi w:val="0"/>
                    <w:rPr>
                      <w:rFonts w:hint="default"/>
                      <w:color w:val="auto"/>
                      <w:lang w:val="en-US" w:eastAsia="zh-CN"/>
                    </w:rPr>
                  </w:pPr>
                  <w:r>
                    <w:rPr>
                      <w:color w:val="auto"/>
                    </w:rPr>
                    <w:t>1次/年</w:t>
                  </w:r>
                </w:p>
              </w:tc>
              <w:tc>
                <w:tcPr>
                  <w:tcW w:w="637" w:type="dxa"/>
                  <w:tcBorders>
                    <w:tl2br w:val="nil"/>
                    <w:tr2bl w:val="nil"/>
                  </w:tcBorders>
                  <w:noWrap w:val="0"/>
                  <w:tcMar>
                    <w:top w:w="15" w:type="dxa"/>
                    <w:left w:w="15" w:type="dxa"/>
                    <w:right w:w="15" w:type="dxa"/>
                  </w:tcMar>
                  <w:vAlign w:val="center"/>
                </w:tcPr>
                <w:p w14:paraId="7FB0D044">
                  <w:pPr>
                    <w:pStyle w:val="8"/>
                    <w:bidi w:val="0"/>
                    <w:rPr>
                      <w:rFonts w:hint="default"/>
                      <w:color w:val="auto"/>
                      <w:lang w:val="en-US" w:eastAsia="zh-CN"/>
                    </w:rPr>
                  </w:pPr>
                  <w:r>
                    <w:rPr>
                      <w:color w:val="auto"/>
                    </w:rPr>
                    <w:t>T/I</w:t>
                  </w:r>
                </w:p>
              </w:tc>
              <w:tc>
                <w:tcPr>
                  <w:tcW w:w="658" w:type="dxa"/>
                  <w:gridSpan w:val="2"/>
                  <w:tcBorders>
                    <w:tl2br w:val="nil"/>
                    <w:tr2bl w:val="nil"/>
                  </w:tcBorders>
                  <w:noWrap w:val="0"/>
                  <w:tcMar>
                    <w:top w:w="15" w:type="dxa"/>
                    <w:left w:w="15" w:type="dxa"/>
                    <w:right w:w="15" w:type="dxa"/>
                  </w:tcMar>
                  <w:vAlign w:val="center"/>
                </w:tcPr>
                <w:p w14:paraId="6142E69D">
                  <w:pPr>
                    <w:pStyle w:val="8"/>
                    <w:bidi w:val="0"/>
                    <w:rPr>
                      <w:rFonts w:hint="default"/>
                      <w:color w:val="auto"/>
                      <w:lang w:val="en-US" w:eastAsia="zh-CN"/>
                    </w:rPr>
                  </w:pPr>
                  <w:r>
                    <w:rPr>
                      <w:color w:val="auto"/>
                    </w:rPr>
                    <w:t>桶装</w:t>
                  </w:r>
                </w:p>
              </w:tc>
              <w:tc>
                <w:tcPr>
                  <w:tcW w:w="658" w:type="dxa"/>
                  <w:gridSpan w:val="2"/>
                  <w:tcBorders>
                    <w:tl2br w:val="nil"/>
                    <w:tr2bl w:val="nil"/>
                  </w:tcBorders>
                  <w:noWrap w:val="0"/>
                  <w:tcMar>
                    <w:top w:w="15" w:type="dxa"/>
                    <w:left w:w="15" w:type="dxa"/>
                    <w:right w:w="15" w:type="dxa"/>
                  </w:tcMar>
                  <w:vAlign w:val="center"/>
                </w:tcPr>
                <w:p w14:paraId="597F5D16">
                  <w:pPr>
                    <w:pStyle w:val="8"/>
                    <w:bidi w:val="0"/>
                    <w:rPr>
                      <w:rFonts w:hint="default"/>
                      <w:color w:val="auto"/>
                      <w:lang w:val="en-US" w:eastAsia="zh-CN"/>
                    </w:rPr>
                  </w:pPr>
                  <w:r>
                    <w:rPr>
                      <w:color w:val="auto"/>
                    </w:rPr>
                    <w:t>交有资质公司</w:t>
                  </w:r>
                </w:p>
              </w:tc>
              <w:tc>
                <w:tcPr>
                  <w:tcW w:w="671" w:type="dxa"/>
                  <w:gridSpan w:val="2"/>
                  <w:tcBorders>
                    <w:tl2br w:val="nil"/>
                    <w:tr2bl w:val="nil"/>
                  </w:tcBorders>
                  <w:noWrap/>
                  <w:tcMar>
                    <w:top w:w="15" w:type="dxa"/>
                    <w:left w:w="15" w:type="dxa"/>
                    <w:right w:w="15" w:type="dxa"/>
                  </w:tcMar>
                  <w:vAlign w:val="center"/>
                </w:tcPr>
                <w:p w14:paraId="1C5F8DA7">
                  <w:pPr>
                    <w:pStyle w:val="8"/>
                    <w:bidi w:val="0"/>
                    <w:rPr>
                      <w:rFonts w:hint="eastAsia"/>
                      <w:color w:val="auto"/>
                      <w:lang w:val="en-US" w:eastAsia="zh-CN"/>
                    </w:rPr>
                  </w:pPr>
                  <w:r>
                    <w:rPr>
                      <w:color w:val="auto"/>
                    </w:rPr>
                    <w:t>0.</w:t>
                  </w:r>
                  <w:r>
                    <w:rPr>
                      <w:rFonts w:hint="eastAsia"/>
                      <w:color w:val="auto"/>
                      <w:lang w:val="en-US" w:eastAsia="zh-CN"/>
                    </w:rPr>
                    <w:t>2</w:t>
                  </w:r>
                </w:p>
              </w:tc>
            </w:tr>
            <w:tr w14:paraId="1752FF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jc w:val="center"/>
              </w:trPr>
              <w:tc>
                <w:tcPr>
                  <w:tcW w:w="685" w:type="dxa"/>
                  <w:gridSpan w:val="2"/>
                  <w:tcBorders>
                    <w:tl2br w:val="nil"/>
                    <w:tr2bl w:val="nil"/>
                  </w:tcBorders>
                  <w:noWrap w:val="0"/>
                  <w:tcMar>
                    <w:top w:w="15" w:type="dxa"/>
                    <w:left w:w="15" w:type="dxa"/>
                    <w:right w:w="15" w:type="dxa"/>
                  </w:tcMar>
                  <w:vAlign w:val="center"/>
                </w:tcPr>
                <w:p w14:paraId="59E6A5B8">
                  <w:pPr>
                    <w:pStyle w:val="8"/>
                    <w:bidi w:val="0"/>
                    <w:rPr>
                      <w:rFonts w:hint="default"/>
                      <w:color w:val="auto"/>
                      <w:lang w:val="en-US" w:eastAsia="zh-CN"/>
                    </w:rPr>
                  </w:pPr>
                  <w:r>
                    <w:rPr>
                      <w:color w:val="auto"/>
                    </w:rPr>
                    <w:t>废物活性炭</w:t>
                  </w:r>
                </w:p>
              </w:tc>
              <w:tc>
                <w:tcPr>
                  <w:tcW w:w="669" w:type="dxa"/>
                  <w:tcBorders>
                    <w:tl2br w:val="nil"/>
                    <w:tr2bl w:val="nil"/>
                  </w:tcBorders>
                  <w:noWrap w:val="0"/>
                  <w:tcMar>
                    <w:top w:w="15" w:type="dxa"/>
                    <w:left w:w="15" w:type="dxa"/>
                    <w:right w:w="15" w:type="dxa"/>
                  </w:tcMar>
                  <w:vAlign w:val="center"/>
                </w:tcPr>
                <w:p w14:paraId="05E8BEBB">
                  <w:pPr>
                    <w:pStyle w:val="8"/>
                    <w:bidi w:val="0"/>
                    <w:rPr>
                      <w:rFonts w:hint="default"/>
                      <w:color w:val="auto"/>
                      <w:lang w:val="en-US" w:eastAsia="zh-CN"/>
                    </w:rPr>
                  </w:pPr>
                  <w:r>
                    <w:rPr>
                      <w:color w:val="auto"/>
                    </w:rPr>
                    <w:t>HW49其他废物</w:t>
                  </w:r>
                </w:p>
              </w:tc>
              <w:tc>
                <w:tcPr>
                  <w:tcW w:w="658" w:type="dxa"/>
                  <w:tcBorders>
                    <w:tl2br w:val="nil"/>
                    <w:tr2bl w:val="nil"/>
                  </w:tcBorders>
                  <w:noWrap w:val="0"/>
                  <w:tcMar>
                    <w:top w:w="15" w:type="dxa"/>
                    <w:left w:w="15" w:type="dxa"/>
                    <w:right w:w="15" w:type="dxa"/>
                  </w:tcMar>
                  <w:vAlign w:val="center"/>
                </w:tcPr>
                <w:p w14:paraId="48FA0244">
                  <w:pPr>
                    <w:pStyle w:val="8"/>
                    <w:bidi w:val="0"/>
                    <w:rPr>
                      <w:rFonts w:hint="default"/>
                      <w:color w:val="auto"/>
                      <w:lang w:val="en-US" w:eastAsia="zh-CN"/>
                    </w:rPr>
                  </w:pPr>
                  <w:r>
                    <w:rPr>
                      <w:color w:val="auto"/>
                    </w:rPr>
                    <w:t>900-039-49</w:t>
                  </w:r>
                </w:p>
              </w:tc>
              <w:tc>
                <w:tcPr>
                  <w:tcW w:w="658" w:type="dxa"/>
                  <w:tcBorders>
                    <w:tl2br w:val="nil"/>
                    <w:tr2bl w:val="nil"/>
                  </w:tcBorders>
                  <w:noWrap w:val="0"/>
                  <w:tcMar>
                    <w:top w:w="15" w:type="dxa"/>
                    <w:left w:w="15" w:type="dxa"/>
                    <w:right w:w="15" w:type="dxa"/>
                  </w:tcMar>
                  <w:vAlign w:val="center"/>
                </w:tcPr>
                <w:p w14:paraId="554B8D70">
                  <w:pPr>
                    <w:pStyle w:val="8"/>
                    <w:bidi w:val="0"/>
                    <w:rPr>
                      <w:rFonts w:hint="default"/>
                      <w:color w:val="auto"/>
                      <w:lang w:val="en-US" w:eastAsia="zh-CN"/>
                    </w:rPr>
                  </w:pPr>
                  <w:r>
                    <w:rPr>
                      <w:color w:val="auto"/>
                    </w:rPr>
                    <w:t>废气处理</w:t>
                  </w:r>
                </w:p>
              </w:tc>
              <w:tc>
                <w:tcPr>
                  <w:tcW w:w="647" w:type="dxa"/>
                  <w:tcBorders>
                    <w:tl2br w:val="nil"/>
                    <w:tr2bl w:val="nil"/>
                  </w:tcBorders>
                  <w:noWrap w:val="0"/>
                  <w:tcMar>
                    <w:top w:w="15" w:type="dxa"/>
                    <w:left w:w="15" w:type="dxa"/>
                    <w:right w:w="15" w:type="dxa"/>
                  </w:tcMar>
                  <w:vAlign w:val="center"/>
                </w:tcPr>
                <w:p w14:paraId="3AB0D6A3">
                  <w:pPr>
                    <w:pStyle w:val="8"/>
                    <w:bidi w:val="0"/>
                    <w:rPr>
                      <w:rFonts w:hint="default"/>
                      <w:color w:val="auto"/>
                      <w:lang w:val="en-US" w:eastAsia="zh-CN"/>
                    </w:rPr>
                  </w:pPr>
                  <w:r>
                    <w:rPr>
                      <w:color w:val="auto"/>
                    </w:rPr>
                    <w:t>固态</w:t>
                  </w:r>
                </w:p>
              </w:tc>
              <w:tc>
                <w:tcPr>
                  <w:tcW w:w="658" w:type="dxa"/>
                  <w:gridSpan w:val="2"/>
                  <w:tcBorders>
                    <w:tl2br w:val="nil"/>
                    <w:tr2bl w:val="nil"/>
                  </w:tcBorders>
                  <w:noWrap w:val="0"/>
                  <w:tcMar>
                    <w:top w:w="15" w:type="dxa"/>
                    <w:left w:w="15" w:type="dxa"/>
                    <w:right w:w="15" w:type="dxa"/>
                  </w:tcMar>
                  <w:vAlign w:val="center"/>
                </w:tcPr>
                <w:p w14:paraId="1A0D890B">
                  <w:pPr>
                    <w:pStyle w:val="8"/>
                    <w:bidi w:val="0"/>
                    <w:rPr>
                      <w:rFonts w:hint="default"/>
                      <w:color w:val="auto"/>
                      <w:lang w:val="en-US" w:eastAsia="zh-CN"/>
                    </w:rPr>
                  </w:pPr>
                  <w:r>
                    <w:rPr>
                      <w:rFonts w:hint="eastAsia"/>
                      <w:color w:val="auto"/>
                    </w:rPr>
                    <w:t>VOCs</w:t>
                  </w:r>
                </w:p>
              </w:tc>
              <w:tc>
                <w:tcPr>
                  <w:tcW w:w="658" w:type="dxa"/>
                  <w:gridSpan w:val="2"/>
                  <w:tcBorders>
                    <w:tl2br w:val="nil"/>
                    <w:tr2bl w:val="nil"/>
                  </w:tcBorders>
                  <w:noWrap w:val="0"/>
                  <w:tcMar>
                    <w:top w:w="15" w:type="dxa"/>
                    <w:left w:w="15" w:type="dxa"/>
                    <w:right w:w="15" w:type="dxa"/>
                  </w:tcMar>
                  <w:vAlign w:val="center"/>
                </w:tcPr>
                <w:p w14:paraId="7AE16AE2">
                  <w:pPr>
                    <w:pStyle w:val="8"/>
                    <w:bidi w:val="0"/>
                    <w:rPr>
                      <w:rFonts w:hint="default"/>
                      <w:color w:val="auto"/>
                      <w:lang w:val="en-US" w:eastAsia="zh-CN"/>
                    </w:rPr>
                  </w:pPr>
                  <w:r>
                    <w:rPr>
                      <w:rFonts w:hint="eastAsia"/>
                      <w:color w:val="auto"/>
                    </w:rPr>
                    <w:t>VOCs</w:t>
                  </w:r>
                </w:p>
              </w:tc>
              <w:tc>
                <w:tcPr>
                  <w:tcW w:w="680" w:type="dxa"/>
                  <w:gridSpan w:val="2"/>
                  <w:tcBorders>
                    <w:tl2br w:val="nil"/>
                    <w:tr2bl w:val="nil"/>
                  </w:tcBorders>
                  <w:noWrap w:val="0"/>
                  <w:tcMar>
                    <w:top w:w="15" w:type="dxa"/>
                    <w:left w:w="15" w:type="dxa"/>
                    <w:right w:w="15" w:type="dxa"/>
                  </w:tcMar>
                  <w:vAlign w:val="center"/>
                </w:tcPr>
                <w:p w14:paraId="6AA775A9">
                  <w:pPr>
                    <w:pStyle w:val="8"/>
                    <w:bidi w:val="0"/>
                    <w:rPr>
                      <w:rFonts w:hint="default"/>
                      <w:color w:val="auto"/>
                      <w:lang w:val="en-US" w:eastAsia="zh-CN"/>
                    </w:rPr>
                  </w:pPr>
                  <w:r>
                    <w:rPr>
                      <w:rFonts w:hint="eastAsia"/>
                      <w:color w:val="auto"/>
                      <w:lang w:val="en-US" w:eastAsia="zh-CN"/>
                    </w:rPr>
                    <w:t>1</w:t>
                  </w:r>
                  <w:r>
                    <w:rPr>
                      <w:color w:val="auto"/>
                    </w:rPr>
                    <w:t>次/1年</w:t>
                  </w:r>
                </w:p>
              </w:tc>
              <w:tc>
                <w:tcPr>
                  <w:tcW w:w="637" w:type="dxa"/>
                  <w:tcBorders>
                    <w:tl2br w:val="nil"/>
                    <w:tr2bl w:val="nil"/>
                  </w:tcBorders>
                  <w:noWrap w:val="0"/>
                  <w:tcMar>
                    <w:top w:w="15" w:type="dxa"/>
                    <w:left w:w="15" w:type="dxa"/>
                    <w:right w:w="15" w:type="dxa"/>
                  </w:tcMar>
                  <w:vAlign w:val="center"/>
                </w:tcPr>
                <w:p w14:paraId="75EA4672">
                  <w:pPr>
                    <w:pStyle w:val="8"/>
                    <w:bidi w:val="0"/>
                    <w:rPr>
                      <w:rFonts w:hint="default"/>
                      <w:color w:val="auto"/>
                      <w:lang w:val="en-US" w:eastAsia="zh-CN"/>
                    </w:rPr>
                  </w:pPr>
                  <w:r>
                    <w:rPr>
                      <w:color w:val="auto"/>
                    </w:rPr>
                    <w:t>T</w:t>
                  </w:r>
                </w:p>
              </w:tc>
              <w:tc>
                <w:tcPr>
                  <w:tcW w:w="658" w:type="dxa"/>
                  <w:gridSpan w:val="2"/>
                  <w:tcBorders>
                    <w:tl2br w:val="nil"/>
                    <w:tr2bl w:val="nil"/>
                  </w:tcBorders>
                  <w:noWrap w:val="0"/>
                  <w:tcMar>
                    <w:top w:w="15" w:type="dxa"/>
                    <w:left w:w="15" w:type="dxa"/>
                    <w:right w:w="15" w:type="dxa"/>
                  </w:tcMar>
                  <w:vAlign w:val="center"/>
                </w:tcPr>
                <w:p w14:paraId="73F4BF02">
                  <w:pPr>
                    <w:pStyle w:val="8"/>
                    <w:bidi w:val="0"/>
                    <w:rPr>
                      <w:rFonts w:hint="default"/>
                      <w:color w:val="auto"/>
                      <w:lang w:val="en-US" w:eastAsia="zh-CN"/>
                    </w:rPr>
                  </w:pPr>
                  <w:r>
                    <w:rPr>
                      <w:rFonts w:hint="eastAsia"/>
                      <w:color w:val="auto"/>
                      <w:lang w:val="en-US" w:eastAsia="zh-CN"/>
                    </w:rPr>
                    <w:t>袋</w:t>
                  </w:r>
                  <w:r>
                    <w:rPr>
                      <w:color w:val="auto"/>
                    </w:rPr>
                    <w:t>装</w:t>
                  </w:r>
                </w:p>
              </w:tc>
              <w:tc>
                <w:tcPr>
                  <w:tcW w:w="658" w:type="dxa"/>
                  <w:gridSpan w:val="2"/>
                  <w:tcBorders>
                    <w:tl2br w:val="nil"/>
                    <w:tr2bl w:val="nil"/>
                  </w:tcBorders>
                  <w:noWrap w:val="0"/>
                  <w:tcMar>
                    <w:top w:w="15" w:type="dxa"/>
                    <w:left w:w="15" w:type="dxa"/>
                    <w:right w:w="15" w:type="dxa"/>
                  </w:tcMar>
                  <w:vAlign w:val="center"/>
                </w:tcPr>
                <w:p w14:paraId="7997E21A">
                  <w:pPr>
                    <w:pStyle w:val="8"/>
                    <w:bidi w:val="0"/>
                    <w:rPr>
                      <w:rFonts w:hint="default"/>
                      <w:color w:val="auto"/>
                      <w:lang w:val="en-US" w:eastAsia="zh-CN"/>
                    </w:rPr>
                  </w:pPr>
                  <w:r>
                    <w:rPr>
                      <w:color w:val="auto"/>
                    </w:rPr>
                    <w:t>交有资质公司</w:t>
                  </w:r>
                </w:p>
              </w:tc>
              <w:tc>
                <w:tcPr>
                  <w:tcW w:w="671" w:type="dxa"/>
                  <w:gridSpan w:val="2"/>
                  <w:tcBorders>
                    <w:tl2br w:val="nil"/>
                    <w:tr2bl w:val="nil"/>
                  </w:tcBorders>
                  <w:noWrap/>
                  <w:tcMar>
                    <w:top w:w="15" w:type="dxa"/>
                    <w:left w:w="15" w:type="dxa"/>
                    <w:right w:w="15" w:type="dxa"/>
                  </w:tcMar>
                  <w:vAlign w:val="center"/>
                </w:tcPr>
                <w:p w14:paraId="515C471A">
                  <w:pPr>
                    <w:pStyle w:val="8"/>
                    <w:bidi w:val="0"/>
                    <w:rPr>
                      <w:rFonts w:hint="default"/>
                      <w:color w:val="auto"/>
                      <w:lang w:val="en-US" w:eastAsia="zh-CN"/>
                    </w:rPr>
                  </w:pPr>
                  <w:r>
                    <w:rPr>
                      <w:rFonts w:hint="eastAsia"/>
                      <w:color w:val="auto"/>
                      <w:lang w:val="en-US" w:eastAsia="zh-CN"/>
                    </w:rPr>
                    <w:t>1.62</w:t>
                  </w:r>
                </w:p>
              </w:tc>
            </w:tr>
            <w:tr w14:paraId="7D3A0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jc w:val="center"/>
              </w:trPr>
              <w:tc>
                <w:tcPr>
                  <w:tcW w:w="685" w:type="dxa"/>
                  <w:gridSpan w:val="2"/>
                  <w:tcBorders>
                    <w:tl2br w:val="nil"/>
                    <w:tr2bl w:val="nil"/>
                  </w:tcBorders>
                  <w:noWrap w:val="0"/>
                  <w:tcMar>
                    <w:top w:w="15" w:type="dxa"/>
                    <w:left w:w="15" w:type="dxa"/>
                    <w:right w:w="15" w:type="dxa"/>
                  </w:tcMar>
                  <w:vAlign w:val="center"/>
                </w:tcPr>
                <w:p w14:paraId="49C76448">
                  <w:pPr>
                    <w:pStyle w:val="8"/>
                    <w:bidi w:val="0"/>
                    <w:rPr>
                      <w:rFonts w:hint="default" w:eastAsia="宋体"/>
                      <w:color w:val="auto"/>
                      <w:lang w:val="en-US" w:eastAsia="zh-CN"/>
                    </w:rPr>
                  </w:pPr>
                  <w:r>
                    <w:rPr>
                      <w:rFonts w:hint="eastAsia"/>
                      <w:color w:val="auto"/>
                      <w:lang w:val="en-US" w:eastAsia="zh-CN"/>
                    </w:rPr>
                    <w:t>废催化剂</w:t>
                  </w:r>
                </w:p>
              </w:tc>
              <w:tc>
                <w:tcPr>
                  <w:tcW w:w="669" w:type="dxa"/>
                  <w:tcBorders>
                    <w:tl2br w:val="nil"/>
                    <w:tr2bl w:val="nil"/>
                  </w:tcBorders>
                  <w:shd w:val="clear" w:color="auto" w:fill="auto"/>
                  <w:noWrap w:val="0"/>
                  <w:tcMar>
                    <w:top w:w="15" w:type="dxa"/>
                    <w:left w:w="15" w:type="dxa"/>
                    <w:right w:w="15" w:type="dxa"/>
                  </w:tcMar>
                  <w:vAlign w:val="center"/>
                </w:tcPr>
                <w:p w14:paraId="40CDDD45">
                  <w:pPr>
                    <w:pStyle w:val="8"/>
                    <w:bidi w:val="0"/>
                    <w:rPr>
                      <w:rFonts w:hint="default" w:ascii="Times New Roman" w:hAnsi="Times New Roman" w:eastAsia="宋体" w:cs="Times New Roman"/>
                      <w:color w:val="auto"/>
                      <w:kern w:val="2"/>
                      <w:sz w:val="21"/>
                      <w:szCs w:val="21"/>
                      <w:lang w:val="en-US" w:eastAsia="zh-CN" w:bidi="ar-SA"/>
                    </w:rPr>
                  </w:pPr>
                  <w:r>
                    <w:rPr>
                      <w:color w:val="auto"/>
                    </w:rPr>
                    <w:t>HW49其他废物</w:t>
                  </w:r>
                </w:p>
              </w:tc>
              <w:tc>
                <w:tcPr>
                  <w:tcW w:w="658" w:type="dxa"/>
                  <w:tcBorders>
                    <w:tl2br w:val="nil"/>
                    <w:tr2bl w:val="nil"/>
                  </w:tcBorders>
                  <w:shd w:val="clear" w:color="auto" w:fill="auto"/>
                  <w:noWrap w:val="0"/>
                  <w:tcMar>
                    <w:top w:w="15" w:type="dxa"/>
                    <w:left w:w="15" w:type="dxa"/>
                    <w:right w:w="15" w:type="dxa"/>
                  </w:tcMar>
                  <w:vAlign w:val="center"/>
                </w:tcPr>
                <w:p w14:paraId="0DF89131">
                  <w:pPr>
                    <w:pStyle w:val="8"/>
                    <w:bidi w:val="0"/>
                    <w:rPr>
                      <w:rFonts w:hint="default" w:ascii="Times New Roman" w:hAnsi="Times New Roman" w:eastAsia="宋体" w:cs="Times New Roman"/>
                      <w:color w:val="auto"/>
                      <w:kern w:val="2"/>
                      <w:sz w:val="21"/>
                      <w:szCs w:val="21"/>
                      <w:lang w:val="en-US" w:eastAsia="zh-CN" w:bidi="ar-SA"/>
                    </w:rPr>
                  </w:pPr>
                  <w:r>
                    <w:rPr>
                      <w:color w:val="auto"/>
                    </w:rPr>
                    <w:t>900-041-49</w:t>
                  </w:r>
                </w:p>
              </w:tc>
              <w:tc>
                <w:tcPr>
                  <w:tcW w:w="658" w:type="dxa"/>
                  <w:tcBorders>
                    <w:tl2br w:val="nil"/>
                    <w:tr2bl w:val="nil"/>
                  </w:tcBorders>
                  <w:shd w:val="clear" w:color="auto" w:fill="auto"/>
                  <w:noWrap w:val="0"/>
                  <w:tcMar>
                    <w:top w:w="15" w:type="dxa"/>
                    <w:left w:w="15" w:type="dxa"/>
                    <w:right w:w="15" w:type="dxa"/>
                  </w:tcMar>
                  <w:vAlign w:val="center"/>
                </w:tcPr>
                <w:p w14:paraId="6A078F9B">
                  <w:pPr>
                    <w:pStyle w:val="8"/>
                    <w:bidi w:val="0"/>
                    <w:rPr>
                      <w:rFonts w:hint="default" w:ascii="Times New Roman" w:hAnsi="Times New Roman" w:eastAsia="宋体" w:cs="Times New Roman"/>
                      <w:color w:val="auto"/>
                      <w:kern w:val="2"/>
                      <w:sz w:val="21"/>
                      <w:szCs w:val="21"/>
                      <w:lang w:val="en-US" w:eastAsia="zh-CN" w:bidi="ar-SA"/>
                    </w:rPr>
                  </w:pPr>
                  <w:r>
                    <w:rPr>
                      <w:color w:val="auto"/>
                    </w:rPr>
                    <w:t>废气处理</w:t>
                  </w:r>
                </w:p>
              </w:tc>
              <w:tc>
                <w:tcPr>
                  <w:tcW w:w="647" w:type="dxa"/>
                  <w:tcBorders>
                    <w:tl2br w:val="nil"/>
                    <w:tr2bl w:val="nil"/>
                  </w:tcBorders>
                  <w:shd w:val="clear" w:color="auto" w:fill="auto"/>
                  <w:noWrap w:val="0"/>
                  <w:tcMar>
                    <w:top w:w="15" w:type="dxa"/>
                    <w:left w:w="15" w:type="dxa"/>
                    <w:right w:w="15" w:type="dxa"/>
                  </w:tcMar>
                  <w:vAlign w:val="center"/>
                </w:tcPr>
                <w:p w14:paraId="48FA823C">
                  <w:pPr>
                    <w:pStyle w:val="8"/>
                    <w:bidi w:val="0"/>
                    <w:rPr>
                      <w:rFonts w:hint="default" w:ascii="Times New Roman" w:hAnsi="Times New Roman" w:eastAsia="宋体" w:cs="Times New Roman"/>
                      <w:color w:val="auto"/>
                      <w:kern w:val="2"/>
                      <w:sz w:val="21"/>
                      <w:szCs w:val="21"/>
                      <w:lang w:val="en-US" w:eastAsia="zh-CN" w:bidi="ar-SA"/>
                    </w:rPr>
                  </w:pPr>
                  <w:r>
                    <w:rPr>
                      <w:color w:val="auto"/>
                    </w:rPr>
                    <w:t>固态</w:t>
                  </w:r>
                </w:p>
              </w:tc>
              <w:tc>
                <w:tcPr>
                  <w:tcW w:w="658" w:type="dxa"/>
                  <w:gridSpan w:val="2"/>
                  <w:tcBorders>
                    <w:tl2br w:val="nil"/>
                    <w:tr2bl w:val="nil"/>
                  </w:tcBorders>
                  <w:shd w:val="clear" w:color="auto" w:fill="auto"/>
                  <w:noWrap w:val="0"/>
                  <w:tcMar>
                    <w:top w:w="15" w:type="dxa"/>
                    <w:left w:w="15" w:type="dxa"/>
                    <w:right w:w="15" w:type="dxa"/>
                  </w:tcMar>
                  <w:vAlign w:val="center"/>
                </w:tcPr>
                <w:p w14:paraId="5C4C69E8">
                  <w:pPr>
                    <w:pStyle w:val="8"/>
                    <w:bidi w:val="0"/>
                    <w:rPr>
                      <w:rFonts w:hint="eastAsia" w:ascii="Times New Roman" w:hAnsi="Times New Roman" w:eastAsia="宋体" w:cs="Times New Roman"/>
                      <w:color w:val="auto"/>
                      <w:kern w:val="2"/>
                      <w:sz w:val="21"/>
                      <w:szCs w:val="21"/>
                      <w:lang w:val="en-US" w:eastAsia="zh-CN" w:bidi="ar-SA"/>
                    </w:rPr>
                  </w:pPr>
                  <w:r>
                    <w:rPr>
                      <w:rFonts w:hint="eastAsia"/>
                      <w:color w:val="auto"/>
                    </w:rPr>
                    <w:t>VOCs</w:t>
                  </w:r>
                </w:p>
              </w:tc>
              <w:tc>
                <w:tcPr>
                  <w:tcW w:w="658" w:type="dxa"/>
                  <w:gridSpan w:val="2"/>
                  <w:tcBorders>
                    <w:tl2br w:val="nil"/>
                    <w:tr2bl w:val="nil"/>
                  </w:tcBorders>
                  <w:shd w:val="clear" w:color="auto" w:fill="auto"/>
                  <w:noWrap w:val="0"/>
                  <w:tcMar>
                    <w:top w:w="15" w:type="dxa"/>
                    <w:left w:w="15" w:type="dxa"/>
                    <w:right w:w="15" w:type="dxa"/>
                  </w:tcMar>
                  <w:vAlign w:val="center"/>
                </w:tcPr>
                <w:p w14:paraId="5A4FAE2E">
                  <w:pPr>
                    <w:pStyle w:val="8"/>
                    <w:bidi w:val="0"/>
                    <w:rPr>
                      <w:rFonts w:hint="eastAsia" w:ascii="Times New Roman" w:hAnsi="Times New Roman" w:eastAsia="宋体" w:cs="Times New Roman"/>
                      <w:color w:val="auto"/>
                      <w:kern w:val="2"/>
                      <w:sz w:val="21"/>
                      <w:szCs w:val="21"/>
                      <w:lang w:val="en-US" w:eastAsia="zh-CN" w:bidi="ar-SA"/>
                    </w:rPr>
                  </w:pPr>
                  <w:r>
                    <w:rPr>
                      <w:rFonts w:hint="eastAsia"/>
                      <w:color w:val="auto"/>
                    </w:rPr>
                    <w:t>VOCs</w:t>
                  </w:r>
                </w:p>
              </w:tc>
              <w:tc>
                <w:tcPr>
                  <w:tcW w:w="680" w:type="dxa"/>
                  <w:gridSpan w:val="2"/>
                  <w:tcBorders>
                    <w:tl2br w:val="nil"/>
                    <w:tr2bl w:val="nil"/>
                  </w:tcBorders>
                  <w:noWrap w:val="0"/>
                  <w:tcMar>
                    <w:top w:w="15" w:type="dxa"/>
                    <w:left w:w="15" w:type="dxa"/>
                    <w:right w:w="15" w:type="dxa"/>
                  </w:tcMar>
                  <w:vAlign w:val="center"/>
                </w:tcPr>
                <w:p w14:paraId="77ECCD4A">
                  <w:pPr>
                    <w:pStyle w:val="8"/>
                    <w:bidi w:val="0"/>
                    <w:rPr>
                      <w:rFonts w:hint="default"/>
                      <w:color w:val="auto"/>
                      <w:lang w:val="en-US" w:eastAsia="zh-CN"/>
                    </w:rPr>
                  </w:pPr>
                  <w:r>
                    <w:rPr>
                      <w:rFonts w:hint="eastAsia"/>
                      <w:color w:val="auto"/>
                      <w:lang w:val="en-US" w:eastAsia="zh-CN"/>
                    </w:rPr>
                    <w:t>1次/2年</w:t>
                  </w:r>
                </w:p>
              </w:tc>
              <w:tc>
                <w:tcPr>
                  <w:tcW w:w="637" w:type="dxa"/>
                  <w:tcBorders>
                    <w:tl2br w:val="nil"/>
                    <w:tr2bl w:val="nil"/>
                  </w:tcBorders>
                  <w:noWrap w:val="0"/>
                  <w:tcMar>
                    <w:top w:w="15" w:type="dxa"/>
                    <w:left w:w="15" w:type="dxa"/>
                    <w:right w:w="15" w:type="dxa"/>
                  </w:tcMar>
                  <w:vAlign w:val="center"/>
                </w:tcPr>
                <w:p w14:paraId="0BC30370">
                  <w:pPr>
                    <w:pStyle w:val="8"/>
                    <w:bidi w:val="0"/>
                    <w:rPr>
                      <w:rFonts w:hint="eastAsia" w:eastAsia="宋体"/>
                      <w:color w:val="auto"/>
                      <w:lang w:val="en-US" w:eastAsia="zh-CN"/>
                    </w:rPr>
                  </w:pPr>
                  <w:r>
                    <w:rPr>
                      <w:rFonts w:hint="eastAsia"/>
                      <w:color w:val="auto"/>
                      <w:lang w:val="en-US" w:eastAsia="zh-CN"/>
                    </w:rPr>
                    <w:t>T</w:t>
                  </w:r>
                </w:p>
              </w:tc>
              <w:tc>
                <w:tcPr>
                  <w:tcW w:w="658" w:type="dxa"/>
                  <w:gridSpan w:val="2"/>
                  <w:tcBorders>
                    <w:tl2br w:val="nil"/>
                    <w:tr2bl w:val="nil"/>
                  </w:tcBorders>
                  <w:noWrap w:val="0"/>
                  <w:tcMar>
                    <w:top w:w="15" w:type="dxa"/>
                    <w:left w:w="15" w:type="dxa"/>
                    <w:right w:w="15" w:type="dxa"/>
                  </w:tcMar>
                  <w:vAlign w:val="center"/>
                </w:tcPr>
                <w:p w14:paraId="1EE97C57">
                  <w:pPr>
                    <w:pStyle w:val="8"/>
                    <w:bidi w:val="0"/>
                    <w:rPr>
                      <w:rFonts w:hint="eastAsia"/>
                      <w:color w:val="auto"/>
                      <w:lang w:val="en-US" w:eastAsia="zh-CN"/>
                    </w:rPr>
                  </w:pPr>
                  <w:r>
                    <w:rPr>
                      <w:color w:val="auto"/>
                    </w:rPr>
                    <w:t>桶装</w:t>
                  </w:r>
                </w:p>
              </w:tc>
              <w:tc>
                <w:tcPr>
                  <w:tcW w:w="658" w:type="dxa"/>
                  <w:gridSpan w:val="2"/>
                  <w:tcBorders>
                    <w:tl2br w:val="nil"/>
                    <w:tr2bl w:val="nil"/>
                  </w:tcBorders>
                  <w:noWrap w:val="0"/>
                  <w:tcMar>
                    <w:top w:w="15" w:type="dxa"/>
                    <w:left w:w="15" w:type="dxa"/>
                    <w:right w:w="15" w:type="dxa"/>
                  </w:tcMar>
                  <w:vAlign w:val="center"/>
                </w:tcPr>
                <w:p w14:paraId="404C6B15">
                  <w:pPr>
                    <w:pStyle w:val="8"/>
                    <w:bidi w:val="0"/>
                    <w:rPr>
                      <w:color w:val="auto"/>
                    </w:rPr>
                  </w:pPr>
                  <w:r>
                    <w:rPr>
                      <w:color w:val="auto"/>
                    </w:rPr>
                    <w:t>交有资质公司</w:t>
                  </w:r>
                </w:p>
              </w:tc>
              <w:tc>
                <w:tcPr>
                  <w:tcW w:w="671" w:type="dxa"/>
                  <w:gridSpan w:val="2"/>
                  <w:tcBorders>
                    <w:tl2br w:val="nil"/>
                    <w:tr2bl w:val="nil"/>
                  </w:tcBorders>
                  <w:noWrap/>
                  <w:tcMar>
                    <w:top w:w="15" w:type="dxa"/>
                    <w:left w:w="15" w:type="dxa"/>
                    <w:right w:w="15" w:type="dxa"/>
                  </w:tcMar>
                  <w:vAlign w:val="center"/>
                </w:tcPr>
                <w:p w14:paraId="39C736A6">
                  <w:pPr>
                    <w:pStyle w:val="8"/>
                    <w:bidi w:val="0"/>
                    <w:rPr>
                      <w:rFonts w:hint="default"/>
                      <w:color w:val="auto"/>
                      <w:lang w:val="en-US" w:eastAsia="zh-CN"/>
                    </w:rPr>
                  </w:pPr>
                  <w:r>
                    <w:rPr>
                      <w:rFonts w:hint="eastAsia"/>
                      <w:color w:val="auto"/>
                      <w:lang w:val="en-US" w:eastAsia="zh-CN"/>
                    </w:rPr>
                    <w:t>0.02</w:t>
                  </w:r>
                </w:p>
              </w:tc>
            </w:tr>
          </w:tbl>
          <w:p w14:paraId="62298277">
            <w:pPr>
              <w:pStyle w:val="11"/>
              <w:rPr>
                <w:bCs/>
                <w:color w:val="auto"/>
                <w:sz w:val="24"/>
                <w:szCs w:val="24"/>
              </w:rPr>
            </w:pPr>
            <w:r>
              <w:rPr>
                <w:rFonts w:hint="eastAsia"/>
                <w:color w:val="auto"/>
              </w:rPr>
              <w:t>表4-</w:t>
            </w:r>
            <w:r>
              <w:rPr>
                <w:rFonts w:hint="eastAsia"/>
                <w:color w:val="auto"/>
                <w:lang w:val="en-US" w:eastAsia="zh-CN"/>
              </w:rPr>
              <w:t>20</w:t>
            </w:r>
            <w:r>
              <w:rPr>
                <w:rFonts w:hint="eastAsia"/>
                <w:color w:val="auto"/>
                <w:lang w:eastAsia="zh-CN"/>
              </w:rPr>
              <w:t>扩建</w:t>
            </w:r>
            <w:r>
              <w:rPr>
                <w:rFonts w:hint="eastAsia"/>
                <w:color w:val="auto"/>
              </w:rPr>
              <w:t>后固体废物产生量汇总情况单位（t/a）</w:t>
            </w:r>
          </w:p>
          <w:tbl>
            <w:tblPr>
              <w:tblStyle w:val="5"/>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8"/>
              <w:gridCol w:w="1149"/>
              <w:gridCol w:w="1273"/>
              <w:gridCol w:w="2048"/>
              <w:gridCol w:w="1589"/>
            </w:tblGrid>
            <w:tr w14:paraId="34E77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8" w:type="dxa"/>
                  <w:noWrap w:val="0"/>
                  <w:vAlign w:val="top"/>
                </w:tcPr>
                <w:p w14:paraId="7F5FBD32">
                  <w:pPr>
                    <w:pStyle w:val="8"/>
                    <w:bidi w:val="0"/>
                    <w:rPr>
                      <w:rFonts w:hint="default"/>
                      <w:color w:val="auto"/>
                    </w:rPr>
                  </w:pPr>
                  <w:r>
                    <w:rPr>
                      <w:color w:val="auto"/>
                    </w:rPr>
                    <w:t>类型</w:t>
                  </w:r>
                </w:p>
              </w:tc>
              <w:tc>
                <w:tcPr>
                  <w:tcW w:w="1149" w:type="dxa"/>
                  <w:noWrap w:val="0"/>
                  <w:vAlign w:val="top"/>
                </w:tcPr>
                <w:p w14:paraId="595A1D1E">
                  <w:pPr>
                    <w:pStyle w:val="8"/>
                    <w:bidi w:val="0"/>
                    <w:rPr>
                      <w:rFonts w:hint="default"/>
                      <w:color w:val="auto"/>
                    </w:rPr>
                  </w:pPr>
                  <w:r>
                    <w:rPr>
                      <w:color w:val="auto"/>
                    </w:rPr>
                    <w:t>现有项目</w:t>
                  </w:r>
                </w:p>
              </w:tc>
              <w:tc>
                <w:tcPr>
                  <w:tcW w:w="1273" w:type="dxa"/>
                  <w:noWrap w:val="0"/>
                  <w:vAlign w:val="top"/>
                </w:tcPr>
                <w:p w14:paraId="053A889A">
                  <w:pPr>
                    <w:pStyle w:val="8"/>
                    <w:bidi w:val="0"/>
                    <w:rPr>
                      <w:color w:val="auto"/>
                    </w:rPr>
                  </w:pPr>
                  <w:r>
                    <w:rPr>
                      <w:rFonts w:hint="eastAsia"/>
                      <w:color w:val="auto"/>
                      <w:lang w:eastAsia="zh-CN"/>
                    </w:rPr>
                    <w:t>扩建</w:t>
                  </w:r>
                  <w:r>
                    <w:rPr>
                      <w:color w:val="auto"/>
                    </w:rPr>
                    <w:t>项目</w:t>
                  </w:r>
                </w:p>
              </w:tc>
              <w:tc>
                <w:tcPr>
                  <w:tcW w:w="2048" w:type="dxa"/>
                  <w:noWrap w:val="0"/>
                  <w:vAlign w:val="top"/>
                </w:tcPr>
                <w:p w14:paraId="2BB0AF06">
                  <w:pPr>
                    <w:pStyle w:val="8"/>
                    <w:bidi w:val="0"/>
                    <w:rPr>
                      <w:rFonts w:hint="default"/>
                      <w:color w:val="auto"/>
                    </w:rPr>
                  </w:pPr>
                  <w:r>
                    <w:rPr>
                      <w:rFonts w:hint="eastAsia"/>
                      <w:color w:val="auto"/>
                      <w:lang w:eastAsia="zh-CN"/>
                    </w:rPr>
                    <w:t>“</w:t>
                  </w:r>
                  <w:r>
                    <w:rPr>
                      <w:color w:val="auto"/>
                    </w:rPr>
                    <w:t>以新带老</w:t>
                  </w:r>
                  <w:r>
                    <w:rPr>
                      <w:rFonts w:hint="eastAsia"/>
                      <w:color w:val="auto"/>
                      <w:lang w:eastAsia="zh-CN"/>
                    </w:rPr>
                    <w:t>”</w:t>
                  </w:r>
                  <w:r>
                    <w:rPr>
                      <w:color w:val="auto"/>
                    </w:rPr>
                    <w:t>消减量</w:t>
                  </w:r>
                </w:p>
              </w:tc>
              <w:tc>
                <w:tcPr>
                  <w:tcW w:w="1589" w:type="dxa"/>
                  <w:noWrap w:val="0"/>
                  <w:vAlign w:val="top"/>
                </w:tcPr>
                <w:p w14:paraId="107A4C12">
                  <w:pPr>
                    <w:pStyle w:val="8"/>
                    <w:bidi w:val="0"/>
                    <w:rPr>
                      <w:rFonts w:hint="default"/>
                      <w:color w:val="auto"/>
                    </w:rPr>
                  </w:pPr>
                  <w:r>
                    <w:rPr>
                      <w:rFonts w:hint="eastAsia"/>
                      <w:color w:val="auto"/>
                      <w:lang w:eastAsia="zh-CN"/>
                    </w:rPr>
                    <w:t>扩建</w:t>
                  </w:r>
                  <w:r>
                    <w:rPr>
                      <w:color w:val="auto"/>
                    </w:rPr>
                    <w:t>后全厂</w:t>
                  </w:r>
                </w:p>
              </w:tc>
            </w:tr>
            <w:tr w14:paraId="49974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8" w:type="dxa"/>
                  <w:noWrap w:val="0"/>
                  <w:vAlign w:val="top"/>
                </w:tcPr>
                <w:p w14:paraId="76BDD498">
                  <w:pPr>
                    <w:pStyle w:val="8"/>
                    <w:bidi w:val="0"/>
                    <w:rPr>
                      <w:rFonts w:hint="default"/>
                      <w:color w:val="auto"/>
                    </w:rPr>
                  </w:pPr>
                  <w:r>
                    <w:rPr>
                      <w:color w:val="auto"/>
                    </w:rPr>
                    <w:t>生活垃圾</w:t>
                  </w:r>
                </w:p>
              </w:tc>
              <w:tc>
                <w:tcPr>
                  <w:tcW w:w="1149" w:type="dxa"/>
                  <w:noWrap w:val="0"/>
                  <w:vAlign w:val="top"/>
                </w:tcPr>
                <w:p w14:paraId="5FDCB10A">
                  <w:pPr>
                    <w:pStyle w:val="8"/>
                    <w:bidi w:val="0"/>
                    <w:rPr>
                      <w:rFonts w:hint="default"/>
                      <w:color w:val="auto"/>
                    </w:rPr>
                  </w:pPr>
                  <w:r>
                    <w:rPr>
                      <w:color w:val="auto"/>
                    </w:rPr>
                    <w:t>1.5</w:t>
                  </w:r>
                </w:p>
              </w:tc>
              <w:tc>
                <w:tcPr>
                  <w:tcW w:w="1273" w:type="dxa"/>
                  <w:noWrap w:val="0"/>
                  <w:vAlign w:val="top"/>
                </w:tcPr>
                <w:p w14:paraId="64CB5AFB">
                  <w:pPr>
                    <w:pStyle w:val="8"/>
                    <w:bidi w:val="0"/>
                    <w:rPr>
                      <w:rFonts w:hint="default"/>
                      <w:color w:val="auto"/>
                      <w:lang w:val="en-US" w:eastAsia="zh-CN"/>
                    </w:rPr>
                  </w:pPr>
                  <w:r>
                    <w:rPr>
                      <w:rFonts w:hint="eastAsia"/>
                      <w:color w:val="auto"/>
                      <w:lang w:val="en-US" w:eastAsia="zh-CN"/>
                    </w:rPr>
                    <w:t>1.5</w:t>
                  </w:r>
                </w:p>
              </w:tc>
              <w:tc>
                <w:tcPr>
                  <w:tcW w:w="2048" w:type="dxa"/>
                  <w:noWrap w:val="0"/>
                  <w:vAlign w:val="top"/>
                </w:tcPr>
                <w:p w14:paraId="2AEDECC5">
                  <w:pPr>
                    <w:pStyle w:val="8"/>
                    <w:bidi w:val="0"/>
                    <w:rPr>
                      <w:rFonts w:hint="default"/>
                      <w:color w:val="auto"/>
                    </w:rPr>
                  </w:pPr>
                  <w:r>
                    <w:rPr>
                      <w:color w:val="auto"/>
                    </w:rPr>
                    <w:t>0</w:t>
                  </w:r>
                </w:p>
              </w:tc>
              <w:tc>
                <w:tcPr>
                  <w:tcW w:w="1589" w:type="dxa"/>
                  <w:noWrap w:val="0"/>
                  <w:vAlign w:val="center"/>
                </w:tcPr>
                <w:p w14:paraId="4C64BF7D">
                  <w:pPr>
                    <w:pStyle w:val="8"/>
                    <w:bidi w:val="0"/>
                    <w:rPr>
                      <w:rFonts w:hint="eastAsia"/>
                      <w:color w:val="auto"/>
                      <w:lang w:eastAsia="zh-CN"/>
                    </w:rPr>
                  </w:pPr>
                  <w:r>
                    <w:rPr>
                      <w:rFonts w:hint="eastAsia"/>
                      <w:color w:val="auto"/>
                      <w:lang w:val="en-US" w:eastAsia="zh-CN"/>
                    </w:rPr>
                    <w:t>3</w:t>
                  </w:r>
                </w:p>
              </w:tc>
            </w:tr>
            <w:tr w14:paraId="6CE20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8" w:type="dxa"/>
                  <w:noWrap w:val="0"/>
                  <w:vAlign w:val="top"/>
                </w:tcPr>
                <w:p w14:paraId="670D71DC">
                  <w:pPr>
                    <w:pStyle w:val="8"/>
                    <w:bidi w:val="0"/>
                    <w:rPr>
                      <w:color w:val="auto"/>
                    </w:rPr>
                  </w:pPr>
                  <w:r>
                    <w:rPr>
                      <w:rFonts w:hint="eastAsia"/>
                      <w:color w:val="auto"/>
                    </w:rPr>
                    <w:t>废过滤棉</w:t>
                  </w:r>
                </w:p>
              </w:tc>
              <w:tc>
                <w:tcPr>
                  <w:tcW w:w="1149" w:type="dxa"/>
                  <w:noWrap w:val="0"/>
                  <w:vAlign w:val="top"/>
                </w:tcPr>
                <w:p w14:paraId="3519D6CF">
                  <w:pPr>
                    <w:pStyle w:val="8"/>
                    <w:bidi w:val="0"/>
                    <w:rPr>
                      <w:rFonts w:hint="default"/>
                      <w:color w:val="auto"/>
                      <w:lang w:val="en-US" w:eastAsia="zh-CN"/>
                    </w:rPr>
                  </w:pPr>
                  <w:r>
                    <w:rPr>
                      <w:rFonts w:hint="eastAsia"/>
                      <w:color w:val="auto"/>
                      <w:lang w:val="en-US" w:eastAsia="zh-CN"/>
                    </w:rPr>
                    <w:t>0</w:t>
                  </w:r>
                </w:p>
              </w:tc>
              <w:tc>
                <w:tcPr>
                  <w:tcW w:w="1273" w:type="dxa"/>
                  <w:noWrap w:val="0"/>
                  <w:vAlign w:val="top"/>
                </w:tcPr>
                <w:p w14:paraId="580376FC">
                  <w:pPr>
                    <w:pStyle w:val="8"/>
                    <w:bidi w:val="0"/>
                    <w:rPr>
                      <w:rFonts w:hint="default"/>
                      <w:color w:val="auto"/>
                      <w:lang w:val="en-US" w:eastAsia="zh-CN"/>
                    </w:rPr>
                  </w:pPr>
                  <w:r>
                    <w:rPr>
                      <w:rFonts w:hint="eastAsia"/>
                      <w:color w:val="auto"/>
                      <w:lang w:val="en-US" w:eastAsia="zh-CN"/>
                    </w:rPr>
                    <w:t>0.01</w:t>
                  </w:r>
                </w:p>
              </w:tc>
              <w:tc>
                <w:tcPr>
                  <w:tcW w:w="2048" w:type="dxa"/>
                  <w:noWrap w:val="0"/>
                  <w:vAlign w:val="top"/>
                </w:tcPr>
                <w:p w14:paraId="2656CF21">
                  <w:pPr>
                    <w:pStyle w:val="8"/>
                    <w:bidi w:val="0"/>
                    <w:rPr>
                      <w:rFonts w:hint="default"/>
                      <w:color w:val="auto"/>
                      <w:lang w:val="en-US" w:eastAsia="zh-CN"/>
                    </w:rPr>
                  </w:pPr>
                  <w:r>
                    <w:rPr>
                      <w:rFonts w:hint="eastAsia"/>
                      <w:color w:val="auto"/>
                      <w:lang w:val="en-US" w:eastAsia="zh-CN"/>
                    </w:rPr>
                    <w:t>0</w:t>
                  </w:r>
                </w:p>
              </w:tc>
              <w:tc>
                <w:tcPr>
                  <w:tcW w:w="1589" w:type="dxa"/>
                  <w:noWrap w:val="0"/>
                  <w:vAlign w:val="center"/>
                </w:tcPr>
                <w:p w14:paraId="7AF32CCF">
                  <w:pPr>
                    <w:pStyle w:val="8"/>
                    <w:bidi w:val="0"/>
                    <w:rPr>
                      <w:rFonts w:hint="default"/>
                      <w:color w:val="auto"/>
                      <w:lang w:val="en-US" w:eastAsia="zh-CN"/>
                    </w:rPr>
                  </w:pPr>
                  <w:r>
                    <w:rPr>
                      <w:rFonts w:hint="eastAsia"/>
                      <w:color w:val="auto"/>
                      <w:lang w:val="en-US" w:eastAsia="zh-CN"/>
                    </w:rPr>
                    <w:t>0.01</w:t>
                  </w:r>
                </w:p>
              </w:tc>
            </w:tr>
            <w:tr w14:paraId="591B6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8" w:type="dxa"/>
                  <w:noWrap w:val="0"/>
                  <w:vAlign w:val="top"/>
                </w:tcPr>
                <w:p w14:paraId="11A232AF">
                  <w:pPr>
                    <w:pStyle w:val="8"/>
                    <w:bidi w:val="0"/>
                    <w:rPr>
                      <w:rFonts w:hint="default"/>
                      <w:color w:val="auto"/>
                    </w:rPr>
                  </w:pPr>
                  <w:r>
                    <w:rPr>
                      <w:color w:val="auto"/>
                    </w:rPr>
                    <w:t>边角料</w:t>
                  </w:r>
                </w:p>
              </w:tc>
              <w:tc>
                <w:tcPr>
                  <w:tcW w:w="1149" w:type="dxa"/>
                  <w:noWrap w:val="0"/>
                  <w:vAlign w:val="top"/>
                </w:tcPr>
                <w:p w14:paraId="7BF11A05">
                  <w:pPr>
                    <w:pStyle w:val="8"/>
                    <w:bidi w:val="0"/>
                    <w:rPr>
                      <w:rFonts w:hint="eastAsia"/>
                      <w:color w:val="auto"/>
                      <w:lang w:eastAsia="zh-CN"/>
                    </w:rPr>
                  </w:pPr>
                  <w:r>
                    <w:rPr>
                      <w:rFonts w:hint="eastAsia"/>
                      <w:color w:val="auto"/>
                      <w:lang w:val="en-US" w:eastAsia="zh-CN"/>
                    </w:rPr>
                    <w:t>1</w:t>
                  </w:r>
                </w:p>
              </w:tc>
              <w:tc>
                <w:tcPr>
                  <w:tcW w:w="1273" w:type="dxa"/>
                  <w:noWrap w:val="0"/>
                  <w:vAlign w:val="top"/>
                </w:tcPr>
                <w:p w14:paraId="3E07270E">
                  <w:pPr>
                    <w:pStyle w:val="8"/>
                    <w:bidi w:val="0"/>
                    <w:rPr>
                      <w:rFonts w:hint="default"/>
                      <w:color w:val="auto"/>
                      <w:lang w:val="en-US" w:eastAsia="zh-CN"/>
                    </w:rPr>
                  </w:pPr>
                  <w:r>
                    <w:rPr>
                      <w:rFonts w:hint="eastAsia"/>
                      <w:color w:val="auto"/>
                      <w:lang w:val="en-US" w:eastAsia="zh-CN"/>
                    </w:rPr>
                    <w:t>1</w:t>
                  </w:r>
                </w:p>
              </w:tc>
              <w:tc>
                <w:tcPr>
                  <w:tcW w:w="2048" w:type="dxa"/>
                  <w:noWrap w:val="0"/>
                  <w:vAlign w:val="top"/>
                </w:tcPr>
                <w:p w14:paraId="7645311B">
                  <w:pPr>
                    <w:pStyle w:val="8"/>
                    <w:bidi w:val="0"/>
                    <w:rPr>
                      <w:rFonts w:hint="default"/>
                      <w:color w:val="auto"/>
                      <w:lang w:val="en-US" w:eastAsia="zh-CN"/>
                    </w:rPr>
                  </w:pPr>
                  <w:r>
                    <w:rPr>
                      <w:rFonts w:hint="eastAsia"/>
                      <w:color w:val="auto"/>
                      <w:lang w:val="en-US" w:eastAsia="zh-CN"/>
                    </w:rPr>
                    <w:t>0</w:t>
                  </w:r>
                </w:p>
              </w:tc>
              <w:tc>
                <w:tcPr>
                  <w:tcW w:w="1589" w:type="dxa"/>
                  <w:noWrap w:val="0"/>
                  <w:vAlign w:val="center"/>
                </w:tcPr>
                <w:p w14:paraId="796460F2">
                  <w:pPr>
                    <w:pStyle w:val="8"/>
                    <w:bidi w:val="0"/>
                    <w:rPr>
                      <w:rFonts w:hint="eastAsia"/>
                      <w:color w:val="auto"/>
                      <w:lang w:eastAsia="zh-CN"/>
                    </w:rPr>
                  </w:pPr>
                  <w:r>
                    <w:rPr>
                      <w:rFonts w:hint="eastAsia"/>
                      <w:color w:val="auto"/>
                      <w:lang w:val="en-US" w:eastAsia="zh-CN"/>
                    </w:rPr>
                    <w:t>2</w:t>
                  </w:r>
                </w:p>
              </w:tc>
            </w:tr>
            <w:tr w14:paraId="355EC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8" w:type="dxa"/>
                  <w:noWrap w:val="0"/>
                  <w:vAlign w:val="center"/>
                </w:tcPr>
                <w:p w14:paraId="0F5A751F">
                  <w:pPr>
                    <w:pStyle w:val="8"/>
                    <w:bidi w:val="0"/>
                    <w:rPr>
                      <w:rFonts w:hint="default"/>
                      <w:color w:val="auto"/>
                    </w:rPr>
                  </w:pPr>
                  <w:r>
                    <w:rPr>
                      <w:color w:val="auto"/>
                    </w:rPr>
                    <w:t>废原料桶罐</w:t>
                  </w:r>
                </w:p>
              </w:tc>
              <w:tc>
                <w:tcPr>
                  <w:tcW w:w="1149" w:type="dxa"/>
                  <w:noWrap w:val="0"/>
                  <w:vAlign w:val="top"/>
                </w:tcPr>
                <w:p w14:paraId="49F5AC00">
                  <w:pPr>
                    <w:pStyle w:val="8"/>
                    <w:bidi w:val="0"/>
                    <w:rPr>
                      <w:rFonts w:hint="eastAsia"/>
                      <w:color w:val="auto"/>
                      <w:lang w:eastAsia="zh-CN"/>
                    </w:rPr>
                  </w:pPr>
                  <w:r>
                    <w:rPr>
                      <w:color w:val="auto"/>
                    </w:rPr>
                    <w:t>0.</w:t>
                  </w:r>
                  <w:r>
                    <w:rPr>
                      <w:rFonts w:hint="eastAsia"/>
                      <w:color w:val="auto"/>
                      <w:lang w:val="en-US" w:eastAsia="zh-CN"/>
                    </w:rPr>
                    <w:t>2</w:t>
                  </w:r>
                </w:p>
              </w:tc>
              <w:tc>
                <w:tcPr>
                  <w:tcW w:w="1273" w:type="dxa"/>
                  <w:noWrap w:val="0"/>
                  <w:vAlign w:val="top"/>
                </w:tcPr>
                <w:p w14:paraId="15800A79">
                  <w:pPr>
                    <w:pStyle w:val="8"/>
                    <w:bidi w:val="0"/>
                    <w:rPr>
                      <w:rFonts w:hint="default"/>
                      <w:color w:val="auto"/>
                      <w:lang w:val="en-US" w:eastAsia="zh-CN"/>
                    </w:rPr>
                  </w:pPr>
                  <w:r>
                    <w:rPr>
                      <w:rFonts w:hint="eastAsia"/>
                      <w:color w:val="auto"/>
                      <w:lang w:val="en-US" w:eastAsia="zh-CN"/>
                    </w:rPr>
                    <w:t>0.2</w:t>
                  </w:r>
                </w:p>
              </w:tc>
              <w:tc>
                <w:tcPr>
                  <w:tcW w:w="2048" w:type="dxa"/>
                  <w:noWrap w:val="0"/>
                  <w:vAlign w:val="top"/>
                </w:tcPr>
                <w:p w14:paraId="6BCBACFA">
                  <w:pPr>
                    <w:pStyle w:val="8"/>
                    <w:bidi w:val="0"/>
                    <w:rPr>
                      <w:rFonts w:hint="default"/>
                      <w:color w:val="auto"/>
                    </w:rPr>
                  </w:pPr>
                  <w:r>
                    <w:rPr>
                      <w:color w:val="auto"/>
                    </w:rPr>
                    <w:t>0</w:t>
                  </w:r>
                </w:p>
              </w:tc>
              <w:tc>
                <w:tcPr>
                  <w:tcW w:w="1589" w:type="dxa"/>
                  <w:noWrap w:val="0"/>
                  <w:vAlign w:val="center"/>
                </w:tcPr>
                <w:p w14:paraId="7EE0080B">
                  <w:pPr>
                    <w:pStyle w:val="8"/>
                    <w:bidi w:val="0"/>
                    <w:rPr>
                      <w:rFonts w:hint="default"/>
                      <w:color w:val="auto"/>
                      <w:lang w:val="en-US" w:eastAsia="zh-CN"/>
                    </w:rPr>
                  </w:pPr>
                  <w:r>
                    <w:rPr>
                      <w:rFonts w:hint="eastAsia"/>
                      <w:color w:val="auto"/>
                      <w:lang w:val="en-US" w:eastAsia="zh-CN"/>
                    </w:rPr>
                    <w:t>0.4</w:t>
                  </w:r>
                </w:p>
              </w:tc>
            </w:tr>
            <w:tr w14:paraId="7AF05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8" w:type="dxa"/>
                  <w:noWrap w:val="0"/>
                  <w:vAlign w:val="center"/>
                </w:tcPr>
                <w:p w14:paraId="6EBFC59E">
                  <w:pPr>
                    <w:pStyle w:val="8"/>
                    <w:bidi w:val="0"/>
                    <w:rPr>
                      <w:rFonts w:hint="default"/>
                      <w:color w:val="auto"/>
                    </w:rPr>
                  </w:pPr>
                  <w:r>
                    <w:rPr>
                      <w:color w:val="auto"/>
                    </w:rPr>
                    <w:t>废油墨</w:t>
                  </w:r>
                </w:p>
              </w:tc>
              <w:tc>
                <w:tcPr>
                  <w:tcW w:w="1149" w:type="dxa"/>
                  <w:noWrap w:val="0"/>
                  <w:vAlign w:val="top"/>
                </w:tcPr>
                <w:p w14:paraId="76D6B5A8">
                  <w:pPr>
                    <w:pStyle w:val="8"/>
                    <w:bidi w:val="0"/>
                    <w:rPr>
                      <w:rFonts w:hint="default"/>
                      <w:color w:val="auto"/>
                      <w:lang w:val="en-US" w:eastAsia="zh-CN"/>
                    </w:rPr>
                  </w:pPr>
                  <w:r>
                    <w:rPr>
                      <w:color w:val="auto"/>
                    </w:rPr>
                    <w:t>0</w:t>
                  </w:r>
                  <w:r>
                    <w:rPr>
                      <w:rFonts w:hint="eastAsia"/>
                      <w:color w:val="auto"/>
                      <w:lang w:val="en-US" w:eastAsia="zh-CN"/>
                    </w:rPr>
                    <w:t>.05</w:t>
                  </w:r>
                </w:p>
              </w:tc>
              <w:tc>
                <w:tcPr>
                  <w:tcW w:w="1273" w:type="dxa"/>
                  <w:noWrap w:val="0"/>
                  <w:vAlign w:val="top"/>
                </w:tcPr>
                <w:p w14:paraId="29B922BF">
                  <w:pPr>
                    <w:pStyle w:val="8"/>
                    <w:bidi w:val="0"/>
                    <w:rPr>
                      <w:rFonts w:hint="default"/>
                      <w:color w:val="auto"/>
                      <w:lang w:val="en-US" w:eastAsia="zh-CN"/>
                    </w:rPr>
                  </w:pPr>
                  <w:r>
                    <w:rPr>
                      <w:rFonts w:hint="eastAsia"/>
                      <w:color w:val="auto"/>
                      <w:lang w:val="en-US" w:eastAsia="zh-CN"/>
                    </w:rPr>
                    <w:t>0.18</w:t>
                  </w:r>
                </w:p>
              </w:tc>
              <w:tc>
                <w:tcPr>
                  <w:tcW w:w="2048" w:type="dxa"/>
                  <w:noWrap w:val="0"/>
                  <w:vAlign w:val="top"/>
                </w:tcPr>
                <w:p w14:paraId="5FADC9A7">
                  <w:pPr>
                    <w:pStyle w:val="8"/>
                    <w:bidi w:val="0"/>
                    <w:rPr>
                      <w:rFonts w:hint="default"/>
                      <w:color w:val="auto"/>
                    </w:rPr>
                  </w:pPr>
                  <w:r>
                    <w:rPr>
                      <w:color w:val="auto"/>
                    </w:rPr>
                    <w:t>0</w:t>
                  </w:r>
                </w:p>
              </w:tc>
              <w:tc>
                <w:tcPr>
                  <w:tcW w:w="1589" w:type="dxa"/>
                  <w:noWrap w:val="0"/>
                  <w:vAlign w:val="center"/>
                </w:tcPr>
                <w:p w14:paraId="1C50EA41">
                  <w:pPr>
                    <w:pStyle w:val="8"/>
                    <w:bidi w:val="0"/>
                    <w:rPr>
                      <w:rFonts w:hint="default"/>
                      <w:color w:val="auto"/>
                      <w:lang w:val="en-US" w:eastAsia="zh-CN"/>
                    </w:rPr>
                  </w:pPr>
                  <w:r>
                    <w:rPr>
                      <w:rFonts w:hint="eastAsia"/>
                      <w:color w:val="auto"/>
                      <w:lang w:val="en-US" w:eastAsia="zh-CN"/>
                    </w:rPr>
                    <w:t>0.23</w:t>
                  </w:r>
                </w:p>
              </w:tc>
            </w:tr>
            <w:tr w14:paraId="3EBBD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8" w:type="dxa"/>
                  <w:noWrap w:val="0"/>
                  <w:vAlign w:val="center"/>
                </w:tcPr>
                <w:p w14:paraId="7F4EA94A">
                  <w:pPr>
                    <w:pStyle w:val="8"/>
                    <w:bidi w:val="0"/>
                    <w:rPr>
                      <w:rFonts w:hint="default"/>
                      <w:color w:val="auto"/>
                    </w:rPr>
                  </w:pPr>
                  <w:r>
                    <w:rPr>
                      <w:color w:val="auto"/>
                    </w:rPr>
                    <w:t>废抹布</w:t>
                  </w:r>
                </w:p>
              </w:tc>
              <w:tc>
                <w:tcPr>
                  <w:tcW w:w="1149" w:type="dxa"/>
                  <w:noWrap w:val="0"/>
                  <w:vAlign w:val="top"/>
                </w:tcPr>
                <w:p w14:paraId="5536A405">
                  <w:pPr>
                    <w:pStyle w:val="8"/>
                    <w:bidi w:val="0"/>
                    <w:rPr>
                      <w:rFonts w:hint="default"/>
                      <w:color w:val="auto"/>
                      <w:lang w:val="en-US" w:eastAsia="zh-CN"/>
                    </w:rPr>
                  </w:pPr>
                  <w:r>
                    <w:rPr>
                      <w:color w:val="auto"/>
                    </w:rPr>
                    <w:t>0.</w:t>
                  </w:r>
                  <w:r>
                    <w:rPr>
                      <w:rFonts w:hint="eastAsia"/>
                      <w:color w:val="auto"/>
                      <w:lang w:val="en-US" w:eastAsia="zh-CN"/>
                    </w:rPr>
                    <w:t>05</w:t>
                  </w:r>
                </w:p>
              </w:tc>
              <w:tc>
                <w:tcPr>
                  <w:tcW w:w="1273" w:type="dxa"/>
                  <w:noWrap w:val="0"/>
                  <w:vAlign w:val="top"/>
                </w:tcPr>
                <w:p w14:paraId="116E4EC6">
                  <w:pPr>
                    <w:pStyle w:val="8"/>
                    <w:bidi w:val="0"/>
                    <w:rPr>
                      <w:rFonts w:hint="eastAsia"/>
                      <w:color w:val="auto"/>
                      <w:lang w:eastAsia="zh-CN"/>
                    </w:rPr>
                  </w:pPr>
                  <w:r>
                    <w:rPr>
                      <w:color w:val="auto"/>
                    </w:rPr>
                    <w:t>0.</w:t>
                  </w:r>
                  <w:r>
                    <w:rPr>
                      <w:rFonts w:hint="eastAsia"/>
                      <w:color w:val="auto"/>
                      <w:lang w:val="en-US" w:eastAsia="zh-CN"/>
                    </w:rPr>
                    <w:t>03</w:t>
                  </w:r>
                </w:p>
              </w:tc>
              <w:tc>
                <w:tcPr>
                  <w:tcW w:w="2048" w:type="dxa"/>
                  <w:noWrap w:val="0"/>
                  <w:vAlign w:val="top"/>
                </w:tcPr>
                <w:p w14:paraId="372E095C">
                  <w:pPr>
                    <w:pStyle w:val="8"/>
                    <w:bidi w:val="0"/>
                    <w:rPr>
                      <w:rFonts w:hint="default"/>
                      <w:color w:val="auto"/>
                    </w:rPr>
                  </w:pPr>
                  <w:r>
                    <w:rPr>
                      <w:color w:val="auto"/>
                    </w:rPr>
                    <w:t>0</w:t>
                  </w:r>
                </w:p>
              </w:tc>
              <w:tc>
                <w:tcPr>
                  <w:tcW w:w="1589" w:type="dxa"/>
                  <w:noWrap w:val="0"/>
                  <w:vAlign w:val="center"/>
                </w:tcPr>
                <w:p w14:paraId="43553422">
                  <w:pPr>
                    <w:pStyle w:val="8"/>
                    <w:bidi w:val="0"/>
                    <w:rPr>
                      <w:rFonts w:hint="default"/>
                      <w:color w:val="auto"/>
                      <w:lang w:val="en-US" w:eastAsia="zh-CN"/>
                    </w:rPr>
                  </w:pPr>
                  <w:r>
                    <w:rPr>
                      <w:rFonts w:hint="eastAsia"/>
                      <w:color w:val="auto"/>
                      <w:lang w:val="en-US" w:eastAsia="zh-CN"/>
                    </w:rPr>
                    <w:t>0.08</w:t>
                  </w:r>
                </w:p>
              </w:tc>
            </w:tr>
            <w:tr w14:paraId="7A7A8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8" w:type="dxa"/>
                  <w:noWrap w:val="0"/>
                  <w:vAlign w:val="center"/>
                </w:tcPr>
                <w:p w14:paraId="4DA36894">
                  <w:pPr>
                    <w:pStyle w:val="8"/>
                    <w:bidi w:val="0"/>
                    <w:rPr>
                      <w:rFonts w:hint="default"/>
                      <w:color w:val="auto"/>
                    </w:rPr>
                  </w:pPr>
                  <w:r>
                    <w:rPr>
                      <w:color w:val="auto"/>
                    </w:rPr>
                    <w:t>废润滑油</w:t>
                  </w:r>
                </w:p>
              </w:tc>
              <w:tc>
                <w:tcPr>
                  <w:tcW w:w="1149" w:type="dxa"/>
                  <w:noWrap w:val="0"/>
                  <w:vAlign w:val="top"/>
                </w:tcPr>
                <w:p w14:paraId="7CFD9C84">
                  <w:pPr>
                    <w:pStyle w:val="8"/>
                    <w:bidi w:val="0"/>
                    <w:rPr>
                      <w:rFonts w:hint="eastAsia"/>
                      <w:color w:val="auto"/>
                      <w:lang w:eastAsia="zh-CN"/>
                    </w:rPr>
                  </w:pPr>
                  <w:r>
                    <w:rPr>
                      <w:color w:val="auto"/>
                    </w:rPr>
                    <w:t>0.</w:t>
                  </w:r>
                  <w:r>
                    <w:rPr>
                      <w:rFonts w:hint="eastAsia"/>
                      <w:color w:val="auto"/>
                      <w:lang w:val="en-US" w:eastAsia="zh-CN"/>
                    </w:rPr>
                    <w:t>1</w:t>
                  </w:r>
                </w:p>
              </w:tc>
              <w:tc>
                <w:tcPr>
                  <w:tcW w:w="1273" w:type="dxa"/>
                  <w:noWrap w:val="0"/>
                  <w:vAlign w:val="top"/>
                </w:tcPr>
                <w:p w14:paraId="1863B3DF">
                  <w:pPr>
                    <w:pStyle w:val="8"/>
                    <w:bidi w:val="0"/>
                    <w:rPr>
                      <w:rFonts w:hint="eastAsia"/>
                      <w:color w:val="auto"/>
                      <w:lang w:eastAsia="zh-CN"/>
                    </w:rPr>
                  </w:pPr>
                  <w:r>
                    <w:rPr>
                      <w:color w:val="auto"/>
                    </w:rPr>
                    <w:t>0.</w:t>
                  </w:r>
                  <w:r>
                    <w:rPr>
                      <w:rFonts w:hint="eastAsia"/>
                      <w:color w:val="auto"/>
                      <w:lang w:val="en-US" w:eastAsia="zh-CN"/>
                    </w:rPr>
                    <w:t>1</w:t>
                  </w:r>
                </w:p>
              </w:tc>
              <w:tc>
                <w:tcPr>
                  <w:tcW w:w="2048" w:type="dxa"/>
                  <w:noWrap w:val="0"/>
                  <w:vAlign w:val="top"/>
                </w:tcPr>
                <w:p w14:paraId="6CFCB3F5">
                  <w:pPr>
                    <w:pStyle w:val="8"/>
                    <w:bidi w:val="0"/>
                    <w:rPr>
                      <w:rFonts w:hint="default"/>
                      <w:color w:val="auto"/>
                    </w:rPr>
                  </w:pPr>
                  <w:r>
                    <w:rPr>
                      <w:color w:val="auto"/>
                    </w:rPr>
                    <w:t>0</w:t>
                  </w:r>
                </w:p>
              </w:tc>
              <w:tc>
                <w:tcPr>
                  <w:tcW w:w="1589" w:type="dxa"/>
                  <w:noWrap w:val="0"/>
                  <w:vAlign w:val="center"/>
                </w:tcPr>
                <w:p w14:paraId="44EF6A2C">
                  <w:pPr>
                    <w:pStyle w:val="8"/>
                    <w:bidi w:val="0"/>
                    <w:rPr>
                      <w:rFonts w:hint="eastAsia"/>
                      <w:color w:val="auto"/>
                      <w:lang w:eastAsia="zh-CN"/>
                    </w:rPr>
                  </w:pPr>
                  <w:r>
                    <w:rPr>
                      <w:color w:val="auto"/>
                    </w:rPr>
                    <w:t>0.</w:t>
                  </w:r>
                  <w:r>
                    <w:rPr>
                      <w:rFonts w:hint="eastAsia"/>
                      <w:color w:val="auto"/>
                      <w:lang w:val="en-US" w:eastAsia="zh-CN"/>
                    </w:rPr>
                    <w:t>2</w:t>
                  </w:r>
                </w:p>
              </w:tc>
            </w:tr>
            <w:tr w14:paraId="3A3A8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8" w:type="dxa"/>
                  <w:noWrap w:val="0"/>
                  <w:vAlign w:val="center"/>
                </w:tcPr>
                <w:p w14:paraId="06A3D2E6">
                  <w:pPr>
                    <w:pStyle w:val="8"/>
                    <w:bidi w:val="0"/>
                    <w:rPr>
                      <w:rFonts w:hint="default"/>
                      <w:color w:val="auto"/>
                    </w:rPr>
                  </w:pPr>
                  <w:r>
                    <w:rPr>
                      <w:color w:val="auto"/>
                    </w:rPr>
                    <w:t>废物活性炭</w:t>
                  </w:r>
                </w:p>
              </w:tc>
              <w:tc>
                <w:tcPr>
                  <w:tcW w:w="1149" w:type="dxa"/>
                  <w:noWrap w:val="0"/>
                  <w:vAlign w:val="top"/>
                </w:tcPr>
                <w:p w14:paraId="4ECD7AB5">
                  <w:pPr>
                    <w:pStyle w:val="8"/>
                    <w:bidi w:val="0"/>
                    <w:rPr>
                      <w:rFonts w:hint="default"/>
                      <w:color w:val="auto"/>
                      <w:lang w:val="en-US" w:eastAsia="zh-CN"/>
                    </w:rPr>
                  </w:pPr>
                  <w:r>
                    <w:rPr>
                      <w:rFonts w:hint="eastAsia"/>
                      <w:color w:val="auto"/>
                      <w:lang w:val="en-US" w:eastAsia="zh-CN"/>
                    </w:rPr>
                    <w:t>0.2</w:t>
                  </w:r>
                </w:p>
              </w:tc>
              <w:tc>
                <w:tcPr>
                  <w:tcW w:w="1273" w:type="dxa"/>
                  <w:noWrap w:val="0"/>
                  <w:vAlign w:val="top"/>
                </w:tcPr>
                <w:p w14:paraId="203CD2C5">
                  <w:pPr>
                    <w:pStyle w:val="8"/>
                    <w:bidi w:val="0"/>
                    <w:rPr>
                      <w:rFonts w:hint="default"/>
                      <w:color w:val="auto"/>
                      <w:lang w:val="en-US" w:eastAsia="zh-CN"/>
                    </w:rPr>
                  </w:pPr>
                  <w:r>
                    <w:rPr>
                      <w:rFonts w:hint="eastAsia"/>
                      <w:color w:val="auto"/>
                      <w:lang w:val="en-US" w:eastAsia="zh-CN"/>
                    </w:rPr>
                    <w:t>1.42</w:t>
                  </w:r>
                </w:p>
              </w:tc>
              <w:tc>
                <w:tcPr>
                  <w:tcW w:w="2048" w:type="dxa"/>
                  <w:noWrap w:val="0"/>
                  <w:vAlign w:val="top"/>
                </w:tcPr>
                <w:p w14:paraId="15DEA183">
                  <w:pPr>
                    <w:pStyle w:val="8"/>
                    <w:bidi w:val="0"/>
                    <w:rPr>
                      <w:rFonts w:hint="default"/>
                      <w:color w:val="auto"/>
                    </w:rPr>
                  </w:pPr>
                  <w:r>
                    <w:rPr>
                      <w:color w:val="auto"/>
                    </w:rPr>
                    <w:t>0</w:t>
                  </w:r>
                </w:p>
              </w:tc>
              <w:tc>
                <w:tcPr>
                  <w:tcW w:w="1589" w:type="dxa"/>
                  <w:noWrap w:val="0"/>
                  <w:vAlign w:val="center"/>
                </w:tcPr>
                <w:p w14:paraId="173E9243">
                  <w:pPr>
                    <w:pStyle w:val="8"/>
                    <w:bidi w:val="0"/>
                    <w:rPr>
                      <w:rFonts w:hint="default"/>
                      <w:color w:val="auto"/>
                      <w:lang w:val="en-US" w:eastAsia="zh-CN"/>
                    </w:rPr>
                  </w:pPr>
                  <w:r>
                    <w:rPr>
                      <w:rFonts w:hint="eastAsia"/>
                      <w:color w:val="auto"/>
                      <w:lang w:val="en-US" w:eastAsia="zh-CN"/>
                    </w:rPr>
                    <w:t>1.62</w:t>
                  </w:r>
                </w:p>
              </w:tc>
            </w:tr>
            <w:tr w14:paraId="3A7C5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8" w:type="dxa"/>
                  <w:noWrap w:val="0"/>
                  <w:vAlign w:val="center"/>
                </w:tcPr>
                <w:p w14:paraId="3F8F3F37">
                  <w:pPr>
                    <w:pStyle w:val="8"/>
                    <w:bidi w:val="0"/>
                    <w:rPr>
                      <w:rFonts w:hint="default"/>
                      <w:color w:val="auto"/>
                      <w:lang w:val="en-US" w:eastAsia="zh-CN"/>
                    </w:rPr>
                  </w:pPr>
                  <w:r>
                    <w:rPr>
                      <w:rFonts w:hint="eastAsia"/>
                      <w:color w:val="auto"/>
                      <w:lang w:val="en-US" w:eastAsia="zh-CN"/>
                    </w:rPr>
                    <w:t>废催化剂</w:t>
                  </w:r>
                </w:p>
              </w:tc>
              <w:tc>
                <w:tcPr>
                  <w:tcW w:w="1149" w:type="dxa"/>
                  <w:noWrap w:val="0"/>
                  <w:vAlign w:val="top"/>
                </w:tcPr>
                <w:p w14:paraId="0B31B185">
                  <w:pPr>
                    <w:pStyle w:val="8"/>
                    <w:bidi w:val="0"/>
                    <w:rPr>
                      <w:rFonts w:hint="default"/>
                      <w:color w:val="auto"/>
                      <w:lang w:val="en-US" w:eastAsia="zh-CN"/>
                    </w:rPr>
                  </w:pPr>
                  <w:r>
                    <w:rPr>
                      <w:rFonts w:hint="eastAsia"/>
                      <w:color w:val="auto"/>
                      <w:lang w:val="en-US" w:eastAsia="zh-CN"/>
                    </w:rPr>
                    <w:t>0</w:t>
                  </w:r>
                </w:p>
              </w:tc>
              <w:tc>
                <w:tcPr>
                  <w:tcW w:w="1273" w:type="dxa"/>
                  <w:noWrap w:val="0"/>
                  <w:vAlign w:val="top"/>
                </w:tcPr>
                <w:p w14:paraId="74A321ED">
                  <w:pPr>
                    <w:pStyle w:val="8"/>
                    <w:bidi w:val="0"/>
                    <w:rPr>
                      <w:rFonts w:hint="default"/>
                      <w:color w:val="auto"/>
                      <w:lang w:val="en-US" w:eastAsia="zh-CN"/>
                    </w:rPr>
                  </w:pPr>
                  <w:r>
                    <w:rPr>
                      <w:rFonts w:hint="eastAsia"/>
                      <w:color w:val="auto"/>
                      <w:lang w:val="en-US" w:eastAsia="zh-CN"/>
                    </w:rPr>
                    <w:t>0.02</w:t>
                  </w:r>
                </w:p>
              </w:tc>
              <w:tc>
                <w:tcPr>
                  <w:tcW w:w="2048" w:type="dxa"/>
                  <w:noWrap w:val="0"/>
                  <w:vAlign w:val="top"/>
                </w:tcPr>
                <w:p w14:paraId="371691BF">
                  <w:pPr>
                    <w:pStyle w:val="8"/>
                    <w:bidi w:val="0"/>
                    <w:rPr>
                      <w:rFonts w:hint="default"/>
                      <w:color w:val="auto"/>
                      <w:lang w:val="en-US" w:eastAsia="zh-CN"/>
                    </w:rPr>
                  </w:pPr>
                  <w:r>
                    <w:rPr>
                      <w:rFonts w:hint="eastAsia"/>
                      <w:color w:val="auto"/>
                      <w:lang w:val="en-US" w:eastAsia="zh-CN"/>
                    </w:rPr>
                    <w:t>0</w:t>
                  </w:r>
                </w:p>
              </w:tc>
              <w:tc>
                <w:tcPr>
                  <w:tcW w:w="1589" w:type="dxa"/>
                  <w:noWrap w:val="0"/>
                  <w:vAlign w:val="center"/>
                </w:tcPr>
                <w:p w14:paraId="3545BBEC">
                  <w:pPr>
                    <w:pStyle w:val="8"/>
                    <w:bidi w:val="0"/>
                    <w:rPr>
                      <w:rFonts w:hint="default"/>
                      <w:color w:val="auto"/>
                      <w:lang w:val="en-US" w:eastAsia="zh-CN"/>
                    </w:rPr>
                  </w:pPr>
                  <w:r>
                    <w:rPr>
                      <w:rFonts w:hint="eastAsia"/>
                      <w:color w:val="auto"/>
                      <w:lang w:val="en-US" w:eastAsia="zh-CN"/>
                    </w:rPr>
                    <w:t>0.02</w:t>
                  </w:r>
                </w:p>
              </w:tc>
            </w:tr>
          </w:tbl>
          <w:p w14:paraId="05D21372">
            <w:pPr>
              <w:jc w:val="center"/>
              <w:rPr>
                <w:rFonts w:hint="eastAsia"/>
                <w:color w:val="auto"/>
              </w:rPr>
            </w:pPr>
            <w:r>
              <w:rPr>
                <w:color w:val="auto"/>
              </w:rPr>
              <w:t>表</w:t>
            </w:r>
            <w:r>
              <w:rPr>
                <w:rFonts w:hint="eastAsia"/>
                <w:color w:val="auto"/>
                <w:lang w:val="en-US" w:eastAsia="zh-CN"/>
              </w:rPr>
              <w:t>4-21</w:t>
            </w:r>
            <w:r>
              <w:rPr>
                <w:b/>
                <w:bCs/>
                <w:color w:val="auto"/>
                <w:szCs w:val="20"/>
              </w:rPr>
              <w:t>危险废物贮存场所（设施）基本情况表</w:t>
            </w:r>
          </w:p>
          <w:tbl>
            <w:tblPr>
              <w:tblStyle w:val="6"/>
              <w:tblW w:w="73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0"/>
              <w:gridCol w:w="1246"/>
              <w:gridCol w:w="1509"/>
              <w:gridCol w:w="1003"/>
              <w:gridCol w:w="843"/>
              <w:gridCol w:w="1111"/>
              <w:gridCol w:w="1221"/>
            </w:tblGrid>
            <w:tr w14:paraId="12CF1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dxa"/>
                  <w:noWrap w:val="0"/>
                  <w:vAlign w:val="center"/>
                </w:tcPr>
                <w:p w14:paraId="150AD0B8">
                  <w:pPr>
                    <w:pStyle w:val="8"/>
                    <w:bidi w:val="0"/>
                    <w:jc w:val="center"/>
                    <w:rPr>
                      <w:rFonts w:hint="default"/>
                      <w:color w:val="auto"/>
                      <w:lang w:val="en-US" w:eastAsia="zh-CN"/>
                    </w:rPr>
                  </w:pPr>
                  <w:r>
                    <w:rPr>
                      <w:rFonts w:hint="eastAsia"/>
                      <w:color w:val="auto"/>
                      <w:lang w:val="en-US" w:eastAsia="zh-CN"/>
                    </w:rPr>
                    <w:t>序号</w:t>
                  </w:r>
                </w:p>
              </w:tc>
              <w:tc>
                <w:tcPr>
                  <w:tcW w:w="1246" w:type="dxa"/>
                  <w:noWrap w:val="0"/>
                  <w:vAlign w:val="center"/>
                </w:tcPr>
                <w:p w14:paraId="37151F07">
                  <w:pPr>
                    <w:pStyle w:val="8"/>
                    <w:bidi w:val="0"/>
                    <w:jc w:val="center"/>
                    <w:rPr>
                      <w:rFonts w:hint="eastAsia"/>
                      <w:color w:val="auto"/>
                      <w:lang w:val="en-US" w:eastAsia="zh-CN"/>
                    </w:rPr>
                  </w:pPr>
                  <w:r>
                    <w:rPr>
                      <w:rFonts w:hint="default"/>
                      <w:color w:val="auto"/>
                    </w:rPr>
                    <w:t>危险废物名称</w:t>
                  </w:r>
                </w:p>
              </w:tc>
              <w:tc>
                <w:tcPr>
                  <w:tcW w:w="1509" w:type="dxa"/>
                  <w:noWrap w:val="0"/>
                  <w:vAlign w:val="center"/>
                </w:tcPr>
                <w:p w14:paraId="0B935721">
                  <w:pPr>
                    <w:pStyle w:val="8"/>
                    <w:bidi w:val="0"/>
                    <w:jc w:val="center"/>
                    <w:rPr>
                      <w:rFonts w:hint="eastAsia"/>
                      <w:color w:val="auto"/>
                      <w:lang w:val="en-US" w:eastAsia="zh-CN"/>
                    </w:rPr>
                  </w:pPr>
                  <w:r>
                    <w:rPr>
                      <w:rFonts w:hint="default"/>
                      <w:color w:val="auto"/>
                    </w:rPr>
                    <w:t>危险废物类别</w:t>
                  </w:r>
                </w:p>
              </w:tc>
              <w:tc>
                <w:tcPr>
                  <w:tcW w:w="1003" w:type="dxa"/>
                  <w:noWrap w:val="0"/>
                  <w:vAlign w:val="center"/>
                </w:tcPr>
                <w:p w14:paraId="58F052AB">
                  <w:pPr>
                    <w:pStyle w:val="8"/>
                    <w:bidi w:val="0"/>
                    <w:jc w:val="center"/>
                    <w:rPr>
                      <w:rFonts w:hint="default"/>
                      <w:color w:val="auto"/>
                    </w:rPr>
                  </w:pPr>
                  <w:r>
                    <w:rPr>
                      <w:rFonts w:hint="eastAsia"/>
                      <w:color w:val="auto"/>
                      <w:lang w:val="en-US" w:eastAsia="zh-CN"/>
                    </w:rPr>
                    <w:t>总</w:t>
                  </w:r>
                  <w:r>
                    <w:rPr>
                      <w:rFonts w:hint="default"/>
                      <w:color w:val="auto"/>
                    </w:rPr>
                    <w:t>占地</w:t>
                  </w:r>
                </w:p>
                <w:p w14:paraId="7BF5110D">
                  <w:pPr>
                    <w:pStyle w:val="8"/>
                    <w:bidi w:val="0"/>
                    <w:jc w:val="center"/>
                    <w:rPr>
                      <w:rFonts w:hint="default"/>
                      <w:color w:val="auto"/>
                    </w:rPr>
                  </w:pPr>
                  <w:r>
                    <w:rPr>
                      <w:rFonts w:hint="default"/>
                      <w:color w:val="auto"/>
                    </w:rPr>
                    <w:t>面积</w:t>
                  </w:r>
                </w:p>
                <w:p w14:paraId="0E512227">
                  <w:pPr>
                    <w:pStyle w:val="8"/>
                    <w:bidi w:val="0"/>
                    <w:rPr>
                      <w:rFonts w:hint="eastAsia"/>
                      <w:color w:val="auto"/>
                      <w:lang w:val="en-US" w:eastAsia="zh-CN"/>
                    </w:rPr>
                  </w:pPr>
                  <w:r>
                    <w:rPr>
                      <w:rFonts w:hint="eastAsia"/>
                      <w:color w:val="auto"/>
                      <w:lang w:val="en-US" w:eastAsia="zh-CN"/>
                    </w:rPr>
                    <w:t>（长</w:t>
                  </w:r>
                  <w:r>
                    <w:rPr>
                      <w:rFonts w:hint="default"/>
                      <w:color w:val="auto"/>
                      <w:lang w:val="en-US" w:eastAsia="zh-CN"/>
                    </w:rPr>
                    <w:t>×</w:t>
                  </w:r>
                  <w:r>
                    <w:rPr>
                      <w:rFonts w:hint="eastAsia"/>
                      <w:color w:val="auto"/>
                      <w:lang w:val="en-US" w:eastAsia="zh-CN"/>
                    </w:rPr>
                    <w:t>宽</w:t>
                  </w:r>
                  <w:r>
                    <w:rPr>
                      <w:rFonts w:hint="default"/>
                      <w:color w:val="auto"/>
                      <w:lang w:val="en-US" w:eastAsia="zh-CN"/>
                    </w:rPr>
                    <w:t>×</w:t>
                  </w:r>
                  <w:r>
                    <w:rPr>
                      <w:rFonts w:hint="eastAsia"/>
                      <w:color w:val="auto"/>
                      <w:lang w:val="en-US" w:eastAsia="zh-CN"/>
                    </w:rPr>
                    <w:t>高）</w:t>
                  </w:r>
                </w:p>
              </w:tc>
              <w:tc>
                <w:tcPr>
                  <w:tcW w:w="843" w:type="dxa"/>
                  <w:noWrap w:val="0"/>
                  <w:vAlign w:val="center"/>
                </w:tcPr>
                <w:p w14:paraId="136ABF5D">
                  <w:pPr>
                    <w:pStyle w:val="8"/>
                    <w:bidi w:val="0"/>
                    <w:jc w:val="center"/>
                    <w:rPr>
                      <w:rFonts w:hint="eastAsia"/>
                      <w:color w:val="auto"/>
                      <w:lang w:val="en-US" w:eastAsia="zh-CN"/>
                    </w:rPr>
                  </w:pPr>
                  <w:r>
                    <w:rPr>
                      <w:color w:val="auto"/>
                    </w:rPr>
                    <w:t>利用处置量/t</w:t>
                  </w:r>
                </w:p>
              </w:tc>
              <w:tc>
                <w:tcPr>
                  <w:tcW w:w="1111" w:type="dxa"/>
                  <w:noWrap w:val="0"/>
                  <w:vAlign w:val="center"/>
                </w:tcPr>
                <w:p w14:paraId="60DCB52F">
                  <w:pPr>
                    <w:pStyle w:val="8"/>
                    <w:bidi w:val="0"/>
                    <w:jc w:val="center"/>
                    <w:rPr>
                      <w:rFonts w:hint="default" w:eastAsia="宋体"/>
                      <w:color w:val="auto"/>
                      <w:lang w:val="en-US" w:eastAsia="zh-CN"/>
                    </w:rPr>
                  </w:pPr>
                  <w:r>
                    <w:rPr>
                      <w:rFonts w:hint="eastAsia"/>
                      <w:color w:val="auto"/>
                      <w:lang w:val="en-US" w:eastAsia="zh-CN"/>
                    </w:rPr>
                    <w:t>最大储存量/t</w:t>
                  </w:r>
                </w:p>
              </w:tc>
              <w:tc>
                <w:tcPr>
                  <w:tcW w:w="1221" w:type="dxa"/>
                  <w:noWrap w:val="0"/>
                  <w:vAlign w:val="center"/>
                </w:tcPr>
                <w:p w14:paraId="5C7116E0">
                  <w:pPr>
                    <w:pStyle w:val="8"/>
                    <w:bidi w:val="0"/>
                    <w:jc w:val="center"/>
                    <w:rPr>
                      <w:rFonts w:hint="eastAsia"/>
                      <w:color w:val="auto"/>
                      <w:lang w:val="en-US" w:eastAsia="zh-CN"/>
                    </w:rPr>
                  </w:pPr>
                  <w:r>
                    <w:rPr>
                      <w:rFonts w:hint="eastAsia"/>
                      <w:color w:val="auto"/>
                      <w:lang w:val="en-US" w:eastAsia="zh-CN"/>
                    </w:rPr>
                    <w:t>所占尺寸</w:t>
                  </w:r>
                </w:p>
                <w:p w14:paraId="7CF4E324">
                  <w:pPr>
                    <w:pStyle w:val="8"/>
                    <w:bidi w:val="0"/>
                    <w:jc w:val="center"/>
                    <w:rPr>
                      <w:rFonts w:hint="default"/>
                      <w:color w:val="auto"/>
                      <w:lang w:val="en-US" w:eastAsia="zh-CN"/>
                    </w:rPr>
                  </w:pPr>
                  <w:r>
                    <w:rPr>
                      <w:rFonts w:hint="eastAsia"/>
                      <w:color w:val="auto"/>
                      <w:lang w:val="en-US" w:eastAsia="zh-CN"/>
                    </w:rPr>
                    <w:t>（长</w:t>
                  </w:r>
                  <w:r>
                    <w:rPr>
                      <w:rFonts w:hint="default"/>
                      <w:color w:val="auto"/>
                      <w:lang w:val="en-US" w:eastAsia="zh-CN"/>
                    </w:rPr>
                    <w:t>×</w:t>
                  </w:r>
                  <w:r>
                    <w:rPr>
                      <w:rFonts w:hint="eastAsia"/>
                      <w:color w:val="auto"/>
                      <w:lang w:val="en-US" w:eastAsia="zh-CN"/>
                    </w:rPr>
                    <w:t>宽</w:t>
                  </w:r>
                  <w:r>
                    <w:rPr>
                      <w:rFonts w:hint="default"/>
                      <w:color w:val="auto"/>
                      <w:lang w:val="en-US" w:eastAsia="zh-CN"/>
                    </w:rPr>
                    <w:t>×</w:t>
                  </w:r>
                  <w:r>
                    <w:rPr>
                      <w:rFonts w:hint="eastAsia"/>
                      <w:color w:val="auto"/>
                      <w:lang w:val="en-US" w:eastAsia="zh-CN"/>
                    </w:rPr>
                    <w:t>高）m</w:t>
                  </w:r>
                </w:p>
              </w:tc>
            </w:tr>
            <w:tr w14:paraId="14606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dxa"/>
                  <w:noWrap w:val="0"/>
                  <w:vAlign w:val="center"/>
                </w:tcPr>
                <w:p w14:paraId="76DF7E46">
                  <w:pPr>
                    <w:pStyle w:val="8"/>
                    <w:bidi w:val="0"/>
                    <w:jc w:val="center"/>
                    <w:rPr>
                      <w:rFonts w:hint="eastAsia"/>
                      <w:color w:val="auto"/>
                      <w:lang w:val="en-US" w:eastAsia="zh-CN"/>
                    </w:rPr>
                  </w:pPr>
                  <w:r>
                    <w:rPr>
                      <w:rFonts w:hint="default"/>
                      <w:color w:val="auto"/>
                    </w:rPr>
                    <w:t>1</w:t>
                  </w:r>
                </w:p>
              </w:tc>
              <w:tc>
                <w:tcPr>
                  <w:tcW w:w="1246" w:type="dxa"/>
                  <w:noWrap w:val="0"/>
                  <w:vAlign w:val="center"/>
                </w:tcPr>
                <w:p w14:paraId="0CB3EEB9">
                  <w:pPr>
                    <w:pStyle w:val="8"/>
                    <w:bidi w:val="0"/>
                    <w:rPr>
                      <w:rFonts w:hint="eastAsia" w:ascii="Times New Roman" w:hAnsi="Times New Roman" w:eastAsia="宋体" w:cs="Times New Roman"/>
                      <w:color w:val="auto"/>
                      <w:kern w:val="2"/>
                      <w:sz w:val="21"/>
                      <w:szCs w:val="21"/>
                      <w:lang w:val="en-US" w:eastAsia="zh-CN" w:bidi="ar-SA"/>
                    </w:rPr>
                  </w:pPr>
                  <w:r>
                    <w:rPr>
                      <w:color w:val="auto"/>
                    </w:rPr>
                    <w:t>废原料桶罐</w:t>
                  </w:r>
                </w:p>
              </w:tc>
              <w:tc>
                <w:tcPr>
                  <w:tcW w:w="1509" w:type="dxa"/>
                  <w:noWrap w:val="0"/>
                  <w:vAlign w:val="center"/>
                </w:tcPr>
                <w:p w14:paraId="38757779">
                  <w:pPr>
                    <w:pStyle w:val="8"/>
                    <w:bidi w:val="0"/>
                    <w:rPr>
                      <w:rFonts w:hint="eastAsia"/>
                      <w:color w:val="auto"/>
                      <w:lang w:val="en-US" w:eastAsia="zh-CN"/>
                    </w:rPr>
                  </w:pPr>
                  <w:r>
                    <w:rPr>
                      <w:rFonts w:hint="eastAsia"/>
                      <w:color w:val="auto"/>
                    </w:rPr>
                    <w:t>HW49其他废物</w:t>
                  </w:r>
                </w:p>
              </w:tc>
              <w:tc>
                <w:tcPr>
                  <w:tcW w:w="1003" w:type="dxa"/>
                  <w:vMerge w:val="restart"/>
                  <w:noWrap w:val="0"/>
                  <w:vAlign w:val="center"/>
                </w:tcPr>
                <w:p w14:paraId="3F47A292">
                  <w:pPr>
                    <w:pStyle w:val="8"/>
                    <w:bidi w:val="0"/>
                    <w:jc w:val="center"/>
                    <w:rPr>
                      <w:rFonts w:hint="eastAsia"/>
                      <w:color w:val="auto"/>
                      <w:lang w:val="en-US" w:eastAsia="zh-CN"/>
                    </w:rPr>
                  </w:pPr>
                  <w:r>
                    <w:rPr>
                      <w:rFonts w:hint="eastAsia"/>
                      <w:color w:val="auto"/>
                      <w:lang w:eastAsia="zh-CN"/>
                    </w:rPr>
                    <w:t>（</w:t>
                  </w:r>
                  <w:r>
                    <w:rPr>
                      <w:rFonts w:hint="eastAsia"/>
                      <w:color w:val="auto"/>
                      <w:lang w:val="en-US" w:eastAsia="zh-CN"/>
                    </w:rPr>
                    <w:t>5*3*4）15</w:t>
                  </w:r>
                  <w:r>
                    <w:rPr>
                      <w:rFonts w:hint="default"/>
                      <w:color w:val="auto"/>
                    </w:rPr>
                    <w:t>m</w:t>
                  </w:r>
                  <w:r>
                    <w:rPr>
                      <w:rFonts w:hint="default"/>
                      <w:color w:val="auto"/>
                      <w:vertAlign w:val="superscript"/>
                    </w:rPr>
                    <w:t>2</w:t>
                  </w:r>
                </w:p>
              </w:tc>
              <w:tc>
                <w:tcPr>
                  <w:tcW w:w="843" w:type="dxa"/>
                  <w:noWrap w:val="0"/>
                  <w:vAlign w:val="center"/>
                </w:tcPr>
                <w:p w14:paraId="6FF1A4A0">
                  <w:pPr>
                    <w:pStyle w:val="8"/>
                    <w:bidi w:val="0"/>
                    <w:rPr>
                      <w:rFonts w:hint="eastAsia"/>
                      <w:color w:val="auto"/>
                      <w:lang w:val="en-US" w:eastAsia="zh-CN"/>
                    </w:rPr>
                  </w:pPr>
                  <w:r>
                    <w:rPr>
                      <w:rFonts w:hint="eastAsia"/>
                      <w:color w:val="auto"/>
                      <w:lang w:val="en-US" w:eastAsia="zh-CN"/>
                    </w:rPr>
                    <w:t>0.4</w:t>
                  </w:r>
                </w:p>
              </w:tc>
              <w:tc>
                <w:tcPr>
                  <w:tcW w:w="1111" w:type="dxa"/>
                  <w:noWrap w:val="0"/>
                  <w:vAlign w:val="center"/>
                </w:tcPr>
                <w:p w14:paraId="2E173D73">
                  <w:pPr>
                    <w:pStyle w:val="8"/>
                    <w:bidi w:val="0"/>
                    <w:rPr>
                      <w:rFonts w:hint="default"/>
                      <w:color w:val="auto"/>
                      <w:lang w:val="en-US" w:eastAsia="zh-CN"/>
                    </w:rPr>
                  </w:pPr>
                  <w:r>
                    <w:rPr>
                      <w:rFonts w:hint="eastAsia"/>
                      <w:color w:val="auto"/>
                      <w:lang w:val="en-US" w:eastAsia="zh-CN"/>
                    </w:rPr>
                    <w:t>0.2</w:t>
                  </w:r>
                </w:p>
              </w:tc>
              <w:tc>
                <w:tcPr>
                  <w:tcW w:w="1221" w:type="dxa"/>
                  <w:noWrap w:val="0"/>
                  <w:vAlign w:val="center"/>
                </w:tcPr>
                <w:p w14:paraId="3F639150">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0.3×0.2×1.5</w:t>
                  </w:r>
                </w:p>
              </w:tc>
            </w:tr>
            <w:tr w14:paraId="23310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dxa"/>
                  <w:noWrap w:val="0"/>
                  <w:vAlign w:val="center"/>
                </w:tcPr>
                <w:p w14:paraId="512135A5">
                  <w:pPr>
                    <w:pStyle w:val="8"/>
                    <w:bidi w:val="0"/>
                    <w:jc w:val="center"/>
                    <w:rPr>
                      <w:rFonts w:hint="eastAsia"/>
                      <w:color w:val="auto"/>
                      <w:lang w:val="en-US" w:eastAsia="zh-CN"/>
                    </w:rPr>
                  </w:pPr>
                  <w:r>
                    <w:rPr>
                      <w:rFonts w:hint="default"/>
                      <w:color w:val="auto"/>
                    </w:rPr>
                    <w:t>2</w:t>
                  </w:r>
                </w:p>
              </w:tc>
              <w:tc>
                <w:tcPr>
                  <w:tcW w:w="1246" w:type="dxa"/>
                  <w:noWrap w:val="0"/>
                  <w:vAlign w:val="center"/>
                </w:tcPr>
                <w:p w14:paraId="7CFE8EE3">
                  <w:pPr>
                    <w:pStyle w:val="8"/>
                    <w:bidi w:val="0"/>
                    <w:rPr>
                      <w:rFonts w:hint="eastAsia" w:ascii="Times New Roman" w:hAnsi="Times New Roman" w:eastAsia="宋体" w:cs="Times New Roman"/>
                      <w:color w:val="auto"/>
                      <w:kern w:val="2"/>
                      <w:sz w:val="21"/>
                      <w:szCs w:val="21"/>
                      <w:lang w:val="en-US" w:eastAsia="zh-CN" w:bidi="ar-SA"/>
                    </w:rPr>
                  </w:pPr>
                  <w:r>
                    <w:rPr>
                      <w:color w:val="auto"/>
                    </w:rPr>
                    <w:t>废油墨</w:t>
                  </w:r>
                </w:p>
              </w:tc>
              <w:tc>
                <w:tcPr>
                  <w:tcW w:w="1509" w:type="dxa"/>
                  <w:noWrap w:val="0"/>
                  <w:vAlign w:val="center"/>
                </w:tcPr>
                <w:p w14:paraId="6743A61C">
                  <w:pPr>
                    <w:pStyle w:val="8"/>
                    <w:bidi w:val="0"/>
                    <w:rPr>
                      <w:rFonts w:hint="eastAsia"/>
                      <w:color w:val="auto"/>
                      <w:lang w:val="en-US" w:eastAsia="zh-CN"/>
                    </w:rPr>
                  </w:pPr>
                  <w:r>
                    <w:rPr>
                      <w:color w:val="auto"/>
                    </w:rPr>
                    <w:t>HW12染料、涂料废物</w:t>
                  </w:r>
                </w:p>
              </w:tc>
              <w:tc>
                <w:tcPr>
                  <w:tcW w:w="1003" w:type="dxa"/>
                  <w:vMerge w:val="continue"/>
                  <w:noWrap w:val="0"/>
                  <w:vAlign w:val="center"/>
                </w:tcPr>
                <w:p w14:paraId="06111C12">
                  <w:pPr>
                    <w:pStyle w:val="8"/>
                    <w:bidi w:val="0"/>
                    <w:jc w:val="center"/>
                    <w:rPr>
                      <w:rFonts w:hint="eastAsia"/>
                      <w:color w:val="auto"/>
                      <w:lang w:val="en-US" w:eastAsia="zh-CN"/>
                    </w:rPr>
                  </w:pPr>
                </w:p>
              </w:tc>
              <w:tc>
                <w:tcPr>
                  <w:tcW w:w="843" w:type="dxa"/>
                  <w:noWrap w:val="0"/>
                  <w:vAlign w:val="center"/>
                </w:tcPr>
                <w:p w14:paraId="5762C60F">
                  <w:pPr>
                    <w:pStyle w:val="8"/>
                    <w:bidi w:val="0"/>
                    <w:rPr>
                      <w:rFonts w:hint="eastAsia"/>
                      <w:color w:val="auto"/>
                      <w:lang w:val="en-US" w:eastAsia="zh-CN"/>
                    </w:rPr>
                  </w:pPr>
                  <w:r>
                    <w:rPr>
                      <w:rFonts w:hint="eastAsia"/>
                      <w:color w:val="auto"/>
                      <w:lang w:val="en-US" w:eastAsia="zh-CN"/>
                    </w:rPr>
                    <w:t>0.23</w:t>
                  </w:r>
                </w:p>
              </w:tc>
              <w:tc>
                <w:tcPr>
                  <w:tcW w:w="1111" w:type="dxa"/>
                  <w:noWrap w:val="0"/>
                  <w:vAlign w:val="center"/>
                </w:tcPr>
                <w:p w14:paraId="309F544E">
                  <w:pPr>
                    <w:pStyle w:val="8"/>
                    <w:bidi w:val="0"/>
                    <w:rPr>
                      <w:rFonts w:hint="default" w:eastAsia="宋体"/>
                      <w:color w:val="auto"/>
                      <w:lang w:val="en-US" w:eastAsia="zh-CN"/>
                    </w:rPr>
                  </w:pPr>
                  <w:r>
                    <w:rPr>
                      <w:rFonts w:hint="eastAsia"/>
                      <w:color w:val="auto"/>
                      <w:lang w:val="en-US" w:eastAsia="zh-CN"/>
                    </w:rPr>
                    <w:t>0.1</w:t>
                  </w:r>
                </w:p>
              </w:tc>
              <w:tc>
                <w:tcPr>
                  <w:tcW w:w="1221" w:type="dxa"/>
                  <w:noWrap w:val="0"/>
                  <w:vAlign w:val="center"/>
                </w:tcPr>
                <w:p w14:paraId="2672B478">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0.3×0.2×0.8</w:t>
                  </w:r>
                </w:p>
              </w:tc>
            </w:tr>
            <w:tr w14:paraId="08C44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dxa"/>
                  <w:noWrap w:val="0"/>
                  <w:vAlign w:val="center"/>
                </w:tcPr>
                <w:p w14:paraId="1B2E498B">
                  <w:pPr>
                    <w:pStyle w:val="8"/>
                    <w:bidi w:val="0"/>
                    <w:jc w:val="center"/>
                    <w:rPr>
                      <w:rFonts w:hint="eastAsia"/>
                      <w:color w:val="auto"/>
                      <w:lang w:val="en-US" w:eastAsia="zh-CN"/>
                    </w:rPr>
                  </w:pPr>
                  <w:r>
                    <w:rPr>
                      <w:color w:val="auto"/>
                    </w:rPr>
                    <w:t>3</w:t>
                  </w:r>
                </w:p>
              </w:tc>
              <w:tc>
                <w:tcPr>
                  <w:tcW w:w="1246" w:type="dxa"/>
                  <w:noWrap w:val="0"/>
                  <w:vAlign w:val="center"/>
                </w:tcPr>
                <w:p w14:paraId="285AA8C1">
                  <w:pPr>
                    <w:pStyle w:val="8"/>
                    <w:bidi w:val="0"/>
                    <w:rPr>
                      <w:rFonts w:hint="eastAsia" w:ascii="Times New Roman" w:hAnsi="Times New Roman" w:eastAsia="宋体" w:cs="Times New Roman"/>
                      <w:color w:val="auto"/>
                      <w:kern w:val="2"/>
                      <w:sz w:val="21"/>
                      <w:szCs w:val="21"/>
                      <w:lang w:val="en-US" w:eastAsia="zh-CN" w:bidi="ar-SA"/>
                    </w:rPr>
                  </w:pPr>
                  <w:r>
                    <w:rPr>
                      <w:color w:val="auto"/>
                    </w:rPr>
                    <w:t>废抹布</w:t>
                  </w:r>
                </w:p>
              </w:tc>
              <w:tc>
                <w:tcPr>
                  <w:tcW w:w="1509" w:type="dxa"/>
                  <w:noWrap w:val="0"/>
                  <w:vAlign w:val="center"/>
                </w:tcPr>
                <w:p w14:paraId="67887489">
                  <w:pPr>
                    <w:pStyle w:val="8"/>
                    <w:bidi w:val="0"/>
                    <w:rPr>
                      <w:rFonts w:hint="eastAsia"/>
                      <w:color w:val="auto"/>
                      <w:lang w:val="en-US" w:eastAsia="zh-CN"/>
                    </w:rPr>
                  </w:pPr>
                  <w:r>
                    <w:rPr>
                      <w:color w:val="auto"/>
                    </w:rPr>
                    <w:t>HW49其他废物</w:t>
                  </w:r>
                </w:p>
              </w:tc>
              <w:tc>
                <w:tcPr>
                  <w:tcW w:w="1003" w:type="dxa"/>
                  <w:vMerge w:val="continue"/>
                  <w:noWrap w:val="0"/>
                  <w:vAlign w:val="center"/>
                </w:tcPr>
                <w:p w14:paraId="44EF1A3A">
                  <w:pPr>
                    <w:pStyle w:val="8"/>
                    <w:bidi w:val="0"/>
                    <w:jc w:val="center"/>
                    <w:rPr>
                      <w:rFonts w:hint="eastAsia"/>
                      <w:color w:val="auto"/>
                      <w:lang w:val="en-US" w:eastAsia="zh-CN"/>
                    </w:rPr>
                  </w:pPr>
                </w:p>
              </w:tc>
              <w:tc>
                <w:tcPr>
                  <w:tcW w:w="843" w:type="dxa"/>
                  <w:noWrap w:val="0"/>
                  <w:vAlign w:val="center"/>
                </w:tcPr>
                <w:p w14:paraId="5F28812C">
                  <w:pPr>
                    <w:pStyle w:val="8"/>
                    <w:bidi w:val="0"/>
                    <w:rPr>
                      <w:rFonts w:hint="eastAsia"/>
                      <w:color w:val="auto"/>
                      <w:lang w:val="en-US" w:eastAsia="zh-CN"/>
                    </w:rPr>
                  </w:pPr>
                  <w:r>
                    <w:rPr>
                      <w:rFonts w:hint="eastAsia"/>
                      <w:color w:val="auto"/>
                      <w:lang w:val="en-US" w:eastAsia="zh-CN"/>
                    </w:rPr>
                    <w:t>0.08</w:t>
                  </w:r>
                </w:p>
              </w:tc>
              <w:tc>
                <w:tcPr>
                  <w:tcW w:w="1111" w:type="dxa"/>
                  <w:noWrap w:val="0"/>
                  <w:vAlign w:val="center"/>
                </w:tcPr>
                <w:p w14:paraId="2D49F01F">
                  <w:pPr>
                    <w:pStyle w:val="8"/>
                    <w:bidi w:val="0"/>
                    <w:rPr>
                      <w:rFonts w:hint="default" w:eastAsia="宋体"/>
                      <w:color w:val="auto"/>
                      <w:lang w:val="en-US" w:eastAsia="zh-CN"/>
                    </w:rPr>
                  </w:pPr>
                  <w:r>
                    <w:rPr>
                      <w:rFonts w:hint="eastAsia"/>
                      <w:color w:val="auto"/>
                      <w:lang w:val="en-US" w:eastAsia="zh-CN"/>
                    </w:rPr>
                    <w:t>0.01</w:t>
                  </w:r>
                </w:p>
              </w:tc>
              <w:tc>
                <w:tcPr>
                  <w:tcW w:w="1221" w:type="dxa"/>
                  <w:noWrap w:val="0"/>
                  <w:vAlign w:val="center"/>
                </w:tcPr>
                <w:p w14:paraId="3D0706D3">
                  <w:pPr>
                    <w:keepNext w:val="0"/>
                    <w:keepLines w:val="0"/>
                    <w:widowControl/>
                    <w:suppressLineNumbers w:val="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0.2×0.2×0.5</w:t>
                  </w:r>
                </w:p>
              </w:tc>
            </w:tr>
            <w:tr w14:paraId="580C3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dxa"/>
                  <w:noWrap w:val="0"/>
                  <w:vAlign w:val="center"/>
                </w:tcPr>
                <w:p w14:paraId="22CAC2F0">
                  <w:pPr>
                    <w:pStyle w:val="8"/>
                    <w:bidi w:val="0"/>
                    <w:jc w:val="center"/>
                    <w:rPr>
                      <w:rFonts w:hint="eastAsia"/>
                      <w:color w:val="auto"/>
                      <w:lang w:val="en-US" w:eastAsia="zh-CN"/>
                    </w:rPr>
                  </w:pPr>
                  <w:r>
                    <w:rPr>
                      <w:color w:val="auto"/>
                    </w:rPr>
                    <w:t>4</w:t>
                  </w:r>
                </w:p>
              </w:tc>
              <w:tc>
                <w:tcPr>
                  <w:tcW w:w="1246" w:type="dxa"/>
                  <w:noWrap w:val="0"/>
                  <w:vAlign w:val="center"/>
                </w:tcPr>
                <w:p w14:paraId="043164BD">
                  <w:pPr>
                    <w:pStyle w:val="8"/>
                    <w:bidi w:val="0"/>
                    <w:rPr>
                      <w:rFonts w:hint="eastAsia" w:ascii="Times New Roman" w:hAnsi="Times New Roman" w:eastAsia="宋体" w:cs="Times New Roman"/>
                      <w:color w:val="auto"/>
                      <w:kern w:val="2"/>
                      <w:sz w:val="21"/>
                      <w:szCs w:val="21"/>
                      <w:lang w:val="en-US" w:eastAsia="zh-CN" w:bidi="ar-SA"/>
                    </w:rPr>
                  </w:pPr>
                  <w:r>
                    <w:rPr>
                      <w:color w:val="auto"/>
                    </w:rPr>
                    <w:t>废润滑油</w:t>
                  </w:r>
                </w:p>
              </w:tc>
              <w:tc>
                <w:tcPr>
                  <w:tcW w:w="1509" w:type="dxa"/>
                  <w:noWrap w:val="0"/>
                  <w:vAlign w:val="center"/>
                </w:tcPr>
                <w:p w14:paraId="43EC4EDB">
                  <w:pPr>
                    <w:pStyle w:val="8"/>
                    <w:bidi w:val="0"/>
                    <w:rPr>
                      <w:rFonts w:hint="eastAsia"/>
                      <w:color w:val="auto"/>
                      <w:lang w:val="en-US" w:eastAsia="zh-CN"/>
                    </w:rPr>
                  </w:pPr>
                  <w:r>
                    <w:rPr>
                      <w:color w:val="auto"/>
                    </w:rPr>
                    <w:t>HW08矿物油与含矿物油废物</w:t>
                  </w:r>
                </w:p>
              </w:tc>
              <w:tc>
                <w:tcPr>
                  <w:tcW w:w="1003" w:type="dxa"/>
                  <w:vMerge w:val="continue"/>
                  <w:noWrap w:val="0"/>
                  <w:vAlign w:val="center"/>
                </w:tcPr>
                <w:p w14:paraId="2043430C">
                  <w:pPr>
                    <w:pStyle w:val="8"/>
                    <w:bidi w:val="0"/>
                    <w:jc w:val="center"/>
                    <w:rPr>
                      <w:rFonts w:hint="eastAsia"/>
                      <w:color w:val="auto"/>
                      <w:lang w:val="en-US" w:eastAsia="zh-CN"/>
                    </w:rPr>
                  </w:pPr>
                </w:p>
              </w:tc>
              <w:tc>
                <w:tcPr>
                  <w:tcW w:w="843" w:type="dxa"/>
                  <w:noWrap w:val="0"/>
                  <w:vAlign w:val="center"/>
                </w:tcPr>
                <w:p w14:paraId="12C85FDB">
                  <w:pPr>
                    <w:pStyle w:val="8"/>
                    <w:bidi w:val="0"/>
                    <w:rPr>
                      <w:rFonts w:hint="eastAsia"/>
                      <w:color w:val="auto"/>
                      <w:lang w:val="en-US" w:eastAsia="zh-CN"/>
                    </w:rPr>
                  </w:pPr>
                  <w:r>
                    <w:rPr>
                      <w:color w:val="auto"/>
                    </w:rPr>
                    <w:t>0.</w:t>
                  </w:r>
                  <w:r>
                    <w:rPr>
                      <w:rFonts w:hint="eastAsia"/>
                      <w:color w:val="auto"/>
                      <w:lang w:val="en-US" w:eastAsia="zh-CN"/>
                    </w:rPr>
                    <w:t>2</w:t>
                  </w:r>
                </w:p>
              </w:tc>
              <w:tc>
                <w:tcPr>
                  <w:tcW w:w="1111" w:type="dxa"/>
                  <w:noWrap w:val="0"/>
                  <w:vAlign w:val="center"/>
                </w:tcPr>
                <w:p w14:paraId="07FAEA4E">
                  <w:pPr>
                    <w:pStyle w:val="8"/>
                    <w:bidi w:val="0"/>
                    <w:rPr>
                      <w:rFonts w:hint="default" w:eastAsia="宋体"/>
                      <w:color w:val="auto"/>
                      <w:lang w:val="en-US" w:eastAsia="zh-CN"/>
                    </w:rPr>
                  </w:pPr>
                  <w:r>
                    <w:rPr>
                      <w:rFonts w:hint="eastAsia"/>
                      <w:color w:val="auto"/>
                      <w:lang w:val="en-US" w:eastAsia="zh-CN"/>
                    </w:rPr>
                    <w:t>0.1</w:t>
                  </w:r>
                </w:p>
              </w:tc>
              <w:tc>
                <w:tcPr>
                  <w:tcW w:w="1221" w:type="dxa"/>
                  <w:noWrap w:val="0"/>
                  <w:vAlign w:val="center"/>
                </w:tcPr>
                <w:p w14:paraId="101E21AB">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0.3×0.2×0.8</w:t>
                  </w:r>
                </w:p>
              </w:tc>
            </w:tr>
            <w:tr w14:paraId="33392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70" w:type="dxa"/>
                  <w:noWrap w:val="0"/>
                  <w:vAlign w:val="center"/>
                </w:tcPr>
                <w:p w14:paraId="58C341AD">
                  <w:pPr>
                    <w:pStyle w:val="8"/>
                    <w:bidi w:val="0"/>
                    <w:jc w:val="center"/>
                    <w:rPr>
                      <w:rFonts w:hint="eastAsia"/>
                      <w:color w:val="auto"/>
                      <w:lang w:val="en-US" w:eastAsia="zh-CN"/>
                    </w:rPr>
                  </w:pPr>
                  <w:r>
                    <w:rPr>
                      <w:color w:val="auto"/>
                    </w:rPr>
                    <w:t>5</w:t>
                  </w:r>
                </w:p>
              </w:tc>
              <w:tc>
                <w:tcPr>
                  <w:tcW w:w="1246" w:type="dxa"/>
                  <w:noWrap w:val="0"/>
                  <w:vAlign w:val="center"/>
                </w:tcPr>
                <w:p w14:paraId="105C1D45">
                  <w:pPr>
                    <w:pStyle w:val="8"/>
                    <w:bidi w:val="0"/>
                    <w:rPr>
                      <w:rFonts w:hint="eastAsia" w:ascii="Times New Roman" w:hAnsi="Times New Roman" w:eastAsia="宋体" w:cs="Times New Roman"/>
                      <w:color w:val="auto"/>
                      <w:kern w:val="2"/>
                      <w:sz w:val="21"/>
                      <w:szCs w:val="21"/>
                      <w:lang w:val="en-US" w:eastAsia="zh-CN" w:bidi="ar-SA"/>
                    </w:rPr>
                  </w:pPr>
                  <w:r>
                    <w:rPr>
                      <w:color w:val="auto"/>
                    </w:rPr>
                    <w:t>废物活性炭</w:t>
                  </w:r>
                </w:p>
              </w:tc>
              <w:tc>
                <w:tcPr>
                  <w:tcW w:w="1509" w:type="dxa"/>
                  <w:noWrap w:val="0"/>
                  <w:vAlign w:val="center"/>
                </w:tcPr>
                <w:p w14:paraId="2F9EB590">
                  <w:pPr>
                    <w:pStyle w:val="8"/>
                    <w:bidi w:val="0"/>
                    <w:rPr>
                      <w:rFonts w:hint="eastAsia"/>
                      <w:color w:val="auto"/>
                      <w:lang w:val="en-US" w:eastAsia="zh-CN"/>
                    </w:rPr>
                  </w:pPr>
                  <w:r>
                    <w:rPr>
                      <w:color w:val="auto"/>
                    </w:rPr>
                    <w:t>HW49其他废物</w:t>
                  </w:r>
                </w:p>
              </w:tc>
              <w:tc>
                <w:tcPr>
                  <w:tcW w:w="1003" w:type="dxa"/>
                  <w:vMerge w:val="continue"/>
                  <w:noWrap w:val="0"/>
                  <w:vAlign w:val="center"/>
                </w:tcPr>
                <w:p w14:paraId="63F2C94C">
                  <w:pPr>
                    <w:pStyle w:val="8"/>
                    <w:bidi w:val="0"/>
                    <w:jc w:val="center"/>
                    <w:rPr>
                      <w:rFonts w:hint="eastAsia"/>
                      <w:color w:val="auto"/>
                      <w:lang w:val="en-US" w:eastAsia="zh-CN"/>
                    </w:rPr>
                  </w:pPr>
                </w:p>
              </w:tc>
              <w:tc>
                <w:tcPr>
                  <w:tcW w:w="843" w:type="dxa"/>
                  <w:noWrap w:val="0"/>
                  <w:vAlign w:val="center"/>
                </w:tcPr>
                <w:p w14:paraId="42FA04AE">
                  <w:pPr>
                    <w:pStyle w:val="8"/>
                    <w:bidi w:val="0"/>
                    <w:rPr>
                      <w:rFonts w:hint="default"/>
                      <w:color w:val="auto"/>
                      <w:lang w:val="en-US" w:eastAsia="zh-CN"/>
                    </w:rPr>
                  </w:pPr>
                  <w:r>
                    <w:rPr>
                      <w:rFonts w:hint="eastAsia"/>
                      <w:color w:val="auto"/>
                      <w:lang w:val="en-US" w:eastAsia="zh-CN"/>
                    </w:rPr>
                    <w:t>1.62</w:t>
                  </w:r>
                </w:p>
              </w:tc>
              <w:tc>
                <w:tcPr>
                  <w:tcW w:w="1111" w:type="dxa"/>
                  <w:noWrap w:val="0"/>
                  <w:vAlign w:val="center"/>
                </w:tcPr>
                <w:p w14:paraId="6EA4AEA4">
                  <w:pPr>
                    <w:pStyle w:val="8"/>
                    <w:bidi w:val="0"/>
                    <w:rPr>
                      <w:rFonts w:hint="default"/>
                      <w:color w:val="auto"/>
                      <w:lang w:val="en-US" w:eastAsia="zh-CN"/>
                    </w:rPr>
                  </w:pPr>
                  <w:r>
                    <w:rPr>
                      <w:rFonts w:hint="eastAsia"/>
                      <w:color w:val="auto"/>
                      <w:lang w:val="en-US" w:eastAsia="zh-CN"/>
                    </w:rPr>
                    <w:t>1.62</w:t>
                  </w:r>
                </w:p>
              </w:tc>
              <w:tc>
                <w:tcPr>
                  <w:tcW w:w="1221" w:type="dxa"/>
                  <w:noWrap w:val="0"/>
                  <w:vAlign w:val="center"/>
                </w:tcPr>
                <w:p w14:paraId="0500D937">
                  <w:pPr>
                    <w:keepNext w:val="0"/>
                    <w:keepLines w:val="0"/>
                    <w:widowControl/>
                    <w:suppressLineNumbers w:val="0"/>
                    <w:jc w:val="center"/>
                    <w:textAlignment w:val="center"/>
                    <w:rPr>
                      <w:rFonts w:hint="default"/>
                      <w:color w:val="auto"/>
                      <w:lang w:val="en-US" w:eastAsia="zh-CN"/>
                    </w:rPr>
                  </w:pPr>
                  <w:r>
                    <w:rPr>
                      <w:rFonts w:hint="eastAsia" w:cs="Times New Roman"/>
                      <w:i w:val="0"/>
                      <w:iCs w:val="0"/>
                      <w:color w:val="auto"/>
                      <w:kern w:val="0"/>
                      <w:sz w:val="21"/>
                      <w:szCs w:val="21"/>
                      <w:u w:val="none"/>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×1</w:t>
                  </w:r>
                  <w:r>
                    <w:rPr>
                      <w:rFonts w:hint="eastAsia" w:cs="Times New Roman"/>
                      <w:i w:val="0"/>
                      <w:iCs w:val="0"/>
                      <w:color w:val="auto"/>
                      <w:kern w:val="0"/>
                      <w:sz w:val="21"/>
                      <w:szCs w:val="21"/>
                      <w:u w:val="none"/>
                      <w:lang w:val="en-US" w:eastAsia="zh-CN" w:bidi="ar"/>
                    </w:rPr>
                    <w:t>.6</w:t>
                  </w:r>
                  <w:r>
                    <w:rPr>
                      <w:rFonts w:hint="default" w:ascii="Times New Roman" w:hAnsi="Times New Roman" w:eastAsia="宋体" w:cs="Times New Roman"/>
                      <w:i w:val="0"/>
                      <w:iCs w:val="0"/>
                      <w:color w:val="auto"/>
                      <w:kern w:val="0"/>
                      <w:sz w:val="21"/>
                      <w:szCs w:val="21"/>
                      <w:u w:val="none"/>
                      <w:lang w:val="en-US" w:eastAsia="zh-CN" w:bidi="ar"/>
                    </w:rPr>
                    <w:t>×</w:t>
                  </w:r>
                  <w:r>
                    <w:rPr>
                      <w:rFonts w:hint="eastAsia" w:cs="Times New Roman"/>
                      <w:i w:val="0"/>
                      <w:iCs w:val="0"/>
                      <w:color w:val="auto"/>
                      <w:kern w:val="0"/>
                      <w:sz w:val="21"/>
                      <w:szCs w:val="21"/>
                      <w:u w:val="none"/>
                      <w:lang w:val="en-US" w:eastAsia="zh-CN" w:bidi="ar"/>
                    </w:rPr>
                    <w:t>1.7</w:t>
                  </w:r>
                </w:p>
              </w:tc>
            </w:tr>
            <w:tr w14:paraId="4A8ED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70" w:type="dxa"/>
                  <w:noWrap w:val="0"/>
                  <w:vAlign w:val="center"/>
                </w:tcPr>
                <w:p w14:paraId="091B19D1">
                  <w:pPr>
                    <w:pStyle w:val="8"/>
                    <w:bidi w:val="0"/>
                    <w:jc w:val="center"/>
                    <w:rPr>
                      <w:rFonts w:hint="eastAsia" w:eastAsia="宋体"/>
                      <w:color w:val="auto"/>
                      <w:lang w:val="en-US" w:eastAsia="zh-CN"/>
                    </w:rPr>
                  </w:pPr>
                  <w:r>
                    <w:rPr>
                      <w:rFonts w:hint="eastAsia"/>
                      <w:color w:val="auto"/>
                      <w:lang w:val="en-US" w:eastAsia="zh-CN"/>
                    </w:rPr>
                    <w:t>6</w:t>
                  </w:r>
                </w:p>
              </w:tc>
              <w:tc>
                <w:tcPr>
                  <w:tcW w:w="1246" w:type="dxa"/>
                  <w:noWrap w:val="0"/>
                  <w:vAlign w:val="center"/>
                </w:tcPr>
                <w:p w14:paraId="0E4E05CC">
                  <w:pPr>
                    <w:pStyle w:val="8"/>
                    <w:bidi w:val="0"/>
                    <w:rPr>
                      <w:rFonts w:hint="default" w:eastAsia="宋体"/>
                      <w:color w:val="auto"/>
                      <w:lang w:val="en-US" w:eastAsia="zh-CN"/>
                    </w:rPr>
                  </w:pPr>
                  <w:r>
                    <w:rPr>
                      <w:rFonts w:hint="eastAsia"/>
                      <w:color w:val="auto"/>
                      <w:lang w:val="en-US" w:eastAsia="zh-CN"/>
                    </w:rPr>
                    <w:t>废催化剂</w:t>
                  </w:r>
                </w:p>
              </w:tc>
              <w:tc>
                <w:tcPr>
                  <w:tcW w:w="1509" w:type="dxa"/>
                  <w:noWrap w:val="0"/>
                  <w:vAlign w:val="center"/>
                </w:tcPr>
                <w:p w14:paraId="2CBA0F16">
                  <w:pPr>
                    <w:pStyle w:val="8"/>
                    <w:bidi w:val="0"/>
                    <w:rPr>
                      <w:color w:val="auto"/>
                    </w:rPr>
                  </w:pPr>
                  <w:r>
                    <w:rPr>
                      <w:color w:val="auto"/>
                    </w:rPr>
                    <w:t>HW49其他废物</w:t>
                  </w:r>
                </w:p>
              </w:tc>
              <w:tc>
                <w:tcPr>
                  <w:tcW w:w="1003" w:type="dxa"/>
                  <w:vMerge w:val="continue"/>
                  <w:noWrap w:val="0"/>
                  <w:vAlign w:val="center"/>
                </w:tcPr>
                <w:p w14:paraId="121DDA65">
                  <w:pPr>
                    <w:pStyle w:val="8"/>
                    <w:bidi w:val="0"/>
                    <w:jc w:val="center"/>
                    <w:rPr>
                      <w:rFonts w:hint="eastAsia"/>
                      <w:color w:val="auto"/>
                      <w:lang w:val="en-US" w:eastAsia="zh-CN"/>
                    </w:rPr>
                  </w:pPr>
                </w:p>
              </w:tc>
              <w:tc>
                <w:tcPr>
                  <w:tcW w:w="843" w:type="dxa"/>
                  <w:noWrap w:val="0"/>
                  <w:vAlign w:val="center"/>
                </w:tcPr>
                <w:p w14:paraId="71810CCD">
                  <w:pPr>
                    <w:pStyle w:val="8"/>
                    <w:bidi w:val="0"/>
                    <w:rPr>
                      <w:rFonts w:hint="default"/>
                      <w:color w:val="auto"/>
                      <w:lang w:val="en-US" w:eastAsia="zh-CN"/>
                    </w:rPr>
                  </w:pPr>
                  <w:r>
                    <w:rPr>
                      <w:rFonts w:hint="eastAsia"/>
                      <w:color w:val="auto"/>
                      <w:lang w:val="en-US" w:eastAsia="zh-CN"/>
                    </w:rPr>
                    <w:t>0.02</w:t>
                  </w:r>
                </w:p>
              </w:tc>
              <w:tc>
                <w:tcPr>
                  <w:tcW w:w="1111" w:type="dxa"/>
                  <w:noWrap w:val="0"/>
                  <w:vAlign w:val="center"/>
                </w:tcPr>
                <w:p w14:paraId="693EABD5">
                  <w:pPr>
                    <w:pStyle w:val="8"/>
                    <w:bidi w:val="0"/>
                    <w:rPr>
                      <w:rFonts w:hint="default"/>
                      <w:color w:val="auto"/>
                      <w:lang w:val="en-US" w:eastAsia="zh-CN"/>
                    </w:rPr>
                  </w:pPr>
                  <w:r>
                    <w:rPr>
                      <w:rFonts w:hint="eastAsia"/>
                      <w:color w:val="auto"/>
                      <w:lang w:val="en-US" w:eastAsia="zh-CN"/>
                    </w:rPr>
                    <w:t>0.02</w:t>
                  </w:r>
                </w:p>
              </w:tc>
              <w:tc>
                <w:tcPr>
                  <w:tcW w:w="1221" w:type="dxa"/>
                  <w:noWrap w:val="0"/>
                  <w:vAlign w:val="center"/>
                </w:tcPr>
                <w:p w14:paraId="4B02F256">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0.3×0.2×0.8</w:t>
                  </w:r>
                </w:p>
              </w:tc>
            </w:tr>
          </w:tbl>
          <w:p w14:paraId="4169E52A">
            <w:pPr>
              <w:pStyle w:val="9"/>
              <w:ind w:firstLine="420"/>
              <w:rPr>
                <w:rFonts w:hint="default"/>
                <w:color w:val="auto"/>
                <w:highlight w:val="none"/>
                <w:lang w:val="en-US" w:eastAsia="zh-CN"/>
              </w:rPr>
            </w:pPr>
            <w:r>
              <w:rPr>
                <w:rFonts w:hint="eastAsia"/>
                <w:color w:val="auto"/>
                <w:highlight w:val="none"/>
                <w:lang w:val="en-US" w:eastAsia="zh-CN"/>
              </w:rPr>
              <w:t>危险废物间储存分析：</w:t>
            </w:r>
          </w:p>
          <w:p w14:paraId="0CB9DAFB">
            <w:pPr>
              <w:pStyle w:val="9"/>
              <w:bidi w:val="0"/>
              <w:rPr>
                <w:rFonts w:hint="default"/>
                <w:color w:val="auto"/>
                <w:lang w:val="en-US" w:eastAsia="zh-CN"/>
              </w:rPr>
            </w:pPr>
            <w:r>
              <w:rPr>
                <w:rFonts w:hint="eastAsia"/>
                <w:color w:val="auto"/>
                <w:lang w:val="en-US" w:eastAsia="zh-CN"/>
              </w:rPr>
              <w:t>根据分析，项目危险废物最大年产生量为活性炭</w:t>
            </w:r>
            <w:r>
              <w:rPr>
                <w:rFonts w:hint="eastAsia" w:cs="Times New Roman"/>
                <w:color w:val="auto"/>
                <w:kern w:val="2"/>
                <w:sz w:val="21"/>
                <w:szCs w:val="21"/>
                <w:lang w:val="en-US" w:eastAsia="zh-CN" w:bidi="ar-SA"/>
              </w:rPr>
              <w:t>1.62</w:t>
            </w:r>
            <w:r>
              <w:rPr>
                <w:rFonts w:hint="eastAsia"/>
                <w:color w:val="auto"/>
                <w:lang w:val="en-US" w:eastAsia="zh-CN"/>
              </w:rPr>
              <w:t>/a，建设单位加强管理，避免一次性储存过多危险废物，不会同时超过3t/次。</w:t>
            </w:r>
          </w:p>
          <w:p w14:paraId="35C21528">
            <w:pPr>
              <w:pStyle w:val="9"/>
              <w:bidi w:val="0"/>
              <w:rPr>
                <w:rFonts w:hint="eastAsia"/>
                <w:color w:val="auto"/>
                <w:lang w:val="en-US" w:eastAsia="zh-CN"/>
              </w:rPr>
            </w:pPr>
            <w:r>
              <w:rPr>
                <w:rFonts w:hint="eastAsia"/>
                <w:color w:val="auto"/>
                <w:lang w:val="en-US" w:eastAsia="zh-CN"/>
              </w:rPr>
              <w:t>项目危险废物间长为5m、宽度为3m、高度为4m，项目所有危险废物所需要长度为3.5m、宽度为2.8m，不会超过危险废物间占地面积，高度最高为1.7m，不会超过危险废物间高度，项目危险废物间空间符合储存要求。</w:t>
            </w:r>
          </w:p>
          <w:p w14:paraId="226D979E">
            <w:pPr>
              <w:pStyle w:val="10"/>
              <w:ind w:firstLine="422"/>
              <w:rPr>
                <w:rFonts w:hint="default"/>
                <w:color w:val="auto"/>
              </w:rPr>
            </w:pPr>
            <w:r>
              <w:rPr>
                <w:color w:val="auto"/>
              </w:rPr>
              <w:t>管理要求：</w:t>
            </w:r>
          </w:p>
          <w:p w14:paraId="7FB5F677">
            <w:pPr>
              <w:pStyle w:val="9"/>
              <w:bidi w:val="0"/>
              <w:rPr>
                <w:color w:val="auto"/>
              </w:rPr>
            </w:pPr>
            <w:r>
              <w:rPr>
                <w:rFonts w:hint="eastAsia"/>
                <w:color w:val="auto"/>
              </w:rPr>
              <w:t>按照危险固废处置的有关规定，对属于国家规定危险废物之列的固体废物，必须委托有资质单位进行妥善处理</w:t>
            </w:r>
            <w:r>
              <w:rPr>
                <w:rFonts w:hint="eastAsia"/>
                <w:color w:val="auto"/>
                <w:lang w:eastAsia="zh-CN"/>
              </w:rPr>
              <w:t>，</w:t>
            </w:r>
            <w:r>
              <w:rPr>
                <w:rFonts w:hint="eastAsia"/>
                <w:color w:val="auto"/>
              </w:rPr>
              <w:t>确保各类固体废弃物的妥善处置，暂存于危废间，暂存场所要按照</w:t>
            </w:r>
            <w:r>
              <w:rPr>
                <w:rFonts w:hint="eastAsia"/>
                <w:color w:val="auto"/>
                <w:lang w:eastAsia="zh-CN"/>
              </w:rPr>
              <w:t>《</w:t>
            </w:r>
            <w:r>
              <w:rPr>
                <w:rFonts w:hint="eastAsia"/>
                <w:color w:val="auto"/>
              </w:rPr>
              <w:t>危险废物贮存污染控制标准</w:t>
            </w:r>
            <w:r>
              <w:rPr>
                <w:rFonts w:hint="eastAsia"/>
                <w:color w:val="auto"/>
                <w:lang w:eastAsia="zh-CN"/>
              </w:rPr>
              <w:t>》（</w:t>
            </w:r>
            <w:r>
              <w:rPr>
                <w:rFonts w:hint="eastAsia"/>
                <w:color w:val="auto"/>
              </w:rPr>
              <w:t>GB18597-2023</w:t>
            </w:r>
            <w:r>
              <w:rPr>
                <w:rFonts w:hint="eastAsia"/>
                <w:color w:val="auto"/>
                <w:lang w:eastAsia="zh-CN"/>
              </w:rPr>
              <w:t>），</w:t>
            </w:r>
            <w:r>
              <w:rPr>
                <w:rFonts w:hint="eastAsia"/>
                <w:color w:val="auto"/>
              </w:rPr>
              <w:t>具体要求如下：</w:t>
            </w:r>
          </w:p>
          <w:p w14:paraId="0639A943">
            <w:pPr>
              <w:pStyle w:val="9"/>
              <w:bidi w:val="0"/>
              <w:rPr>
                <w:color w:val="auto"/>
              </w:rPr>
            </w:pPr>
            <w:r>
              <w:rPr>
                <w:rFonts w:hint="eastAsia"/>
                <w:color w:val="auto"/>
              </w:rPr>
              <w:t>①贮存设施应根据危险废物的形态、物理化学性质、包装形式和污染物迁移途径，采取必要的防风、防晒、防雨、防漏、防渗、防腐以及其他环境污染防治措施，不应露天堆放危险废物；</w:t>
            </w:r>
          </w:p>
          <w:p w14:paraId="5AABEEA0">
            <w:pPr>
              <w:pStyle w:val="9"/>
              <w:bidi w:val="0"/>
              <w:rPr>
                <w:color w:val="auto"/>
              </w:rPr>
            </w:pPr>
            <w:r>
              <w:rPr>
                <w:rFonts w:hint="eastAsia"/>
                <w:color w:val="auto"/>
              </w:rPr>
              <w:t>②贮存设施应根据危险废物的类别、数量、形态、物理化学性质和污染防治等要求设置必要的贮存分区，避免不相容的危险废物接触、混合；</w:t>
            </w:r>
          </w:p>
          <w:p w14:paraId="67C2F8F0">
            <w:pPr>
              <w:pStyle w:val="9"/>
              <w:bidi w:val="0"/>
              <w:rPr>
                <w:color w:val="auto"/>
              </w:rPr>
            </w:pPr>
            <w:r>
              <w:rPr>
                <w:rFonts w:hint="eastAsia"/>
                <w:color w:val="auto"/>
              </w:rPr>
              <w:t>③贮存设施或贮存分区内地面、墙面裙脚、堵截泄漏的围堰、接触危险废物的隔板和墙体等应采用坚固的材料建造，表面无裂缝；</w:t>
            </w:r>
          </w:p>
          <w:p w14:paraId="4D2771A2">
            <w:pPr>
              <w:pStyle w:val="9"/>
              <w:bidi w:val="0"/>
              <w:rPr>
                <w:color w:val="auto"/>
              </w:rPr>
            </w:pPr>
            <w:r>
              <w:rPr>
                <w:rFonts w:hint="eastAsia"/>
                <w:color w:val="auto"/>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-7cm/s），或至少2mm厚高密度聚乙烯膜等人工防渗材料（渗透系数不大于10-10cm/s），或其他防渗性能等效的材料。；</w:t>
            </w:r>
          </w:p>
          <w:p w14:paraId="6734AF0C">
            <w:pPr>
              <w:pStyle w:val="9"/>
              <w:bidi w:val="0"/>
              <w:rPr>
                <w:color w:val="auto"/>
              </w:rPr>
            </w:pPr>
            <w:r>
              <w:rPr>
                <w:rFonts w:hint="eastAsia"/>
                <w:color w:val="auto"/>
              </w:rPr>
              <w:t>⑤同一贮存设施宜采用相同的防渗、防腐工艺（包括防渗、防腐结构或材料），防渗、防腐材料应覆盖所有可能与废物及其渗滤液、渗漏液等接触的构筑物表面；采用不同防渗、防腐工艺应分别建设贮存分区；</w:t>
            </w:r>
          </w:p>
          <w:p w14:paraId="6FA814B4">
            <w:pPr>
              <w:pStyle w:val="9"/>
              <w:bidi w:val="0"/>
              <w:rPr>
                <w:color w:val="auto"/>
              </w:rPr>
            </w:pPr>
            <w:r>
              <w:rPr>
                <w:rFonts w:hint="eastAsia"/>
                <w:color w:val="auto"/>
              </w:rPr>
              <w:t>⑥贮存设施应采取技术和管理措施防止无关人员进入。</w:t>
            </w:r>
          </w:p>
          <w:p w14:paraId="669FB6C8">
            <w:pPr>
              <w:pStyle w:val="9"/>
              <w:bidi w:val="0"/>
              <w:rPr>
                <w:color w:val="auto"/>
              </w:rPr>
            </w:pPr>
            <w:r>
              <w:rPr>
                <w:rFonts w:hint="eastAsia"/>
                <w:color w:val="auto"/>
              </w:rPr>
              <w:t>根据《建设项目危险废物环境影响评价指南》中的有关要求管理。加强对危险废物的管理，对危险废物的产生、利用、收集、运输、贮存、处置等环节建立追踪性的帐目和手续，并纳入环保部门的监督管理。</w:t>
            </w:r>
          </w:p>
          <w:p w14:paraId="21FF446D">
            <w:pPr>
              <w:pStyle w:val="9"/>
              <w:bidi w:val="0"/>
              <w:rPr>
                <w:color w:val="auto"/>
              </w:rPr>
            </w:pPr>
            <w:r>
              <w:rPr>
                <w:rFonts w:hint="eastAsia"/>
                <w:color w:val="auto"/>
              </w:rPr>
              <w:t>根据《建设项目危险废物环境影响评价指南》中的有关环境影响分析，在工程分析的基础上，本项目报告表应从危险废物的产生、收集、贮存、运输、利用和处置等全过程以及建设期、运营期、服务期满后等全时段角度考虑，分析预测建设项目产生的危险废物可能造成的环境影响，进而指导危险废物污染防治措施的补充完善。危险废物贮存场所（设施）环境影响分析：根据污染防治措施情况，危废暂存仓库位于室内，进行防风、防晒、防雨、防漏、防渗、防腐处理后基本可以满足</w:t>
            </w:r>
            <w:r>
              <w:rPr>
                <w:rFonts w:hint="eastAsia"/>
                <w:color w:val="auto"/>
                <w:lang w:eastAsia="zh-CN"/>
              </w:rPr>
              <w:t>《</w:t>
            </w:r>
            <w:r>
              <w:rPr>
                <w:rFonts w:hint="eastAsia"/>
                <w:color w:val="auto"/>
              </w:rPr>
              <w:t>危险废物贮存污染控制标准</w:t>
            </w:r>
            <w:r>
              <w:rPr>
                <w:rFonts w:hint="eastAsia"/>
                <w:color w:val="auto"/>
                <w:lang w:eastAsia="zh-CN"/>
              </w:rPr>
              <w:t>》（</w:t>
            </w:r>
            <w:r>
              <w:rPr>
                <w:rFonts w:hint="eastAsia"/>
                <w:color w:val="auto"/>
              </w:rPr>
              <w:t>GB18597-2023</w:t>
            </w:r>
            <w:r>
              <w:rPr>
                <w:rFonts w:hint="eastAsia"/>
                <w:color w:val="auto"/>
                <w:lang w:eastAsia="zh-CN"/>
              </w:rPr>
              <w:t>）</w:t>
            </w:r>
            <w:r>
              <w:rPr>
                <w:rFonts w:hint="eastAsia"/>
                <w:color w:val="auto"/>
              </w:rPr>
              <w:t>贮存场所要求。根据危险废物产生量、贮存期限等分析，企业设置的危险废物贮存场所的能力可以满足本项目暂存需求。在做好相应的暂存措施的前提下，危险废物贮存过程中基本不会对周边环境空气、地表水、地下水、土壤以及环境敏感保护目标造成影响。</w:t>
            </w:r>
          </w:p>
          <w:p w14:paraId="039FD162">
            <w:pPr>
              <w:pStyle w:val="9"/>
              <w:bidi w:val="0"/>
              <w:rPr>
                <w:color w:val="auto"/>
              </w:rPr>
            </w:pPr>
            <w:r>
              <w:rPr>
                <w:rFonts w:hint="eastAsia"/>
                <w:color w:val="auto"/>
              </w:rPr>
              <w:t>运输过程的环境影响分析：</w:t>
            </w:r>
            <w:r>
              <w:rPr>
                <w:rFonts w:hint="eastAsia"/>
                <w:color w:val="auto"/>
                <w:lang w:eastAsia="zh-CN"/>
              </w:rPr>
              <w:t>项目</w:t>
            </w:r>
            <w:r>
              <w:rPr>
                <w:rFonts w:hint="eastAsia"/>
                <w:color w:val="auto"/>
              </w:rPr>
              <w:t>危险废物均采用桶装输送，防止危废的散落、泄漏。厂区外运输须委托相应有资质的运输单位进行运输，要求企业在签订运输协议时明确职责划分，并要求运输路线尽可能远离敏感点。同时要求企业做好危废泄漏的应急处置方案。在做好相应防护措施的前提下，危废运输过程环境影响风险较小。委托利用或者处置的环境影响分析：</w:t>
            </w:r>
            <w:r>
              <w:rPr>
                <w:rFonts w:hint="eastAsia"/>
                <w:color w:val="auto"/>
                <w:lang w:eastAsia="zh-CN"/>
              </w:rPr>
              <w:t>项目</w:t>
            </w:r>
            <w:r>
              <w:rPr>
                <w:rFonts w:hint="eastAsia"/>
                <w:color w:val="auto"/>
              </w:rPr>
              <w:t>危废均委托外部处置单位处置，要求企业在签订委托处置协议时，仔细查看处置单位资质证书、处置能力、处置类别、处置方式，不得随意与无相应危废处置资质的单位签订处置协议。签订协议时应明确双方权责，确保能够实现危险废物无害化处理。在做好相应措施的基础上，</w:t>
            </w:r>
            <w:r>
              <w:rPr>
                <w:rFonts w:hint="eastAsia"/>
                <w:color w:val="auto"/>
                <w:lang w:eastAsia="zh-CN"/>
              </w:rPr>
              <w:t>项目</w:t>
            </w:r>
            <w:r>
              <w:rPr>
                <w:rFonts w:hint="eastAsia"/>
                <w:color w:val="auto"/>
              </w:rPr>
              <w:t>危废处置影响较小。</w:t>
            </w:r>
          </w:p>
          <w:p w14:paraId="62772370">
            <w:pPr>
              <w:pStyle w:val="9"/>
              <w:bidi w:val="0"/>
              <w:rPr>
                <w:color w:val="auto"/>
              </w:rPr>
            </w:pPr>
            <w:r>
              <w:rPr>
                <w:rFonts w:hint="eastAsia"/>
                <w:color w:val="auto"/>
              </w:rPr>
              <w:t>综上所述，</w:t>
            </w:r>
            <w:r>
              <w:rPr>
                <w:rFonts w:hint="eastAsia"/>
                <w:color w:val="auto"/>
                <w:lang w:eastAsia="zh-CN"/>
              </w:rPr>
              <w:t>项目</w:t>
            </w:r>
            <w:r>
              <w:rPr>
                <w:rFonts w:hint="eastAsia"/>
                <w:color w:val="auto"/>
              </w:rPr>
              <w:t>固废处置（特别是危废处置）时，尽可能采用减量化、资源化利用措施，危险废物必须委托有资质的危废处理单位进行安全处置，并且需执行报批和转移联单等制度。本环评要求企业设置规范的危废暂存场所，同时要求企业对厂区危废暂存场所做好定期检查工作，防止出现二次污染等情况出现，并要求企业定期对厂区暂存危废进行清理，防止堆积。</w:t>
            </w:r>
            <w:r>
              <w:rPr>
                <w:rFonts w:hint="eastAsia"/>
                <w:color w:val="auto"/>
                <w:lang w:eastAsia="zh-CN"/>
              </w:rPr>
              <w:t>项目</w:t>
            </w:r>
            <w:r>
              <w:rPr>
                <w:rFonts w:hint="eastAsia"/>
                <w:color w:val="auto"/>
              </w:rPr>
              <w:t>固体废物在得到有效处理后，不会对周边环境造成的不良影响。</w:t>
            </w:r>
          </w:p>
          <w:p w14:paraId="45234BBA">
            <w:pPr>
              <w:pStyle w:val="9"/>
              <w:bidi w:val="0"/>
              <w:rPr>
                <w:color w:val="auto"/>
              </w:rPr>
            </w:pPr>
            <w:r>
              <w:rPr>
                <w:rFonts w:hint="eastAsia"/>
                <w:color w:val="auto"/>
                <w:lang w:eastAsia="zh-CN"/>
              </w:rPr>
              <w:t>项目</w:t>
            </w:r>
            <w:r>
              <w:rPr>
                <w:color w:val="auto"/>
              </w:rPr>
              <w:t>建成后，企业危险废物贮存在车间的危废暂存间并定期由建设单位委托有相关资质的公司处理，暂存时间不得超过1年。危废暂存间按照《危险化学品安全管理条列》、《危险废物污染防治技术政策》及《危险废物贮存污染控制标准》等法规的相关标准进行建设管理</w:t>
            </w:r>
            <w:r>
              <w:rPr>
                <w:rFonts w:hint="eastAsia"/>
                <w:color w:val="auto"/>
              </w:rPr>
              <w:t>，对周围环境影响小。</w:t>
            </w:r>
          </w:p>
          <w:p w14:paraId="693252D3">
            <w:pPr>
              <w:pStyle w:val="10"/>
              <w:ind w:firstLine="422"/>
              <w:rPr>
                <w:rFonts w:hint="default"/>
                <w:color w:val="auto"/>
              </w:rPr>
            </w:pPr>
            <w:r>
              <w:rPr>
                <w:color w:val="auto"/>
              </w:rPr>
              <w:t>(五）地下水及土壤环境</w:t>
            </w:r>
          </w:p>
          <w:p w14:paraId="0C3B3178">
            <w:pPr>
              <w:pStyle w:val="9"/>
              <w:bidi w:val="0"/>
              <w:rPr>
                <w:color w:val="auto"/>
              </w:rPr>
            </w:pPr>
            <w:r>
              <w:rPr>
                <w:rFonts w:hint="eastAsia"/>
                <w:color w:val="auto"/>
              </w:rPr>
              <w:t>根据《环境影响评价技术导则地下水环境》（</w:t>
            </w:r>
            <w:r>
              <w:rPr>
                <w:color w:val="auto"/>
              </w:rPr>
              <w:t>HJ</w:t>
            </w:r>
            <w:r>
              <w:rPr>
                <w:rFonts w:hint="eastAsia"/>
                <w:color w:val="auto"/>
              </w:rPr>
              <w:t>610</w:t>
            </w:r>
            <w:r>
              <w:rPr>
                <w:color w:val="auto"/>
              </w:rPr>
              <w:t>-201</w:t>
            </w:r>
            <w:r>
              <w:rPr>
                <w:rFonts w:hint="eastAsia"/>
                <w:color w:val="auto"/>
              </w:rPr>
              <w:t>6）附录</w:t>
            </w:r>
            <w:r>
              <w:rPr>
                <w:color w:val="auto"/>
              </w:rPr>
              <w:t>A</w:t>
            </w:r>
            <w:r>
              <w:rPr>
                <w:rFonts w:hint="eastAsia"/>
                <w:color w:val="auto"/>
              </w:rPr>
              <w:t>可知，本项目的地下水环境影响评价类别为IV类，IV类建设项目不开展地下水环境影响评价。</w:t>
            </w:r>
          </w:p>
          <w:p w14:paraId="54EDE4D0">
            <w:pPr>
              <w:pStyle w:val="9"/>
              <w:bidi w:val="0"/>
              <w:rPr>
                <w:color w:val="auto"/>
              </w:rPr>
            </w:pPr>
            <w:r>
              <w:rPr>
                <w:rFonts w:hint="eastAsia"/>
                <w:color w:val="auto"/>
              </w:rPr>
              <w:t>根据《环境影响评价技术导则土壤环境（试行）》（</w:t>
            </w:r>
            <w:r>
              <w:rPr>
                <w:color w:val="auto"/>
              </w:rPr>
              <w:t>HJ964-2018</w:t>
            </w:r>
            <w:r>
              <w:rPr>
                <w:rFonts w:hint="eastAsia"/>
                <w:color w:val="auto"/>
              </w:rPr>
              <w:t>）附录</w:t>
            </w:r>
            <w:r>
              <w:rPr>
                <w:color w:val="auto"/>
              </w:rPr>
              <w:t>A</w:t>
            </w:r>
            <w:r>
              <w:rPr>
                <w:rFonts w:hint="eastAsia"/>
                <w:color w:val="auto"/>
              </w:rPr>
              <w:t>可知，本项目所属于行业不属于的土壤环境影响评价类别表A.1中的内容，本项目根据土壤环境影响评价项目类别、占地规模与敏感程度进行分析，本项目可不开展土壤环境影响评价工作。</w:t>
            </w:r>
          </w:p>
          <w:p w14:paraId="2A6A188D">
            <w:pPr>
              <w:pStyle w:val="9"/>
              <w:bidi w:val="0"/>
              <w:rPr>
                <w:color w:val="auto"/>
              </w:rPr>
            </w:pPr>
            <w:r>
              <w:rPr>
                <w:rFonts w:hint="eastAsia"/>
                <w:color w:val="auto"/>
              </w:rPr>
              <w:t>建设项目厂房已建成，地面已硬底化，项目危险废物间地面进行防腐防渗处理后，基本上不存在污染途径。</w:t>
            </w:r>
          </w:p>
          <w:p w14:paraId="58A52474">
            <w:pPr>
              <w:pStyle w:val="10"/>
              <w:ind w:firstLine="422"/>
              <w:rPr>
                <w:rFonts w:hint="default"/>
                <w:color w:val="auto"/>
              </w:rPr>
            </w:pPr>
            <w:r>
              <w:rPr>
                <w:color w:val="auto"/>
              </w:rPr>
              <w:t>（六）生态</w:t>
            </w:r>
          </w:p>
          <w:p w14:paraId="15A4CE16">
            <w:pPr>
              <w:pStyle w:val="9"/>
              <w:bidi w:val="0"/>
              <w:rPr>
                <w:color w:val="auto"/>
                <w:kern w:val="0"/>
                <w:szCs w:val="21"/>
              </w:rPr>
            </w:pPr>
            <w:r>
              <w:rPr>
                <w:rFonts w:hint="eastAsia"/>
                <w:color w:val="auto"/>
              </w:rPr>
              <w:t>本项目租赁已建成厂房，项目用地范围内不含有生态环境保护目标。</w:t>
            </w:r>
          </w:p>
          <w:p w14:paraId="6BE19EBD">
            <w:pPr>
              <w:pStyle w:val="10"/>
              <w:ind w:firstLine="422"/>
              <w:rPr>
                <w:rFonts w:hint="default"/>
                <w:color w:val="auto"/>
              </w:rPr>
            </w:pPr>
            <w:r>
              <w:rPr>
                <w:color w:val="auto"/>
              </w:rPr>
              <w:t>（七）环境风险分析</w:t>
            </w:r>
          </w:p>
          <w:p w14:paraId="1E0757E1">
            <w:pPr>
              <w:pStyle w:val="9"/>
              <w:bidi w:val="0"/>
              <w:rPr>
                <w:color w:val="auto"/>
              </w:rPr>
            </w:pPr>
            <w:r>
              <w:rPr>
                <w:rFonts w:hint="eastAsia"/>
                <w:color w:val="auto"/>
              </w:rPr>
              <w:t>（1）</w:t>
            </w:r>
            <w:r>
              <w:rPr>
                <w:color w:val="auto"/>
              </w:rPr>
              <w:t>评价依据</w:t>
            </w:r>
          </w:p>
          <w:p w14:paraId="0BB51DC4">
            <w:pPr>
              <w:pStyle w:val="9"/>
              <w:bidi w:val="0"/>
              <w:rPr>
                <w:rFonts w:hint="eastAsia"/>
                <w:color w:val="auto"/>
              </w:rPr>
            </w:pPr>
            <w:r>
              <w:rPr>
                <w:rFonts w:hint="eastAsia"/>
                <w:color w:val="auto"/>
              </w:rPr>
              <w:t>根据《建设项目环境风险评价技术导则》(HJ169-2018)的相关要求及其附录B中的风险物质及临界量相关数据</w:t>
            </w:r>
            <w:r>
              <w:rPr>
                <w:color w:val="auto"/>
              </w:rPr>
              <w:t>，判断</w:t>
            </w:r>
            <w:r>
              <w:rPr>
                <w:rFonts w:hint="eastAsia"/>
                <w:color w:val="auto"/>
              </w:rPr>
              <w:t>企业生产原料、燃料、中间产物、副产品、最终产品、</w:t>
            </w:r>
            <w:r>
              <w:rPr>
                <w:rFonts w:hint="eastAsia"/>
                <w:color w:val="auto"/>
                <w:lang w:eastAsia="zh-CN"/>
              </w:rPr>
              <w:t>“</w:t>
            </w:r>
            <w:r>
              <w:rPr>
                <w:rFonts w:hint="eastAsia"/>
                <w:color w:val="auto"/>
              </w:rPr>
              <w:t>三废</w:t>
            </w:r>
            <w:r>
              <w:rPr>
                <w:rFonts w:hint="eastAsia"/>
                <w:color w:val="auto"/>
                <w:lang w:eastAsia="zh-CN"/>
              </w:rPr>
              <w:t>”</w:t>
            </w:r>
            <w:r>
              <w:rPr>
                <w:rFonts w:hint="eastAsia"/>
                <w:color w:val="auto"/>
              </w:rPr>
              <w:t>污染物等是否涉及大气/水环境风险物质（混合或稀释的风险物质按其组分比例折算成纯物质），项目风险物质如下。</w:t>
            </w:r>
          </w:p>
          <w:p w14:paraId="493389F5">
            <w:pPr>
              <w:pStyle w:val="11"/>
              <w:rPr>
                <w:color w:val="auto"/>
                <w:sz w:val="10"/>
              </w:rPr>
            </w:pPr>
            <w:r>
              <w:rPr>
                <w:rFonts w:hint="eastAsia"/>
                <w:color w:val="auto"/>
              </w:rPr>
              <w:t>表4-</w:t>
            </w:r>
            <w:r>
              <w:rPr>
                <w:rFonts w:hint="eastAsia"/>
                <w:color w:val="auto"/>
                <w:lang w:val="en-US" w:eastAsia="zh-CN"/>
              </w:rPr>
              <w:t>22</w:t>
            </w:r>
            <w:r>
              <w:rPr>
                <w:rFonts w:hint="eastAsia"/>
                <w:color w:val="auto"/>
              </w:rPr>
              <w:t>涉风险物质</w:t>
            </w:r>
          </w:p>
          <w:tbl>
            <w:tblPr>
              <w:tblStyle w:val="5"/>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8"/>
              <w:gridCol w:w="1166"/>
              <w:gridCol w:w="1618"/>
              <w:gridCol w:w="1024"/>
              <w:gridCol w:w="1258"/>
              <w:gridCol w:w="963"/>
              <w:gridCol w:w="590"/>
            </w:tblGrid>
            <w:tr w14:paraId="5A5C3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8" w:type="dxa"/>
                  <w:noWrap w:val="0"/>
                  <w:vAlign w:val="center"/>
                </w:tcPr>
                <w:p w14:paraId="3F3B4650">
                  <w:pPr>
                    <w:pStyle w:val="8"/>
                    <w:bidi w:val="0"/>
                    <w:rPr>
                      <w:rFonts w:hint="default"/>
                      <w:color w:val="auto"/>
                    </w:rPr>
                  </w:pPr>
                  <w:r>
                    <w:rPr>
                      <w:color w:val="auto"/>
                    </w:rPr>
                    <w:t>名称</w:t>
                  </w:r>
                </w:p>
              </w:tc>
              <w:tc>
                <w:tcPr>
                  <w:tcW w:w="1166" w:type="dxa"/>
                  <w:noWrap w:val="0"/>
                  <w:vAlign w:val="center"/>
                </w:tcPr>
                <w:p w14:paraId="09691C39">
                  <w:pPr>
                    <w:pStyle w:val="8"/>
                    <w:bidi w:val="0"/>
                    <w:rPr>
                      <w:rFonts w:hint="default"/>
                      <w:color w:val="auto"/>
                    </w:rPr>
                  </w:pPr>
                  <w:r>
                    <w:rPr>
                      <w:color w:val="auto"/>
                    </w:rPr>
                    <w:t>风险物质</w:t>
                  </w:r>
                </w:p>
              </w:tc>
              <w:tc>
                <w:tcPr>
                  <w:tcW w:w="1618" w:type="dxa"/>
                  <w:noWrap w:val="0"/>
                  <w:vAlign w:val="center"/>
                </w:tcPr>
                <w:p w14:paraId="62B5FA38">
                  <w:pPr>
                    <w:pStyle w:val="8"/>
                    <w:bidi w:val="0"/>
                    <w:rPr>
                      <w:rFonts w:hint="default"/>
                      <w:color w:val="auto"/>
                    </w:rPr>
                  </w:pPr>
                  <w:r>
                    <w:rPr>
                      <w:color w:val="auto"/>
                    </w:rPr>
                    <w:t>序号</w:t>
                  </w:r>
                </w:p>
              </w:tc>
              <w:tc>
                <w:tcPr>
                  <w:tcW w:w="1024" w:type="dxa"/>
                  <w:noWrap w:val="0"/>
                  <w:vAlign w:val="center"/>
                </w:tcPr>
                <w:p w14:paraId="1CA301E3">
                  <w:pPr>
                    <w:pStyle w:val="8"/>
                    <w:bidi w:val="0"/>
                    <w:rPr>
                      <w:rFonts w:hint="default"/>
                      <w:color w:val="auto"/>
                    </w:rPr>
                  </w:pPr>
                  <w:r>
                    <w:rPr>
                      <w:color w:val="auto"/>
                    </w:rPr>
                    <w:t>最大储存量t/a</w:t>
                  </w:r>
                </w:p>
              </w:tc>
              <w:tc>
                <w:tcPr>
                  <w:tcW w:w="1258" w:type="dxa"/>
                  <w:noWrap w:val="0"/>
                  <w:vAlign w:val="center"/>
                </w:tcPr>
                <w:p w14:paraId="62190304">
                  <w:pPr>
                    <w:pStyle w:val="8"/>
                    <w:bidi w:val="0"/>
                    <w:rPr>
                      <w:rFonts w:hint="default"/>
                      <w:color w:val="auto"/>
                    </w:rPr>
                  </w:pPr>
                  <w:r>
                    <w:rPr>
                      <w:color w:val="auto"/>
                    </w:rPr>
                    <w:t>风险物质含量t/a</w:t>
                  </w:r>
                </w:p>
              </w:tc>
              <w:tc>
                <w:tcPr>
                  <w:tcW w:w="963" w:type="dxa"/>
                  <w:noWrap w:val="0"/>
                  <w:vAlign w:val="center"/>
                </w:tcPr>
                <w:p w14:paraId="4E706136">
                  <w:pPr>
                    <w:pStyle w:val="8"/>
                    <w:bidi w:val="0"/>
                    <w:rPr>
                      <w:rFonts w:hint="default"/>
                      <w:color w:val="auto"/>
                    </w:rPr>
                  </w:pPr>
                  <w:r>
                    <w:rPr>
                      <w:color w:val="auto"/>
                    </w:rPr>
                    <w:t>临界量t/a</w:t>
                  </w:r>
                </w:p>
              </w:tc>
              <w:tc>
                <w:tcPr>
                  <w:tcW w:w="590" w:type="dxa"/>
                  <w:noWrap w:val="0"/>
                  <w:vAlign w:val="center"/>
                </w:tcPr>
                <w:p w14:paraId="78DBE06F">
                  <w:pPr>
                    <w:pStyle w:val="8"/>
                    <w:bidi w:val="0"/>
                    <w:rPr>
                      <w:rFonts w:hint="default"/>
                      <w:color w:val="auto"/>
                    </w:rPr>
                  </w:pPr>
                  <w:r>
                    <w:rPr>
                      <w:color w:val="auto"/>
                    </w:rPr>
                    <w:t>Q值</w:t>
                  </w:r>
                </w:p>
              </w:tc>
            </w:tr>
            <w:tr w14:paraId="38581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8" w:type="dxa"/>
                  <w:vMerge w:val="restart"/>
                  <w:noWrap w:val="0"/>
                  <w:vAlign w:val="center"/>
                </w:tcPr>
                <w:p w14:paraId="290C7172">
                  <w:pPr>
                    <w:pStyle w:val="8"/>
                    <w:bidi w:val="0"/>
                    <w:rPr>
                      <w:rFonts w:hint="default"/>
                      <w:color w:val="auto"/>
                    </w:rPr>
                  </w:pPr>
                  <w:r>
                    <w:rPr>
                      <w:color w:val="auto"/>
                    </w:rPr>
                    <w:t>凹印油墨</w:t>
                  </w:r>
                </w:p>
              </w:tc>
              <w:tc>
                <w:tcPr>
                  <w:tcW w:w="1166" w:type="dxa"/>
                  <w:noWrap w:val="0"/>
                  <w:vAlign w:val="center"/>
                </w:tcPr>
                <w:p w14:paraId="51D1E8F3">
                  <w:pPr>
                    <w:pStyle w:val="8"/>
                    <w:bidi w:val="0"/>
                    <w:rPr>
                      <w:rFonts w:hint="default"/>
                      <w:color w:val="auto"/>
                    </w:rPr>
                  </w:pPr>
                  <w:r>
                    <w:rPr>
                      <w:color w:val="auto"/>
                    </w:rPr>
                    <w:t>醋酸正丙酯</w:t>
                  </w:r>
                </w:p>
              </w:tc>
              <w:tc>
                <w:tcPr>
                  <w:tcW w:w="1618" w:type="dxa"/>
                  <w:noWrap w:val="0"/>
                  <w:vAlign w:val="center"/>
                </w:tcPr>
                <w:p w14:paraId="4F0BCE8C">
                  <w:pPr>
                    <w:pStyle w:val="8"/>
                    <w:bidi w:val="0"/>
                    <w:rPr>
                      <w:rFonts w:hint="default"/>
                      <w:color w:val="auto"/>
                    </w:rPr>
                  </w:pPr>
                  <w:r>
                    <w:rPr>
                      <w:color w:val="auto"/>
                    </w:rPr>
                    <w:t>健康危险急性毒性物质（类别</w:t>
                  </w:r>
                  <w:r>
                    <w:rPr>
                      <w:rFonts w:hint="default"/>
                      <w:color w:val="auto"/>
                    </w:rPr>
                    <w:t>2</w:t>
                  </w:r>
                  <w:r>
                    <w:rPr>
                      <w:color w:val="auto"/>
                    </w:rPr>
                    <w:t>）</w:t>
                  </w:r>
                </w:p>
              </w:tc>
              <w:tc>
                <w:tcPr>
                  <w:tcW w:w="1024" w:type="dxa"/>
                  <w:vMerge w:val="restart"/>
                  <w:noWrap w:val="0"/>
                  <w:vAlign w:val="center"/>
                </w:tcPr>
                <w:p w14:paraId="341B79B7">
                  <w:pPr>
                    <w:pStyle w:val="8"/>
                    <w:bidi w:val="0"/>
                    <w:rPr>
                      <w:rFonts w:hint="eastAsia"/>
                      <w:color w:val="auto"/>
                      <w:lang w:eastAsia="zh-CN"/>
                    </w:rPr>
                  </w:pPr>
                  <w:r>
                    <w:rPr>
                      <w:rFonts w:hint="eastAsia"/>
                      <w:color w:val="auto"/>
                      <w:lang w:val="en-US" w:eastAsia="zh-CN"/>
                    </w:rPr>
                    <w:t>1</w:t>
                  </w:r>
                </w:p>
              </w:tc>
              <w:tc>
                <w:tcPr>
                  <w:tcW w:w="1258" w:type="dxa"/>
                  <w:noWrap w:val="0"/>
                  <w:vAlign w:val="center"/>
                </w:tcPr>
                <w:p w14:paraId="3B8238B4">
                  <w:pPr>
                    <w:pStyle w:val="8"/>
                    <w:bidi w:val="0"/>
                    <w:rPr>
                      <w:rFonts w:hint="eastAsia"/>
                      <w:color w:val="auto"/>
                      <w:lang w:eastAsia="zh-CN"/>
                    </w:rPr>
                  </w:pPr>
                  <w:r>
                    <w:rPr>
                      <w:color w:val="auto"/>
                    </w:rPr>
                    <w:t>0.</w:t>
                  </w:r>
                  <w:r>
                    <w:rPr>
                      <w:rFonts w:hint="eastAsia"/>
                      <w:color w:val="auto"/>
                      <w:lang w:val="en-US" w:eastAsia="zh-CN"/>
                    </w:rPr>
                    <w:t>3</w:t>
                  </w:r>
                </w:p>
              </w:tc>
              <w:tc>
                <w:tcPr>
                  <w:tcW w:w="963" w:type="dxa"/>
                  <w:noWrap w:val="0"/>
                  <w:vAlign w:val="center"/>
                </w:tcPr>
                <w:p w14:paraId="72281564">
                  <w:pPr>
                    <w:pStyle w:val="8"/>
                    <w:bidi w:val="0"/>
                    <w:rPr>
                      <w:rFonts w:hint="default"/>
                      <w:color w:val="auto"/>
                    </w:rPr>
                  </w:pPr>
                  <w:r>
                    <w:rPr>
                      <w:color w:val="auto"/>
                    </w:rPr>
                    <w:t>50</w:t>
                  </w:r>
                </w:p>
              </w:tc>
              <w:tc>
                <w:tcPr>
                  <w:tcW w:w="590" w:type="dxa"/>
                  <w:noWrap w:val="0"/>
                  <w:vAlign w:val="center"/>
                </w:tcPr>
                <w:p w14:paraId="0975C1CA">
                  <w:pPr>
                    <w:pStyle w:val="8"/>
                    <w:bidi w:val="0"/>
                    <w:rPr>
                      <w:color w:val="auto"/>
                    </w:rPr>
                  </w:pPr>
                  <w:r>
                    <w:rPr>
                      <w:rFonts w:hint="eastAsia"/>
                      <w:color w:val="auto"/>
                      <w:lang w:val="en-US" w:eastAsia="zh-CN"/>
                    </w:rPr>
                    <w:t>0.006</w:t>
                  </w:r>
                </w:p>
              </w:tc>
            </w:tr>
            <w:tr w14:paraId="0D1FA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8" w:type="dxa"/>
                  <w:vMerge w:val="continue"/>
                  <w:noWrap w:val="0"/>
                  <w:vAlign w:val="center"/>
                </w:tcPr>
                <w:p w14:paraId="456FEBE4">
                  <w:pPr>
                    <w:pStyle w:val="8"/>
                    <w:bidi w:val="0"/>
                    <w:rPr>
                      <w:rFonts w:hint="default"/>
                      <w:color w:val="auto"/>
                    </w:rPr>
                  </w:pPr>
                </w:p>
              </w:tc>
              <w:tc>
                <w:tcPr>
                  <w:tcW w:w="1166" w:type="dxa"/>
                  <w:noWrap w:val="0"/>
                  <w:vAlign w:val="center"/>
                </w:tcPr>
                <w:p w14:paraId="79EAD0FF">
                  <w:pPr>
                    <w:pStyle w:val="8"/>
                    <w:bidi w:val="0"/>
                    <w:rPr>
                      <w:rFonts w:hint="default"/>
                      <w:color w:val="auto"/>
                    </w:rPr>
                  </w:pPr>
                  <w:r>
                    <w:rPr>
                      <w:color w:val="auto"/>
                    </w:rPr>
                    <w:t>异丙醇</w:t>
                  </w:r>
                </w:p>
              </w:tc>
              <w:tc>
                <w:tcPr>
                  <w:tcW w:w="1618" w:type="dxa"/>
                  <w:noWrap w:val="0"/>
                  <w:vAlign w:val="center"/>
                </w:tcPr>
                <w:p w14:paraId="6E96A5E7">
                  <w:pPr>
                    <w:pStyle w:val="8"/>
                    <w:bidi w:val="0"/>
                    <w:rPr>
                      <w:rFonts w:hint="default"/>
                      <w:color w:val="auto"/>
                    </w:rPr>
                  </w:pPr>
                  <w:r>
                    <w:rPr>
                      <w:color w:val="auto"/>
                    </w:rPr>
                    <w:t>372</w:t>
                  </w:r>
                </w:p>
              </w:tc>
              <w:tc>
                <w:tcPr>
                  <w:tcW w:w="1024" w:type="dxa"/>
                  <w:vMerge w:val="continue"/>
                  <w:noWrap w:val="0"/>
                  <w:vAlign w:val="center"/>
                </w:tcPr>
                <w:p w14:paraId="0D4B7169">
                  <w:pPr>
                    <w:pStyle w:val="8"/>
                    <w:bidi w:val="0"/>
                    <w:rPr>
                      <w:rFonts w:hint="default"/>
                      <w:color w:val="auto"/>
                    </w:rPr>
                  </w:pPr>
                </w:p>
              </w:tc>
              <w:tc>
                <w:tcPr>
                  <w:tcW w:w="1258" w:type="dxa"/>
                  <w:noWrap w:val="0"/>
                  <w:vAlign w:val="center"/>
                </w:tcPr>
                <w:p w14:paraId="24B076D1">
                  <w:pPr>
                    <w:pStyle w:val="8"/>
                    <w:bidi w:val="0"/>
                    <w:rPr>
                      <w:rFonts w:hint="default"/>
                      <w:color w:val="auto"/>
                      <w:lang w:val="en-US" w:eastAsia="zh-CN"/>
                    </w:rPr>
                  </w:pPr>
                  <w:r>
                    <w:rPr>
                      <w:rFonts w:hint="eastAsia"/>
                      <w:color w:val="auto"/>
                      <w:lang w:val="en-US" w:eastAsia="zh-CN"/>
                    </w:rPr>
                    <w:t>0.1</w:t>
                  </w:r>
                </w:p>
              </w:tc>
              <w:tc>
                <w:tcPr>
                  <w:tcW w:w="963" w:type="dxa"/>
                  <w:noWrap w:val="0"/>
                  <w:vAlign w:val="center"/>
                </w:tcPr>
                <w:p w14:paraId="04F47B2D">
                  <w:pPr>
                    <w:pStyle w:val="8"/>
                    <w:bidi w:val="0"/>
                    <w:rPr>
                      <w:rFonts w:hint="default"/>
                      <w:color w:val="auto"/>
                    </w:rPr>
                  </w:pPr>
                  <w:r>
                    <w:rPr>
                      <w:color w:val="auto"/>
                    </w:rPr>
                    <w:t>10</w:t>
                  </w:r>
                </w:p>
              </w:tc>
              <w:tc>
                <w:tcPr>
                  <w:tcW w:w="590" w:type="dxa"/>
                  <w:noWrap w:val="0"/>
                  <w:vAlign w:val="center"/>
                </w:tcPr>
                <w:p w14:paraId="2DCEE060">
                  <w:pPr>
                    <w:pStyle w:val="8"/>
                    <w:bidi w:val="0"/>
                    <w:rPr>
                      <w:color w:val="auto"/>
                    </w:rPr>
                  </w:pPr>
                  <w:r>
                    <w:rPr>
                      <w:rFonts w:hint="eastAsia"/>
                      <w:color w:val="auto"/>
                      <w:lang w:val="en-US" w:eastAsia="zh-CN"/>
                    </w:rPr>
                    <w:t>0.01</w:t>
                  </w:r>
                </w:p>
              </w:tc>
            </w:tr>
            <w:tr w14:paraId="7D181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8" w:type="dxa"/>
                  <w:vMerge w:val="continue"/>
                  <w:noWrap w:val="0"/>
                  <w:vAlign w:val="center"/>
                </w:tcPr>
                <w:p w14:paraId="2B49EB56">
                  <w:pPr>
                    <w:pStyle w:val="8"/>
                    <w:bidi w:val="0"/>
                    <w:rPr>
                      <w:rFonts w:hint="default"/>
                      <w:color w:val="auto"/>
                    </w:rPr>
                  </w:pPr>
                </w:p>
              </w:tc>
              <w:tc>
                <w:tcPr>
                  <w:tcW w:w="1166" w:type="dxa"/>
                  <w:noWrap w:val="0"/>
                  <w:vAlign w:val="center"/>
                </w:tcPr>
                <w:p w14:paraId="04436B66">
                  <w:pPr>
                    <w:pStyle w:val="8"/>
                    <w:bidi w:val="0"/>
                    <w:rPr>
                      <w:rFonts w:hint="default"/>
                      <w:color w:val="auto"/>
                    </w:rPr>
                  </w:pPr>
                  <w:r>
                    <w:rPr>
                      <w:color w:val="auto"/>
                    </w:rPr>
                    <w:t>乙酸乙酯</w:t>
                  </w:r>
                </w:p>
              </w:tc>
              <w:tc>
                <w:tcPr>
                  <w:tcW w:w="1618" w:type="dxa"/>
                  <w:noWrap w:val="0"/>
                  <w:vAlign w:val="center"/>
                </w:tcPr>
                <w:p w14:paraId="7FEB18E5">
                  <w:pPr>
                    <w:pStyle w:val="8"/>
                    <w:bidi w:val="0"/>
                    <w:rPr>
                      <w:rFonts w:hint="default"/>
                      <w:color w:val="auto"/>
                    </w:rPr>
                  </w:pPr>
                  <w:r>
                    <w:rPr>
                      <w:color w:val="auto"/>
                    </w:rPr>
                    <w:t>359</w:t>
                  </w:r>
                </w:p>
              </w:tc>
              <w:tc>
                <w:tcPr>
                  <w:tcW w:w="1024" w:type="dxa"/>
                  <w:vMerge w:val="continue"/>
                  <w:noWrap w:val="0"/>
                  <w:vAlign w:val="center"/>
                </w:tcPr>
                <w:p w14:paraId="6791C674">
                  <w:pPr>
                    <w:pStyle w:val="8"/>
                    <w:bidi w:val="0"/>
                    <w:rPr>
                      <w:rFonts w:hint="default"/>
                      <w:color w:val="auto"/>
                    </w:rPr>
                  </w:pPr>
                </w:p>
              </w:tc>
              <w:tc>
                <w:tcPr>
                  <w:tcW w:w="1258" w:type="dxa"/>
                  <w:noWrap w:val="0"/>
                  <w:vAlign w:val="center"/>
                </w:tcPr>
                <w:p w14:paraId="4BC06D07">
                  <w:pPr>
                    <w:pStyle w:val="8"/>
                    <w:bidi w:val="0"/>
                    <w:rPr>
                      <w:rFonts w:hint="default"/>
                      <w:color w:val="auto"/>
                      <w:lang w:val="en-US" w:eastAsia="zh-CN"/>
                    </w:rPr>
                  </w:pPr>
                  <w:r>
                    <w:rPr>
                      <w:color w:val="auto"/>
                    </w:rPr>
                    <w:t>0.</w:t>
                  </w:r>
                  <w:r>
                    <w:rPr>
                      <w:rFonts w:hint="eastAsia"/>
                      <w:color w:val="auto"/>
                      <w:lang w:val="en-US" w:eastAsia="zh-CN"/>
                    </w:rPr>
                    <w:t>4</w:t>
                  </w:r>
                </w:p>
              </w:tc>
              <w:tc>
                <w:tcPr>
                  <w:tcW w:w="963" w:type="dxa"/>
                  <w:noWrap w:val="0"/>
                  <w:vAlign w:val="center"/>
                </w:tcPr>
                <w:p w14:paraId="02BAAB60">
                  <w:pPr>
                    <w:pStyle w:val="8"/>
                    <w:bidi w:val="0"/>
                    <w:rPr>
                      <w:rFonts w:hint="default"/>
                      <w:color w:val="auto"/>
                    </w:rPr>
                  </w:pPr>
                  <w:r>
                    <w:rPr>
                      <w:color w:val="auto"/>
                    </w:rPr>
                    <w:t>10</w:t>
                  </w:r>
                </w:p>
              </w:tc>
              <w:tc>
                <w:tcPr>
                  <w:tcW w:w="590" w:type="dxa"/>
                  <w:noWrap w:val="0"/>
                  <w:vAlign w:val="center"/>
                </w:tcPr>
                <w:p w14:paraId="0A9594C9">
                  <w:pPr>
                    <w:pStyle w:val="8"/>
                    <w:bidi w:val="0"/>
                    <w:rPr>
                      <w:color w:val="auto"/>
                    </w:rPr>
                  </w:pPr>
                  <w:r>
                    <w:rPr>
                      <w:rFonts w:hint="eastAsia"/>
                      <w:color w:val="auto"/>
                      <w:lang w:val="en-US" w:eastAsia="zh-CN"/>
                    </w:rPr>
                    <w:t>0.04</w:t>
                  </w:r>
                </w:p>
              </w:tc>
            </w:tr>
            <w:tr w14:paraId="16AF6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8" w:type="dxa"/>
                  <w:noWrap w:val="0"/>
                  <w:vAlign w:val="center"/>
                </w:tcPr>
                <w:p w14:paraId="5327FAD8">
                  <w:pPr>
                    <w:pStyle w:val="8"/>
                    <w:bidi w:val="0"/>
                    <w:rPr>
                      <w:rFonts w:hint="default"/>
                      <w:color w:val="auto"/>
                    </w:rPr>
                  </w:pPr>
                  <w:r>
                    <w:rPr>
                      <w:color w:val="auto"/>
                    </w:rPr>
                    <w:t>乙酸乙</w:t>
                  </w:r>
                  <w:r>
                    <w:rPr>
                      <w:rFonts w:hint="default"/>
                      <w:color w:val="auto"/>
                    </w:rPr>
                    <w:t>酯</w:t>
                  </w:r>
                  <w:r>
                    <w:rPr>
                      <w:color w:val="auto"/>
                    </w:rPr>
                    <w:t>溶剂</w:t>
                  </w:r>
                </w:p>
              </w:tc>
              <w:tc>
                <w:tcPr>
                  <w:tcW w:w="1166" w:type="dxa"/>
                  <w:noWrap w:val="0"/>
                  <w:vAlign w:val="center"/>
                </w:tcPr>
                <w:p w14:paraId="454A0261">
                  <w:pPr>
                    <w:pStyle w:val="8"/>
                    <w:bidi w:val="0"/>
                    <w:rPr>
                      <w:rFonts w:hint="default"/>
                      <w:color w:val="auto"/>
                    </w:rPr>
                  </w:pPr>
                  <w:r>
                    <w:rPr>
                      <w:color w:val="auto"/>
                    </w:rPr>
                    <w:t>乙酸乙</w:t>
                  </w:r>
                  <w:r>
                    <w:rPr>
                      <w:rFonts w:hint="default"/>
                      <w:color w:val="auto"/>
                    </w:rPr>
                    <w:t>酯</w:t>
                  </w:r>
                </w:p>
              </w:tc>
              <w:tc>
                <w:tcPr>
                  <w:tcW w:w="1618" w:type="dxa"/>
                  <w:noWrap w:val="0"/>
                  <w:vAlign w:val="center"/>
                </w:tcPr>
                <w:p w14:paraId="66D1B219">
                  <w:pPr>
                    <w:pStyle w:val="8"/>
                    <w:bidi w:val="0"/>
                    <w:rPr>
                      <w:rFonts w:hint="default"/>
                      <w:color w:val="auto"/>
                    </w:rPr>
                  </w:pPr>
                  <w:r>
                    <w:rPr>
                      <w:color w:val="auto"/>
                    </w:rPr>
                    <w:t>359</w:t>
                  </w:r>
                </w:p>
              </w:tc>
              <w:tc>
                <w:tcPr>
                  <w:tcW w:w="1024" w:type="dxa"/>
                  <w:noWrap w:val="0"/>
                  <w:vAlign w:val="center"/>
                </w:tcPr>
                <w:p w14:paraId="2A3C46B3">
                  <w:pPr>
                    <w:pStyle w:val="8"/>
                    <w:bidi w:val="0"/>
                    <w:rPr>
                      <w:rFonts w:hint="eastAsia"/>
                      <w:color w:val="auto"/>
                      <w:lang w:eastAsia="zh-CN"/>
                    </w:rPr>
                  </w:pPr>
                  <w:r>
                    <w:rPr>
                      <w:rFonts w:hint="eastAsia"/>
                      <w:color w:val="auto"/>
                      <w:lang w:val="en-US" w:eastAsia="zh-CN"/>
                    </w:rPr>
                    <w:t>1</w:t>
                  </w:r>
                </w:p>
              </w:tc>
              <w:tc>
                <w:tcPr>
                  <w:tcW w:w="1258" w:type="dxa"/>
                  <w:noWrap w:val="0"/>
                  <w:vAlign w:val="center"/>
                </w:tcPr>
                <w:p w14:paraId="72CBB892">
                  <w:pPr>
                    <w:pStyle w:val="8"/>
                    <w:bidi w:val="0"/>
                    <w:rPr>
                      <w:rFonts w:hint="eastAsia"/>
                      <w:color w:val="auto"/>
                      <w:lang w:eastAsia="zh-CN"/>
                    </w:rPr>
                  </w:pPr>
                  <w:r>
                    <w:rPr>
                      <w:rFonts w:hint="eastAsia"/>
                      <w:color w:val="auto"/>
                      <w:lang w:val="en-US" w:eastAsia="zh-CN"/>
                    </w:rPr>
                    <w:t>1</w:t>
                  </w:r>
                </w:p>
              </w:tc>
              <w:tc>
                <w:tcPr>
                  <w:tcW w:w="963" w:type="dxa"/>
                  <w:noWrap w:val="0"/>
                  <w:vAlign w:val="center"/>
                </w:tcPr>
                <w:p w14:paraId="22753F20">
                  <w:pPr>
                    <w:pStyle w:val="8"/>
                    <w:bidi w:val="0"/>
                    <w:rPr>
                      <w:rFonts w:hint="default"/>
                      <w:color w:val="auto"/>
                    </w:rPr>
                  </w:pPr>
                  <w:r>
                    <w:rPr>
                      <w:color w:val="auto"/>
                    </w:rPr>
                    <w:t>10</w:t>
                  </w:r>
                </w:p>
              </w:tc>
              <w:tc>
                <w:tcPr>
                  <w:tcW w:w="590" w:type="dxa"/>
                  <w:noWrap w:val="0"/>
                  <w:vAlign w:val="center"/>
                </w:tcPr>
                <w:p w14:paraId="4AC04D1A">
                  <w:pPr>
                    <w:pStyle w:val="8"/>
                    <w:bidi w:val="0"/>
                    <w:rPr>
                      <w:color w:val="auto"/>
                    </w:rPr>
                  </w:pPr>
                  <w:r>
                    <w:rPr>
                      <w:rFonts w:hint="eastAsia"/>
                      <w:color w:val="auto"/>
                      <w:lang w:val="en-US" w:eastAsia="zh-CN"/>
                    </w:rPr>
                    <w:t>0.1</w:t>
                  </w:r>
                </w:p>
              </w:tc>
            </w:tr>
            <w:tr w14:paraId="218E4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8" w:type="dxa"/>
                  <w:noWrap w:val="0"/>
                  <w:vAlign w:val="center"/>
                </w:tcPr>
                <w:p w14:paraId="617C00CF">
                  <w:pPr>
                    <w:pStyle w:val="8"/>
                    <w:bidi w:val="0"/>
                    <w:rPr>
                      <w:rFonts w:hint="default"/>
                      <w:color w:val="auto"/>
                    </w:rPr>
                  </w:pPr>
                  <w:r>
                    <w:rPr>
                      <w:color w:val="auto"/>
                    </w:rPr>
                    <w:t>聚氨酯胶水</w:t>
                  </w:r>
                </w:p>
              </w:tc>
              <w:tc>
                <w:tcPr>
                  <w:tcW w:w="1166" w:type="dxa"/>
                  <w:noWrap w:val="0"/>
                  <w:vAlign w:val="center"/>
                </w:tcPr>
                <w:p w14:paraId="22591650">
                  <w:pPr>
                    <w:pStyle w:val="8"/>
                    <w:bidi w:val="0"/>
                    <w:rPr>
                      <w:rFonts w:hint="default"/>
                      <w:color w:val="auto"/>
                    </w:rPr>
                  </w:pPr>
                  <w:r>
                    <w:rPr>
                      <w:color w:val="auto"/>
                    </w:rPr>
                    <w:t>乙酸乙</w:t>
                  </w:r>
                  <w:r>
                    <w:rPr>
                      <w:rFonts w:hint="default"/>
                      <w:color w:val="auto"/>
                    </w:rPr>
                    <w:t>酯</w:t>
                  </w:r>
                </w:p>
              </w:tc>
              <w:tc>
                <w:tcPr>
                  <w:tcW w:w="1618" w:type="dxa"/>
                  <w:noWrap w:val="0"/>
                  <w:vAlign w:val="center"/>
                </w:tcPr>
                <w:p w14:paraId="5D4BAF2F">
                  <w:pPr>
                    <w:pStyle w:val="8"/>
                    <w:bidi w:val="0"/>
                    <w:rPr>
                      <w:rFonts w:hint="default"/>
                      <w:color w:val="auto"/>
                    </w:rPr>
                  </w:pPr>
                  <w:r>
                    <w:rPr>
                      <w:color w:val="auto"/>
                    </w:rPr>
                    <w:t>359</w:t>
                  </w:r>
                </w:p>
              </w:tc>
              <w:tc>
                <w:tcPr>
                  <w:tcW w:w="1024" w:type="dxa"/>
                  <w:noWrap w:val="0"/>
                  <w:vAlign w:val="center"/>
                </w:tcPr>
                <w:p w14:paraId="1402FF76">
                  <w:pPr>
                    <w:pStyle w:val="8"/>
                    <w:bidi w:val="0"/>
                    <w:rPr>
                      <w:rFonts w:hint="default"/>
                      <w:color w:val="auto"/>
                      <w:lang w:val="en-US" w:eastAsia="zh-CN"/>
                    </w:rPr>
                  </w:pPr>
                  <w:r>
                    <w:rPr>
                      <w:rFonts w:hint="eastAsia"/>
                      <w:color w:val="auto"/>
                      <w:lang w:val="en-US" w:eastAsia="zh-CN"/>
                    </w:rPr>
                    <w:t>0.2</w:t>
                  </w:r>
                </w:p>
              </w:tc>
              <w:tc>
                <w:tcPr>
                  <w:tcW w:w="1258" w:type="dxa"/>
                  <w:noWrap w:val="0"/>
                  <w:vAlign w:val="center"/>
                </w:tcPr>
                <w:p w14:paraId="35EB7C43">
                  <w:pPr>
                    <w:pStyle w:val="8"/>
                    <w:bidi w:val="0"/>
                    <w:rPr>
                      <w:rFonts w:hint="default"/>
                      <w:color w:val="auto"/>
                      <w:lang w:val="en-US" w:eastAsia="zh-CN"/>
                    </w:rPr>
                  </w:pPr>
                  <w:r>
                    <w:rPr>
                      <w:rFonts w:hint="eastAsia"/>
                      <w:color w:val="auto"/>
                      <w:lang w:val="en-US" w:eastAsia="zh-CN"/>
                    </w:rPr>
                    <w:t>0.1</w:t>
                  </w:r>
                </w:p>
              </w:tc>
              <w:tc>
                <w:tcPr>
                  <w:tcW w:w="963" w:type="dxa"/>
                  <w:noWrap w:val="0"/>
                  <w:vAlign w:val="center"/>
                </w:tcPr>
                <w:p w14:paraId="1DF47BC2">
                  <w:pPr>
                    <w:pStyle w:val="8"/>
                    <w:bidi w:val="0"/>
                    <w:rPr>
                      <w:rFonts w:hint="default"/>
                      <w:color w:val="auto"/>
                    </w:rPr>
                  </w:pPr>
                  <w:r>
                    <w:rPr>
                      <w:color w:val="auto"/>
                    </w:rPr>
                    <w:t>10</w:t>
                  </w:r>
                </w:p>
              </w:tc>
              <w:tc>
                <w:tcPr>
                  <w:tcW w:w="590" w:type="dxa"/>
                  <w:noWrap w:val="0"/>
                  <w:vAlign w:val="center"/>
                </w:tcPr>
                <w:p w14:paraId="49674375">
                  <w:pPr>
                    <w:pStyle w:val="8"/>
                    <w:bidi w:val="0"/>
                    <w:rPr>
                      <w:color w:val="auto"/>
                    </w:rPr>
                  </w:pPr>
                  <w:r>
                    <w:rPr>
                      <w:rFonts w:hint="eastAsia"/>
                      <w:color w:val="auto"/>
                      <w:lang w:val="en-US" w:eastAsia="zh-CN"/>
                    </w:rPr>
                    <w:t>0.01</w:t>
                  </w:r>
                </w:p>
              </w:tc>
            </w:tr>
            <w:tr w14:paraId="4E6E0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1318" w:type="dxa"/>
                  <w:noWrap w:val="0"/>
                  <w:vAlign w:val="center"/>
                </w:tcPr>
                <w:p w14:paraId="70D472EB">
                  <w:pPr>
                    <w:pStyle w:val="8"/>
                    <w:bidi w:val="0"/>
                    <w:rPr>
                      <w:rFonts w:hint="default"/>
                      <w:color w:val="auto"/>
                    </w:rPr>
                  </w:pPr>
                  <w:r>
                    <w:rPr>
                      <w:color w:val="auto"/>
                    </w:rPr>
                    <w:t>废润滑油</w:t>
                  </w:r>
                </w:p>
              </w:tc>
              <w:tc>
                <w:tcPr>
                  <w:tcW w:w="1166" w:type="dxa"/>
                  <w:noWrap w:val="0"/>
                  <w:vAlign w:val="center"/>
                </w:tcPr>
                <w:p w14:paraId="5DD77B25">
                  <w:pPr>
                    <w:pStyle w:val="8"/>
                    <w:bidi w:val="0"/>
                    <w:rPr>
                      <w:rFonts w:hint="default"/>
                      <w:color w:val="auto"/>
                      <w:lang w:val="en-US" w:eastAsia="zh-CN"/>
                    </w:rPr>
                  </w:pPr>
                  <w:r>
                    <w:rPr>
                      <w:rFonts w:hint="eastAsia"/>
                      <w:color w:val="auto"/>
                      <w:lang w:val="en-US" w:eastAsia="zh-CN"/>
                    </w:rPr>
                    <w:t>矿物油</w:t>
                  </w:r>
                </w:p>
              </w:tc>
              <w:tc>
                <w:tcPr>
                  <w:tcW w:w="1618" w:type="dxa"/>
                  <w:noWrap w:val="0"/>
                  <w:vAlign w:val="center"/>
                </w:tcPr>
                <w:p w14:paraId="6D38DCB4">
                  <w:pPr>
                    <w:pStyle w:val="8"/>
                    <w:bidi w:val="0"/>
                    <w:rPr>
                      <w:rFonts w:hint="default"/>
                      <w:color w:val="auto"/>
                    </w:rPr>
                  </w:pPr>
                  <w:r>
                    <w:rPr>
                      <w:color w:val="auto"/>
                    </w:rPr>
                    <w:t>381</w:t>
                  </w:r>
                </w:p>
              </w:tc>
              <w:tc>
                <w:tcPr>
                  <w:tcW w:w="1024" w:type="dxa"/>
                  <w:noWrap w:val="0"/>
                  <w:vAlign w:val="center"/>
                </w:tcPr>
                <w:p w14:paraId="474A75F8">
                  <w:pPr>
                    <w:pStyle w:val="8"/>
                    <w:bidi w:val="0"/>
                    <w:rPr>
                      <w:rFonts w:hint="default"/>
                      <w:color w:val="auto"/>
                      <w:lang w:val="en-US" w:eastAsia="zh-CN"/>
                    </w:rPr>
                  </w:pPr>
                  <w:r>
                    <w:rPr>
                      <w:rFonts w:hint="eastAsia"/>
                      <w:color w:val="auto"/>
                      <w:lang w:val="en-US" w:eastAsia="zh-CN"/>
                    </w:rPr>
                    <w:t>0.1</w:t>
                  </w:r>
                </w:p>
              </w:tc>
              <w:tc>
                <w:tcPr>
                  <w:tcW w:w="1258" w:type="dxa"/>
                  <w:noWrap w:val="0"/>
                  <w:vAlign w:val="center"/>
                </w:tcPr>
                <w:p w14:paraId="78B6B21D">
                  <w:pPr>
                    <w:pStyle w:val="8"/>
                    <w:bidi w:val="0"/>
                    <w:rPr>
                      <w:rFonts w:hint="default"/>
                      <w:color w:val="auto"/>
                      <w:lang w:val="en-US" w:eastAsia="zh-CN"/>
                    </w:rPr>
                  </w:pPr>
                  <w:r>
                    <w:rPr>
                      <w:rFonts w:hint="eastAsia"/>
                      <w:color w:val="auto"/>
                      <w:lang w:val="en-US" w:eastAsia="zh-CN"/>
                    </w:rPr>
                    <w:t>0.1</w:t>
                  </w:r>
                </w:p>
              </w:tc>
              <w:tc>
                <w:tcPr>
                  <w:tcW w:w="963" w:type="dxa"/>
                  <w:noWrap w:val="0"/>
                  <w:vAlign w:val="center"/>
                </w:tcPr>
                <w:p w14:paraId="396CBBC8">
                  <w:pPr>
                    <w:pStyle w:val="8"/>
                    <w:bidi w:val="0"/>
                    <w:rPr>
                      <w:rFonts w:hint="default"/>
                      <w:color w:val="auto"/>
                    </w:rPr>
                  </w:pPr>
                  <w:r>
                    <w:rPr>
                      <w:color w:val="auto"/>
                    </w:rPr>
                    <w:t>2500</w:t>
                  </w:r>
                </w:p>
              </w:tc>
              <w:tc>
                <w:tcPr>
                  <w:tcW w:w="590" w:type="dxa"/>
                  <w:noWrap w:val="0"/>
                  <w:vAlign w:val="center"/>
                </w:tcPr>
                <w:p w14:paraId="32CC0883">
                  <w:pPr>
                    <w:pStyle w:val="8"/>
                    <w:bidi w:val="0"/>
                    <w:rPr>
                      <w:rFonts w:hint="default"/>
                      <w:color w:val="auto"/>
                      <w:lang w:val="en-US" w:eastAsia="zh-CN"/>
                    </w:rPr>
                  </w:pPr>
                  <w:r>
                    <w:rPr>
                      <w:rFonts w:hint="eastAsia"/>
                      <w:color w:val="auto"/>
                      <w:lang w:val="en-US" w:eastAsia="zh-CN"/>
                    </w:rPr>
                    <w:t>0.00004</w:t>
                  </w:r>
                </w:p>
              </w:tc>
            </w:tr>
            <w:tr w14:paraId="4ED0D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47" w:type="dxa"/>
                  <w:gridSpan w:val="6"/>
                  <w:noWrap w:val="0"/>
                  <w:vAlign w:val="center"/>
                </w:tcPr>
                <w:p w14:paraId="7FA099B2">
                  <w:pPr>
                    <w:pStyle w:val="8"/>
                    <w:bidi w:val="0"/>
                    <w:rPr>
                      <w:rFonts w:hint="default"/>
                      <w:color w:val="auto"/>
                    </w:rPr>
                  </w:pPr>
                  <w:r>
                    <w:rPr>
                      <w:color w:val="auto"/>
                    </w:rPr>
                    <w:t>总计</w:t>
                  </w:r>
                </w:p>
              </w:tc>
              <w:tc>
                <w:tcPr>
                  <w:tcW w:w="590" w:type="dxa"/>
                  <w:noWrap w:val="0"/>
                  <w:vAlign w:val="center"/>
                </w:tcPr>
                <w:p w14:paraId="0AFC3C1C">
                  <w:pPr>
                    <w:pStyle w:val="8"/>
                    <w:bidi w:val="0"/>
                    <w:rPr>
                      <w:rFonts w:hint="default"/>
                      <w:color w:val="auto"/>
                      <w:lang w:val="en-US" w:eastAsia="zh-CN"/>
                    </w:rPr>
                  </w:pPr>
                  <w:r>
                    <w:rPr>
                      <w:rFonts w:hint="eastAsia"/>
                      <w:color w:val="auto"/>
                    </w:rPr>
                    <w:t>0.1</w:t>
                  </w:r>
                  <w:r>
                    <w:rPr>
                      <w:rFonts w:hint="eastAsia"/>
                      <w:color w:val="auto"/>
                      <w:lang w:val="en-US" w:eastAsia="zh-CN"/>
                    </w:rPr>
                    <w:t>6604</w:t>
                  </w:r>
                </w:p>
              </w:tc>
            </w:tr>
          </w:tbl>
          <w:p w14:paraId="398F1B68">
            <w:pPr>
              <w:pStyle w:val="9"/>
              <w:bidi w:val="0"/>
              <w:rPr>
                <w:color w:val="auto"/>
              </w:rPr>
            </w:pPr>
            <w:r>
              <w:rPr>
                <w:rFonts w:hint="eastAsia"/>
                <w:color w:val="auto"/>
                <w:lang w:eastAsia="zh-CN"/>
              </w:rPr>
              <w:t>扩建</w:t>
            </w:r>
            <w:r>
              <w:rPr>
                <w:rFonts w:hint="eastAsia"/>
                <w:color w:val="auto"/>
                <w:lang w:val="en-US" w:eastAsia="zh-CN"/>
              </w:rPr>
              <w:t>后</w:t>
            </w:r>
            <w:r>
              <w:rPr>
                <w:rFonts w:hint="eastAsia"/>
                <w:color w:val="auto"/>
              </w:rPr>
              <w:t>项目除以上表中属于附录B中突发环境事件风险物质，其风险物质最大储存总量与其相应临界量的比值Q&lt;1，其他物质不涉及《有毒有害大气污染物名录》、《有毒有害水污染物名录》及《建设项目环境风险评价技术导则》（HJ/T169-2018）附录B中表B.1和表B.2中的环境风险物质，且本项目不涉及《危险化学品重大危险源辨识》（GB18218-2018）中表1和表2中的环境风险物质。</w:t>
            </w:r>
          </w:p>
          <w:p w14:paraId="06047B37">
            <w:pPr>
              <w:pStyle w:val="9"/>
              <w:bidi w:val="0"/>
              <w:rPr>
                <w:rFonts w:hint="eastAsia" w:eastAsia="宋体"/>
                <w:color w:val="auto"/>
                <w:lang w:eastAsia="zh-CN"/>
              </w:rPr>
            </w:pPr>
            <w:r>
              <w:rPr>
                <w:color w:val="auto"/>
              </w:rPr>
              <w:t>（2）环境风险</w:t>
            </w:r>
            <w:r>
              <w:rPr>
                <w:rFonts w:hint="eastAsia"/>
                <w:color w:val="auto"/>
              </w:rPr>
              <w:t>源</w:t>
            </w:r>
            <w:r>
              <w:rPr>
                <w:color w:val="auto"/>
              </w:rPr>
              <w:t>识别</w:t>
            </w:r>
          </w:p>
          <w:p w14:paraId="4A3E85FE">
            <w:pPr>
              <w:pStyle w:val="9"/>
              <w:bidi w:val="0"/>
              <w:rPr>
                <w:color w:val="auto"/>
              </w:rPr>
            </w:pPr>
            <w:r>
              <w:rPr>
                <w:color w:val="auto"/>
              </w:rPr>
              <w:t>①项目生产过程中使用的</w:t>
            </w:r>
            <w:r>
              <w:rPr>
                <w:rFonts w:hint="eastAsia"/>
                <w:color w:val="auto"/>
              </w:rPr>
              <w:t>油墨、</w:t>
            </w:r>
            <w:r>
              <w:rPr>
                <w:color w:val="auto"/>
              </w:rPr>
              <w:t>溶剂属于易挥发、易燃易爆物品，可能发生泄漏挥发、火灾；</w:t>
            </w:r>
          </w:p>
          <w:p w14:paraId="7E9A8E40">
            <w:pPr>
              <w:pStyle w:val="9"/>
              <w:bidi w:val="0"/>
              <w:rPr>
                <w:color w:val="auto"/>
              </w:rPr>
            </w:pPr>
            <w:r>
              <w:rPr>
                <w:color w:val="auto"/>
              </w:rPr>
              <w:t>②本项目产生的危险废物暂存于专门的危废暂存点，暂存时可能发生渗漏；</w:t>
            </w:r>
          </w:p>
          <w:p w14:paraId="5A498C91">
            <w:pPr>
              <w:pStyle w:val="9"/>
              <w:bidi w:val="0"/>
              <w:rPr>
                <w:color w:val="auto"/>
              </w:rPr>
            </w:pPr>
            <w:r>
              <w:rPr>
                <w:color w:val="auto"/>
              </w:rPr>
              <w:t>③废气处理设施发生事故性排放。</w:t>
            </w:r>
          </w:p>
          <w:p w14:paraId="5C7A61FC">
            <w:pPr>
              <w:pStyle w:val="9"/>
              <w:bidi w:val="0"/>
              <w:rPr>
                <w:color w:val="auto"/>
              </w:rPr>
            </w:pPr>
            <w:r>
              <w:rPr>
                <w:color w:val="auto"/>
              </w:rPr>
              <w:t>环境风险分析</w:t>
            </w:r>
          </w:p>
          <w:p w14:paraId="4542C9F5">
            <w:pPr>
              <w:pStyle w:val="9"/>
              <w:bidi w:val="0"/>
              <w:rPr>
                <w:color w:val="auto"/>
              </w:rPr>
            </w:pPr>
            <w:r>
              <w:rPr>
                <w:rFonts w:hint="eastAsia"/>
                <w:color w:val="auto"/>
              </w:rPr>
              <w:t>油墨、</w:t>
            </w:r>
            <w:r>
              <w:rPr>
                <w:rFonts w:hint="eastAsia"/>
                <w:color w:val="auto"/>
                <w:lang w:eastAsia="zh-CN"/>
              </w:rPr>
              <w:t>溶剂</w:t>
            </w:r>
            <w:r>
              <w:rPr>
                <w:rFonts w:hint="eastAsia"/>
                <w:color w:val="auto"/>
              </w:rPr>
              <w:t>、胶水</w:t>
            </w:r>
            <w:r>
              <w:rPr>
                <w:color w:val="auto"/>
              </w:rPr>
              <w:t>及危险废物等发生渗漏可能会污染地下水，</w:t>
            </w:r>
            <w:r>
              <w:rPr>
                <w:rFonts w:hint="eastAsia"/>
                <w:color w:val="auto"/>
              </w:rPr>
              <w:t>油墨、</w:t>
            </w:r>
            <w:r>
              <w:rPr>
                <w:rFonts w:hint="eastAsia"/>
                <w:color w:val="auto"/>
                <w:lang w:eastAsia="zh-CN"/>
              </w:rPr>
              <w:t>溶剂</w:t>
            </w:r>
            <w:r>
              <w:rPr>
                <w:rFonts w:hint="eastAsia"/>
                <w:color w:val="auto"/>
              </w:rPr>
              <w:t>、胶水</w:t>
            </w:r>
            <w:r>
              <w:rPr>
                <w:color w:val="auto"/>
              </w:rPr>
              <w:t>泄露挥发、废气处理设施事故性排放</w:t>
            </w:r>
            <w:r>
              <w:rPr>
                <w:rFonts w:hint="eastAsia"/>
                <w:color w:val="auto"/>
              </w:rPr>
              <w:t>、火灾引起的次生污染</w:t>
            </w:r>
            <w:r>
              <w:rPr>
                <w:color w:val="auto"/>
              </w:rPr>
              <w:t>可能会污染大气环境。</w:t>
            </w:r>
          </w:p>
          <w:p w14:paraId="3A58FE58">
            <w:pPr>
              <w:pStyle w:val="9"/>
              <w:bidi w:val="0"/>
              <w:rPr>
                <w:color w:val="auto"/>
              </w:rPr>
            </w:pPr>
            <w:r>
              <w:rPr>
                <w:color w:val="auto"/>
              </w:rPr>
              <w:t>（4）环境风险防范措施及应急要求</w:t>
            </w:r>
          </w:p>
          <w:p w14:paraId="6CA6A7A5">
            <w:pPr>
              <w:pStyle w:val="9"/>
              <w:bidi w:val="0"/>
              <w:rPr>
                <w:color w:val="auto"/>
              </w:rPr>
            </w:pPr>
            <w:r>
              <w:rPr>
                <w:color w:val="auto"/>
              </w:rPr>
              <w:t>①定期对操作人员进行安全生产与安全知识培训，并制定严格的安全操作规程，切实加强生产过程中的温度控制，保证劳动安全，防止意外事故的发生。</w:t>
            </w:r>
          </w:p>
          <w:p w14:paraId="2D6EB5AF">
            <w:pPr>
              <w:pStyle w:val="9"/>
              <w:bidi w:val="0"/>
              <w:rPr>
                <w:color w:val="auto"/>
              </w:rPr>
            </w:pPr>
            <w:r>
              <w:rPr>
                <w:color w:val="auto"/>
              </w:rPr>
              <w:t>②易燃物品贮存区禁止明火进入，禁止使用易产生火花的设备和工具，所有照明、通风、空调、报警设施及用电设备均采用防爆型装置。</w:t>
            </w:r>
          </w:p>
          <w:p w14:paraId="6CB36837">
            <w:pPr>
              <w:pStyle w:val="9"/>
              <w:bidi w:val="0"/>
              <w:rPr>
                <w:color w:val="auto"/>
              </w:rPr>
            </w:pPr>
            <w:r>
              <w:rPr>
                <w:color w:val="auto"/>
              </w:rPr>
              <w:t>③车间内应按消防要求配备足够型号相符的灭火器，车间工作人员及相关责任人均应熟悉其放置地点，用法，而且要经常检查，消防通道保持畅通。</w:t>
            </w:r>
          </w:p>
          <w:p w14:paraId="335219D5">
            <w:pPr>
              <w:pStyle w:val="9"/>
              <w:bidi w:val="0"/>
              <w:rPr>
                <w:rFonts w:hint="eastAsia" w:eastAsia="宋体"/>
                <w:color w:val="auto"/>
                <w:lang w:eastAsia="zh-CN"/>
              </w:rPr>
            </w:pPr>
            <w:r>
              <w:rPr>
                <w:color w:val="auto"/>
              </w:rPr>
              <w:t>④</w:t>
            </w:r>
            <w:r>
              <w:rPr>
                <w:rFonts w:hint="eastAsia"/>
                <w:color w:val="auto"/>
              </w:rPr>
              <w:t>废气处理设施要时常维护，发生废气事故时停止生产进行检修</w:t>
            </w:r>
            <w:r>
              <w:rPr>
                <w:rFonts w:hint="eastAsia"/>
                <w:color w:val="auto"/>
                <w:lang w:eastAsia="zh-CN"/>
              </w:rPr>
              <w:t>。</w:t>
            </w:r>
          </w:p>
          <w:p w14:paraId="1FE7E2F1">
            <w:pPr>
              <w:pStyle w:val="9"/>
              <w:bidi w:val="0"/>
              <w:rPr>
                <w:color w:val="auto"/>
              </w:rPr>
            </w:pPr>
            <w:r>
              <w:rPr>
                <w:color w:val="auto"/>
              </w:rPr>
              <w:t>⑤设立危险废物暂存间，暂存间结构坚固，可密闭，地面耐腐蚀、防渗漏、防流失防雨，无阳光直射，设置明显的警示标志牌。</w:t>
            </w:r>
          </w:p>
          <w:p w14:paraId="7F9AA515">
            <w:pPr>
              <w:pStyle w:val="9"/>
              <w:bidi w:val="0"/>
              <w:rPr>
                <w:color w:val="auto"/>
              </w:rPr>
            </w:pPr>
            <w:r>
              <w:rPr>
                <w:color w:val="auto"/>
              </w:rPr>
              <w:t>（5）分析结论综上，项目无重大环境风险因素，在落实本报告提出的各项风险防范措施后，其环境风险影响在可接受范围之内。</w:t>
            </w:r>
          </w:p>
          <w:p w14:paraId="34F5A8D4">
            <w:pPr>
              <w:pStyle w:val="10"/>
              <w:ind w:firstLine="422"/>
              <w:rPr>
                <w:rFonts w:hint="default"/>
                <w:color w:val="auto"/>
              </w:rPr>
            </w:pPr>
            <w:r>
              <w:rPr>
                <w:rFonts w:hint="default"/>
                <w:color w:val="auto"/>
              </w:rPr>
              <w:t>（</w:t>
            </w:r>
            <w:r>
              <w:rPr>
                <w:color w:val="auto"/>
              </w:rPr>
              <w:t>八</w:t>
            </w:r>
            <w:r>
              <w:rPr>
                <w:rFonts w:hint="default"/>
                <w:color w:val="auto"/>
              </w:rPr>
              <w:t>）公众参与</w:t>
            </w:r>
          </w:p>
          <w:p w14:paraId="645681A1">
            <w:pPr>
              <w:pStyle w:val="9"/>
              <w:bidi w:val="0"/>
              <w:rPr>
                <w:color w:val="auto"/>
                <w:highlight w:val="none"/>
              </w:rPr>
            </w:pPr>
            <w:r>
              <w:rPr>
                <w:color w:val="auto"/>
                <w:highlight w:val="none"/>
              </w:rPr>
              <w:t>本项目</w:t>
            </w:r>
            <w:r>
              <w:rPr>
                <w:rFonts w:hint="eastAsia"/>
                <w:color w:val="auto"/>
                <w:highlight w:val="none"/>
                <w:lang w:eastAsia="zh-CN"/>
              </w:rPr>
              <w:t>环评</w:t>
            </w:r>
            <w:r>
              <w:rPr>
                <w:color w:val="auto"/>
                <w:highlight w:val="none"/>
              </w:rPr>
              <w:t>在</w:t>
            </w:r>
            <w:r>
              <w:rPr>
                <w:rFonts w:hint="eastAsia" w:ascii="宋体" w:hAnsi="宋体" w:cs="宋体"/>
                <w:color w:val="auto"/>
                <w:szCs w:val="21"/>
                <w:highlight w:val="none"/>
                <w:lang w:eastAsia="zh-CN"/>
              </w:rPr>
              <w:t>汕头市金平区粤盛印务有限公司网站平台</w:t>
            </w:r>
            <w:r>
              <w:rPr>
                <w:color w:val="auto"/>
                <w:highlight w:val="none"/>
              </w:rPr>
              <w:t>征求公众意见（见附</w:t>
            </w:r>
            <w:r>
              <w:rPr>
                <w:rFonts w:hint="eastAsia"/>
                <w:color w:val="auto"/>
                <w:highlight w:val="none"/>
              </w:rPr>
              <w:t>图</w:t>
            </w:r>
            <w:r>
              <w:rPr>
                <w:rFonts w:hint="eastAsia"/>
                <w:color w:val="auto"/>
                <w:highlight w:val="none"/>
                <w:lang w:val="en-US" w:eastAsia="zh-CN"/>
              </w:rPr>
              <w:t>11</w:t>
            </w:r>
            <w:r>
              <w:rPr>
                <w:color w:val="auto"/>
                <w:highlight w:val="none"/>
              </w:rPr>
              <w:t>）</w:t>
            </w:r>
            <w:r>
              <w:rPr>
                <w:rFonts w:hint="eastAsia"/>
                <w:color w:val="auto"/>
                <w:highlight w:val="none"/>
              </w:rPr>
              <w:t>，</w:t>
            </w:r>
            <w:r>
              <w:rPr>
                <w:color w:val="auto"/>
                <w:highlight w:val="none"/>
              </w:rPr>
              <w:t>公示</w:t>
            </w:r>
            <w:r>
              <w:rPr>
                <w:rFonts w:hint="eastAsia"/>
                <w:color w:val="auto"/>
                <w:highlight w:val="none"/>
                <w:lang w:eastAsia="zh-CN"/>
              </w:rPr>
              <w:t>期为</w:t>
            </w:r>
            <w:r>
              <w:rPr>
                <w:rFonts w:hint="eastAsia"/>
                <w:color w:val="auto"/>
                <w:highlight w:val="none"/>
              </w:rPr>
              <w:t>5个工作日</w:t>
            </w:r>
            <w:r>
              <w:rPr>
                <w:color w:val="auto"/>
                <w:highlight w:val="none"/>
              </w:rPr>
              <w:t>。</w:t>
            </w:r>
          </w:p>
          <w:p w14:paraId="29D1EFFE">
            <w:pPr>
              <w:pStyle w:val="9"/>
              <w:bidi w:val="0"/>
              <w:rPr>
                <w:color w:val="auto"/>
              </w:rPr>
            </w:pPr>
            <w:r>
              <w:rPr>
                <w:color w:val="auto"/>
              </w:rPr>
              <w:t>在网上公示期间未收到投诉电话</w:t>
            </w:r>
            <w:r>
              <w:rPr>
                <w:rFonts w:hint="eastAsia"/>
                <w:color w:val="auto"/>
                <w:lang w:eastAsia="zh-CN"/>
              </w:rPr>
              <w:t>或邮信件</w:t>
            </w:r>
            <w:r>
              <w:rPr>
                <w:color w:val="auto"/>
              </w:rPr>
              <w:t>。可见本项目的建设经营基本得到公众的认可。建设单位应与周围公众建立畅通的交流渠道</w:t>
            </w:r>
            <w:r>
              <w:rPr>
                <w:rFonts w:hint="eastAsia"/>
                <w:color w:val="auto"/>
              </w:rPr>
              <w:t>，</w:t>
            </w:r>
            <w:r>
              <w:rPr>
                <w:color w:val="auto"/>
              </w:rPr>
              <w:t>及时充分吸纳公众提出的合理化建议</w:t>
            </w:r>
            <w:r>
              <w:rPr>
                <w:rFonts w:hint="eastAsia"/>
                <w:color w:val="auto"/>
              </w:rPr>
              <w:t>，</w:t>
            </w:r>
            <w:r>
              <w:rPr>
                <w:color w:val="auto"/>
              </w:rPr>
              <w:t>并付诸行动</w:t>
            </w:r>
            <w:r>
              <w:rPr>
                <w:rFonts w:hint="eastAsia"/>
                <w:color w:val="auto"/>
              </w:rPr>
              <w:t>，</w:t>
            </w:r>
            <w:r>
              <w:rPr>
                <w:color w:val="auto"/>
              </w:rPr>
              <w:t>切实落实各项污染防治措施</w:t>
            </w:r>
            <w:r>
              <w:rPr>
                <w:rFonts w:hint="eastAsia"/>
                <w:color w:val="auto"/>
              </w:rPr>
              <w:t>，</w:t>
            </w:r>
            <w:r>
              <w:rPr>
                <w:color w:val="auto"/>
              </w:rPr>
              <w:t>以杜绝污染扰民事件发生</w:t>
            </w:r>
            <w:r>
              <w:rPr>
                <w:rFonts w:hint="eastAsia"/>
                <w:color w:val="auto"/>
              </w:rPr>
              <w:t>，</w:t>
            </w:r>
            <w:r>
              <w:rPr>
                <w:color w:val="auto"/>
              </w:rPr>
              <w:t>保护好项目周围的环境质量。</w:t>
            </w:r>
          </w:p>
          <w:p w14:paraId="5FD1DDAA">
            <w:pPr>
              <w:pStyle w:val="9"/>
              <w:bidi w:val="0"/>
              <w:rPr>
                <w:color w:val="auto"/>
              </w:rPr>
            </w:pPr>
          </w:p>
        </w:tc>
      </w:tr>
    </w:tbl>
    <w:p w14:paraId="4C379C7D">
      <w:pPr>
        <w:pStyle w:val="3"/>
        <w:bidi w:val="0"/>
        <w:rPr>
          <w:color w:val="auto"/>
        </w:rPr>
        <w:sectPr>
          <w:pgSz w:w="11906" w:h="16838"/>
          <w:pgMar w:top="1800" w:right="1440" w:bottom="1800" w:left="1440" w:header="851" w:footer="992" w:gutter="0"/>
          <w:pgBorders>
            <w:top w:val="none" w:sz="0" w:space="0"/>
            <w:left w:val="none" w:sz="0" w:space="0"/>
            <w:bottom w:val="none" w:sz="0" w:space="0"/>
            <w:right w:val="none" w:sz="0" w:space="0"/>
          </w:pgBorders>
          <w:cols w:space="720" w:num="1"/>
          <w:docGrid w:linePitch="312" w:charSpace="0"/>
        </w:sectPr>
      </w:pPr>
    </w:p>
    <w:p w14:paraId="61492794">
      <w:pPr>
        <w:pStyle w:val="3"/>
        <w:bidi w:val="0"/>
        <w:rPr>
          <w:rFonts w:hint="default"/>
          <w:color w:val="auto"/>
        </w:rPr>
      </w:pPr>
      <w:r>
        <w:rPr>
          <w:color w:val="auto"/>
        </w:rPr>
        <w:t>五、</w:t>
      </w:r>
      <w:bookmarkStart w:id="6" w:name="_Hlk54167917"/>
      <w:r>
        <w:rPr>
          <w:color w:val="auto"/>
        </w:rPr>
        <w:t>环境保护措施监督检查清单</w:t>
      </w:r>
      <w:bookmarkEnd w:id="6"/>
    </w:p>
    <w:tbl>
      <w:tblPr>
        <w:tblStyle w:val="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362"/>
        <w:gridCol w:w="1200"/>
        <w:gridCol w:w="2705"/>
      </w:tblGrid>
      <w:tr w14:paraId="4E96BC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noWrap w:val="0"/>
            <w:vAlign w:val="top"/>
          </w:tcPr>
          <w:p w14:paraId="191E1591">
            <w:pPr>
              <w:adjustRightInd w:val="0"/>
              <w:snapToGrid w:val="0"/>
              <w:ind w:firstLine="840"/>
              <w:rPr>
                <w:rFonts w:ascii="宋体" w:hAnsi="宋体" w:cs="宋体"/>
                <w:color w:val="auto"/>
                <w:szCs w:val="21"/>
              </w:rPr>
            </w:pPr>
            <w:r>
              <w:rPr>
                <w:rFonts w:hint="eastAsia" w:ascii="宋体" w:hAnsi="宋体" w:cs="宋体"/>
                <w:color w:val="auto"/>
                <w:szCs w:val="21"/>
              </w:rPr>
              <w:t>内容</w:t>
            </w:r>
          </w:p>
          <w:p w14:paraId="23088B85">
            <w:pPr>
              <w:adjustRightInd w:val="0"/>
              <w:snapToGrid w:val="0"/>
              <w:rPr>
                <w:rFonts w:ascii="宋体" w:hAnsi="宋体" w:cs="宋体"/>
                <w:color w:val="auto"/>
                <w:szCs w:val="21"/>
              </w:rPr>
            </w:pPr>
            <w:r>
              <w:rPr>
                <w:rFonts w:hint="eastAsia" w:ascii="宋体" w:hAnsi="宋体" w:cs="宋体"/>
                <w:color w:val="auto"/>
                <w:szCs w:val="21"/>
              </w:rPr>
              <w:t>要素</w:t>
            </w:r>
          </w:p>
        </w:tc>
        <w:tc>
          <w:tcPr>
            <w:tcW w:w="1755" w:type="dxa"/>
            <w:noWrap w:val="0"/>
            <w:vAlign w:val="center"/>
          </w:tcPr>
          <w:p w14:paraId="29AF5C8D">
            <w:pPr>
              <w:adjustRightInd w:val="0"/>
              <w:snapToGrid w:val="0"/>
              <w:jc w:val="center"/>
              <w:rPr>
                <w:rFonts w:ascii="宋体" w:hAnsi="宋体" w:cs="宋体"/>
                <w:color w:val="auto"/>
                <w:szCs w:val="21"/>
              </w:rPr>
            </w:pPr>
            <w:r>
              <w:rPr>
                <w:rFonts w:hint="eastAsia" w:ascii="宋体" w:hAnsi="宋体" w:cs="宋体"/>
                <w:color w:val="auto"/>
                <w:szCs w:val="21"/>
              </w:rPr>
              <w:t>排放口(编号、</w:t>
            </w:r>
          </w:p>
          <w:p w14:paraId="22135BE0">
            <w:pPr>
              <w:adjustRightInd w:val="0"/>
              <w:snapToGrid w:val="0"/>
              <w:jc w:val="center"/>
              <w:rPr>
                <w:rFonts w:ascii="宋体" w:hAnsi="宋体" w:cs="宋体"/>
                <w:color w:val="auto"/>
                <w:szCs w:val="21"/>
              </w:rPr>
            </w:pPr>
            <w:r>
              <w:rPr>
                <w:rFonts w:hint="eastAsia" w:ascii="宋体" w:hAnsi="宋体" w:cs="宋体"/>
                <w:color w:val="auto"/>
                <w:szCs w:val="21"/>
              </w:rPr>
              <w:t>名称)/污染源</w:t>
            </w:r>
          </w:p>
        </w:tc>
        <w:tc>
          <w:tcPr>
            <w:tcW w:w="1362" w:type="dxa"/>
            <w:noWrap w:val="0"/>
            <w:vAlign w:val="center"/>
          </w:tcPr>
          <w:p w14:paraId="539B412C">
            <w:pPr>
              <w:adjustRightInd w:val="0"/>
              <w:snapToGrid w:val="0"/>
              <w:jc w:val="center"/>
              <w:rPr>
                <w:rFonts w:ascii="宋体" w:hAnsi="宋体" w:cs="宋体"/>
                <w:color w:val="auto"/>
                <w:szCs w:val="21"/>
              </w:rPr>
            </w:pPr>
            <w:r>
              <w:rPr>
                <w:rFonts w:hint="eastAsia" w:ascii="宋体" w:hAnsi="宋体" w:cs="宋体"/>
                <w:color w:val="auto"/>
                <w:szCs w:val="21"/>
              </w:rPr>
              <w:t>污染物项目</w:t>
            </w:r>
          </w:p>
        </w:tc>
        <w:tc>
          <w:tcPr>
            <w:tcW w:w="1200" w:type="dxa"/>
            <w:noWrap w:val="0"/>
            <w:vAlign w:val="center"/>
          </w:tcPr>
          <w:p w14:paraId="224BC802">
            <w:pPr>
              <w:adjustRightInd w:val="0"/>
              <w:snapToGrid w:val="0"/>
              <w:jc w:val="center"/>
              <w:rPr>
                <w:rFonts w:ascii="宋体" w:hAnsi="宋体" w:cs="宋体"/>
                <w:color w:val="auto"/>
                <w:szCs w:val="21"/>
              </w:rPr>
            </w:pPr>
            <w:r>
              <w:rPr>
                <w:rFonts w:hint="eastAsia" w:ascii="宋体" w:hAnsi="宋体" w:cs="宋体"/>
                <w:color w:val="auto"/>
                <w:szCs w:val="21"/>
              </w:rPr>
              <w:t>环境保护措施</w:t>
            </w:r>
          </w:p>
        </w:tc>
        <w:tc>
          <w:tcPr>
            <w:tcW w:w="2705" w:type="dxa"/>
            <w:noWrap w:val="0"/>
            <w:vAlign w:val="center"/>
          </w:tcPr>
          <w:p w14:paraId="01354990">
            <w:pPr>
              <w:adjustRightInd w:val="0"/>
              <w:snapToGrid w:val="0"/>
              <w:jc w:val="center"/>
              <w:rPr>
                <w:rFonts w:ascii="宋体" w:hAnsi="宋体" w:cs="宋体"/>
                <w:color w:val="auto"/>
                <w:szCs w:val="21"/>
              </w:rPr>
            </w:pPr>
            <w:r>
              <w:rPr>
                <w:rFonts w:hint="eastAsia" w:ascii="宋体" w:hAnsi="宋体" w:cs="宋体"/>
                <w:color w:val="auto"/>
                <w:szCs w:val="21"/>
              </w:rPr>
              <w:t>执行标准</w:t>
            </w:r>
          </w:p>
        </w:tc>
      </w:tr>
      <w:tr w14:paraId="2DB828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7" w:hRule="atLeast"/>
          <w:jc w:val="center"/>
        </w:trPr>
        <w:tc>
          <w:tcPr>
            <w:tcW w:w="1778" w:type="dxa"/>
            <w:vMerge w:val="restart"/>
            <w:noWrap w:val="0"/>
            <w:vAlign w:val="center"/>
          </w:tcPr>
          <w:p w14:paraId="18CD8417">
            <w:pPr>
              <w:adjustRightInd w:val="0"/>
              <w:snapToGrid w:val="0"/>
              <w:jc w:val="center"/>
              <w:rPr>
                <w:rFonts w:ascii="宋体" w:hAnsi="宋体" w:cs="宋体"/>
                <w:color w:val="auto"/>
                <w:szCs w:val="21"/>
              </w:rPr>
            </w:pPr>
            <w:r>
              <w:rPr>
                <w:rFonts w:hint="eastAsia" w:ascii="宋体" w:hAnsi="宋体" w:cs="宋体"/>
                <w:color w:val="auto"/>
                <w:szCs w:val="21"/>
              </w:rPr>
              <w:t>大气环境</w:t>
            </w:r>
          </w:p>
        </w:tc>
        <w:tc>
          <w:tcPr>
            <w:tcW w:w="1755" w:type="dxa"/>
            <w:noWrap w:val="0"/>
            <w:vAlign w:val="center"/>
          </w:tcPr>
          <w:p w14:paraId="0B7C1532">
            <w:pPr>
              <w:adjustRightInd w:val="0"/>
              <w:snapToGrid w:val="0"/>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DA001</w:t>
            </w:r>
          </w:p>
        </w:tc>
        <w:tc>
          <w:tcPr>
            <w:tcW w:w="1362" w:type="dxa"/>
            <w:vMerge w:val="restart"/>
            <w:noWrap w:val="0"/>
            <w:vAlign w:val="center"/>
          </w:tcPr>
          <w:p w14:paraId="70FD4BF8">
            <w:pPr>
              <w:adjustRightInd w:val="0"/>
              <w:snapToGrid w:val="0"/>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总</w:t>
            </w:r>
            <w:r>
              <w:rPr>
                <w:rFonts w:hint="eastAsia" w:ascii="宋体" w:hAnsi="宋体" w:cs="宋体"/>
                <w:color w:val="auto"/>
                <w:szCs w:val="21"/>
              </w:rPr>
              <w:t>VOCs</w:t>
            </w:r>
            <w:r>
              <w:rPr>
                <w:rFonts w:hint="eastAsia" w:ascii="宋体" w:hAnsi="宋体" w:cs="宋体"/>
                <w:color w:val="auto"/>
                <w:szCs w:val="21"/>
                <w:lang w:eastAsia="zh-CN"/>
              </w:rPr>
              <w:t>、</w:t>
            </w:r>
            <w:r>
              <w:rPr>
                <w:rFonts w:hint="eastAsia" w:ascii="宋体" w:hAnsi="宋体" w:cs="宋体"/>
                <w:color w:val="auto"/>
                <w:szCs w:val="21"/>
                <w:lang w:val="en-US" w:eastAsia="zh-CN"/>
              </w:rPr>
              <w:t>NMHC</w:t>
            </w:r>
          </w:p>
        </w:tc>
        <w:tc>
          <w:tcPr>
            <w:tcW w:w="1200" w:type="dxa"/>
            <w:noWrap w:val="0"/>
            <w:vAlign w:val="center"/>
          </w:tcPr>
          <w:p w14:paraId="3F0691C5">
            <w:pPr>
              <w:adjustRightInd w:val="0"/>
              <w:snapToGrid w:val="0"/>
              <w:jc w:val="center"/>
              <w:rPr>
                <w:rFonts w:hint="eastAsia"/>
                <w:color w:val="auto"/>
                <w:szCs w:val="21"/>
                <w:lang w:eastAsia="zh-CN"/>
              </w:rPr>
            </w:pPr>
            <w:r>
              <w:rPr>
                <w:rFonts w:hint="eastAsia"/>
                <w:color w:val="auto"/>
                <w:szCs w:val="21"/>
                <w:lang w:eastAsia="zh-CN"/>
              </w:rPr>
              <w:t>活性炭吸附-脱附-催化燃烧</w:t>
            </w:r>
          </w:p>
        </w:tc>
        <w:tc>
          <w:tcPr>
            <w:tcW w:w="2705" w:type="dxa"/>
            <w:noWrap w:val="0"/>
            <w:vAlign w:val="center"/>
          </w:tcPr>
          <w:p w14:paraId="5305F44B">
            <w:pPr>
              <w:pStyle w:val="8"/>
              <w:rPr>
                <w:rFonts w:hint="default"/>
                <w:color w:val="auto"/>
                <w:sz w:val="21"/>
              </w:rPr>
            </w:pPr>
            <w:r>
              <w:rPr>
                <w:rFonts w:hint="eastAsia" w:ascii="Times New Roman" w:hAnsi="Times New Roman" w:eastAsia="宋体" w:cs="Times New Roman"/>
                <w:color w:val="auto"/>
                <w:sz w:val="21"/>
                <w:szCs w:val="21"/>
                <w:highlight w:val="none"/>
                <w:lang w:val="en-US" w:eastAsia="zh-CN"/>
              </w:rPr>
              <w:t>《印刷行业挥发性有机化合物排放标准》（DB44/815-2010）表2中凹版印刷方式Ⅱ时段标准限值和</w:t>
            </w:r>
            <w:r>
              <w:rPr>
                <w:rFonts w:hint="eastAsia" w:ascii="Times New Roman" w:hAnsi="Times New Roman"/>
                <w:color w:val="auto"/>
                <w:sz w:val="21"/>
                <w:szCs w:val="21"/>
                <w:highlight w:val="none"/>
                <w:lang w:val="en-US" w:eastAsia="zh-CN"/>
              </w:rPr>
              <w:t>《印刷工业大气污染物排放标准》（GB41616-2022）表1有组织排放限值</w:t>
            </w:r>
          </w:p>
        </w:tc>
      </w:tr>
      <w:tr w14:paraId="02AFBB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14:paraId="7BBF74CF">
            <w:pPr>
              <w:adjustRightInd w:val="0"/>
              <w:snapToGrid w:val="0"/>
              <w:jc w:val="center"/>
              <w:rPr>
                <w:rFonts w:ascii="宋体" w:hAnsi="宋体" w:cs="宋体"/>
                <w:color w:val="auto"/>
                <w:szCs w:val="21"/>
              </w:rPr>
            </w:pPr>
          </w:p>
        </w:tc>
        <w:tc>
          <w:tcPr>
            <w:tcW w:w="1755" w:type="dxa"/>
            <w:noWrap w:val="0"/>
            <w:vAlign w:val="center"/>
          </w:tcPr>
          <w:p w14:paraId="631766EB">
            <w:pPr>
              <w:adjustRightInd w:val="0"/>
              <w:snapToGrid w:val="0"/>
              <w:jc w:val="center"/>
              <w:rPr>
                <w:rFonts w:ascii="宋体" w:hAnsi="宋体" w:cs="宋体"/>
                <w:color w:val="auto"/>
                <w:szCs w:val="21"/>
              </w:rPr>
            </w:pPr>
            <w:r>
              <w:rPr>
                <w:rFonts w:hint="eastAsia" w:ascii="宋体" w:hAnsi="宋体" w:cs="宋体"/>
                <w:color w:val="auto"/>
                <w:szCs w:val="21"/>
              </w:rPr>
              <w:t>厂界无组织</w:t>
            </w:r>
          </w:p>
        </w:tc>
        <w:tc>
          <w:tcPr>
            <w:tcW w:w="1362" w:type="dxa"/>
            <w:vMerge w:val="continue"/>
            <w:noWrap w:val="0"/>
            <w:vAlign w:val="center"/>
          </w:tcPr>
          <w:p w14:paraId="31C9A207">
            <w:pPr>
              <w:adjustRightInd w:val="0"/>
              <w:snapToGrid w:val="0"/>
              <w:jc w:val="center"/>
              <w:rPr>
                <w:rFonts w:ascii="宋体" w:hAnsi="宋体" w:cs="宋体"/>
                <w:color w:val="auto"/>
                <w:szCs w:val="21"/>
              </w:rPr>
            </w:pPr>
          </w:p>
        </w:tc>
        <w:tc>
          <w:tcPr>
            <w:tcW w:w="1200" w:type="dxa"/>
            <w:noWrap w:val="0"/>
            <w:vAlign w:val="center"/>
          </w:tcPr>
          <w:p w14:paraId="5E75D281">
            <w:pPr>
              <w:adjustRightInd w:val="0"/>
              <w:snapToGrid w:val="0"/>
              <w:jc w:val="center"/>
              <w:rPr>
                <w:rFonts w:hint="eastAsia" w:eastAsia="宋体"/>
                <w:color w:val="auto"/>
                <w:szCs w:val="21"/>
                <w:lang w:eastAsia="zh-CN"/>
              </w:rPr>
            </w:pPr>
            <w:r>
              <w:rPr>
                <w:rFonts w:hint="eastAsia"/>
                <w:color w:val="auto"/>
                <w:szCs w:val="21"/>
                <w:lang w:val="en-US" w:eastAsia="zh-CN"/>
              </w:rPr>
              <w:t>/</w:t>
            </w:r>
          </w:p>
        </w:tc>
        <w:tc>
          <w:tcPr>
            <w:tcW w:w="2705" w:type="dxa"/>
            <w:noWrap w:val="0"/>
            <w:vAlign w:val="center"/>
          </w:tcPr>
          <w:p w14:paraId="36E84B21">
            <w:pPr>
              <w:pStyle w:val="8"/>
              <w:rPr>
                <w:rFonts w:hint="default"/>
                <w:color w:val="auto"/>
                <w:sz w:val="21"/>
                <w:lang w:val="en-US"/>
              </w:rPr>
            </w:pPr>
            <w:r>
              <w:rPr>
                <w:rFonts w:hint="eastAsia" w:ascii="Times New Roman" w:hAnsi="Times New Roman" w:eastAsia="宋体" w:cs="Times New Roman"/>
                <w:color w:val="auto"/>
                <w:sz w:val="21"/>
                <w:szCs w:val="21"/>
                <w:highlight w:val="none"/>
                <w:lang w:val="en-US" w:eastAsia="zh-CN"/>
              </w:rPr>
              <w:t>《印刷行业挥发性有机化合物排放标准》（DB44/815-2010）表3无组织排放标准限值</w:t>
            </w:r>
          </w:p>
        </w:tc>
      </w:tr>
      <w:tr w14:paraId="37E043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14:paraId="5B01F43A">
            <w:pPr>
              <w:adjustRightInd w:val="0"/>
              <w:snapToGrid w:val="0"/>
              <w:jc w:val="center"/>
              <w:rPr>
                <w:rFonts w:ascii="宋体" w:hAnsi="宋体" w:cs="宋体"/>
                <w:color w:val="auto"/>
                <w:szCs w:val="21"/>
              </w:rPr>
            </w:pPr>
          </w:p>
        </w:tc>
        <w:tc>
          <w:tcPr>
            <w:tcW w:w="1755" w:type="dxa"/>
            <w:noWrap w:val="0"/>
            <w:vAlign w:val="center"/>
          </w:tcPr>
          <w:p w14:paraId="6E80A521">
            <w:pPr>
              <w:adjustRightInd w:val="0"/>
              <w:snapToGrid w:val="0"/>
              <w:jc w:val="center"/>
              <w:rPr>
                <w:rFonts w:ascii="宋体" w:hAnsi="宋体" w:cs="宋体"/>
                <w:color w:val="auto"/>
                <w:szCs w:val="21"/>
              </w:rPr>
            </w:pPr>
            <w:r>
              <w:rPr>
                <w:rFonts w:hint="eastAsia" w:ascii="宋体" w:hAnsi="宋体" w:cs="宋体"/>
                <w:color w:val="auto"/>
                <w:szCs w:val="21"/>
              </w:rPr>
              <w:t>厂区内无组织</w:t>
            </w:r>
          </w:p>
        </w:tc>
        <w:tc>
          <w:tcPr>
            <w:tcW w:w="1362" w:type="dxa"/>
            <w:noWrap w:val="0"/>
            <w:vAlign w:val="center"/>
          </w:tcPr>
          <w:p w14:paraId="59A18952">
            <w:pPr>
              <w:adjustRightInd w:val="0"/>
              <w:snapToGrid w:val="0"/>
              <w:jc w:val="center"/>
              <w:rPr>
                <w:rFonts w:ascii="宋体" w:hAnsi="宋体" w:cs="宋体"/>
                <w:color w:val="auto"/>
                <w:szCs w:val="21"/>
              </w:rPr>
            </w:pPr>
            <w:r>
              <w:rPr>
                <w:rFonts w:hint="eastAsia" w:ascii="宋体" w:hAnsi="宋体" w:cs="宋体"/>
                <w:color w:val="auto"/>
                <w:szCs w:val="21"/>
              </w:rPr>
              <w:t>非甲烷总烃</w:t>
            </w:r>
          </w:p>
        </w:tc>
        <w:tc>
          <w:tcPr>
            <w:tcW w:w="1200" w:type="dxa"/>
            <w:noWrap w:val="0"/>
            <w:vAlign w:val="center"/>
          </w:tcPr>
          <w:p w14:paraId="0E66FAF8">
            <w:pPr>
              <w:adjustRightInd w:val="0"/>
              <w:snapToGrid w:val="0"/>
              <w:jc w:val="center"/>
              <w:rPr>
                <w:rFonts w:hint="eastAsia" w:eastAsia="宋体"/>
                <w:color w:val="auto"/>
                <w:szCs w:val="21"/>
                <w:lang w:eastAsia="zh-CN"/>
              </w:rPr>
            </w:pPr>
            <w:r>
              <w:rPr>
                <w:rFonts w:hint="eastAsia"/>
                <w:color w:val="auto"/>
                <w:szCs w:val="21"/>
                <w:lang w:val="en-US" w:eastAsia="zh-CN"/>
              </w:rPr>
              <w:t>/</w:t>
            </w:r>
          </w:p>
        </w:tc>
        <w:tc>
          <w:tcPr>
            <w:tcW w:w="2705" w:type="dxa"/>
            <w:noWrap w:val="0"/>
            <w:vAlign w:val="center"/>
          </w:tcPr>
          <w:p w14:paraId="451D92D3">
            <w:pPr>
              <w:pStyle w:val="8"/>
              <w:rPr>
                <w:rFonts w:hint="default"/>
                <w:color w:val="auto"/>
                <w:sz w:val="21"/>
              </w:rPr>
            </w:pPr>
            <w:r>
              <w:rPr>
                <w:rFonts w:hint="eastAsia"/>
                <w:color w:val="auto"/>
                <w:lang w:val="en-US" w:eastAsia="zh-CN"/>
              </w:rPr>
              <w:t>《印刷工业大气污染物排放标准》（GB41616-2022）表A.1厂区内VOCs无组织排放限值</w:t>
            </w:r>
          </w:p>
        </w:tc>
      </w:tr>
      <w:tr w14:paraId="3AAA6D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1778" w:type="dxa"/>
            <w:noWrap w:val="0"/>
            <w:vAlign w:val="center"/>
          </w:tcPr>
          <w:p w14:paraId="572F71E5">
            <w:pPr>
              <w:adjustRightInd w:val="0"/>
              <w:snapToGrid w:val="0"/>
              <w:jc w:val="center"/>
              <w:rPr>
                <w:rFonts w:ascii="宋体" w:hAnsi="宋体" w:cs="宋体"/>
                <w:color w:val="auto"/>
                <w:szCs w:val="21"/>
              </w:rPr>
            </w:pPr>
            <w:r>
              <w:rPr>
                <w:rFonts w:hint="eastAsia" w:ascii="宋体" w:hAnsi="宋体" w:cs="宋体"/>
                <w:color w:val="auto"/>
                <w:szCs w:val="21"/>
              </w:rPr>
              <w:t>地表水环境</w:t>
            </w:r>
          </w:p>
        </w:tc>
        <w:tc>
          <w:tcPr>
            <w:tcW w:w="1755" w:type="dxa"/>
            <w:noWrap w:val="0"/>
            <w:vAlign w:val="center"/>
          </w:tcPr>
          <w:p w14:paraId="7DE9A7AB">
            <w:pPr>
              <w:adjustRightInd w:val="0"/>
              <w:snapToGrid w:val="0"/>
              <w:jc w:val="center"/>
              <w:rPr>
                <w:rFonts w:ascii="宋体" w:hAnsi="宋体" w:cs="宋体"/>
                <w:color w:val="auto"/>
                <w:szCs w:val="21"/>
              </w:rPr>
            </w:pPr>
            <w:r>
              <w:rPr>
                <w:rFonts w:hint="eastAsia" w:ascii="宋体" w:hAnsi="宋体" w:cs="宋体"/>
                <w:color w:val="auto"/>
                <w:szCs w:val="21"/>
              </w:rPr>
              <w:t>生活污水排放口</w:t>
            </w:r>
          </w:p>
        </w:tc>
        <w:tc>
          <w:tcPr>
            <w:tcW w:w="1362" w:type="dxa"/>
            <w:noWrap w:val="0"/>
            <w:vAlign w:val="center"/>
          </w:tcPr>
          <w:p w14:paraId="32855BD7">
            <w:pPr>
              <w:adjustRightInd w:val="0"/>
              <w:snapToGrid w:val="0"/>
              <w:jc w:val="center"/>
              <w:rPr>
                <w:rFonts w:ascii="宋体" w:hAnsi="宋体" w:cs="宋体"/>
                <w:color w:val="auto"/>
                <w:szCs w:val="21"/>
              </w:rPr>
            </w:pPr>
            <w:r>
              <w:rPr>
                <w:rFonts w:hint="eastAsia"/>
                <w:color w:val="auto"/>
                <w:szCs w:val="21"/>
              </w:rPr>
              <w:t>pH值、SS、BOD</w:t>
            </w:r>
            <w:r>
              <w:rPr>
                <w:rFonts w:hint="eastAsia"/>
                <w:color w:val="auto"/>
                <w:szCs w:val="21"/>
                <w:vertAlign w:val="subscript"/>
              </w:rPr>
              <w:t>5</w:t>
            </w:r>
            <w:r>
              <w:rPr>
                <w:rFonts w:hint="eastAsia"/>
                <w:color w:val="auto"/>
                <w:szCs w:val="21"/>
              </w:rPr>
              <w:t>、CODcr、NH</w:t>
            </w:r>
            <w:r>
              <w:rPr>
                <w:rFonts w:hint="eastAsia"/>
                <w:color w:val="auto"/>
                <w:szCs w:val="21"/>
                <w:vertAlign w:val="subscript"/>
              </w:rPr>
              <w:t>3</w:t>
            </w:r>
            <w:r>
              <w:rPr>
                <w:rFonts w:hint="eastAsia"/>
                <w:color w:val="auto"/>
                <w:szCs w:val="21"/>
              </w:rPr>
              <w:t>-N</w:t>
            </w:r>
          </w:p>
        </w:tc>
        <w:tc>
          <w:tcPr>
            <w:tcW w:w="1200" w:type="dxa"/>
            <w:noWrap w:val="0"/>
            <w:vAlign w:val="center"/>
          </w:tcPr>
          <w:p w14:paraId="0476A300">
            <w:pPr>
              <w:adjustRightInd w:val="0"/>
              <w:snapToGrid w:val="0"/>
              <w:jc w:val="center"/>
              <w:rPr>
                <w:rFonts w:hint="eastAsia" w:ascii="宋体" w:hAnsi="宋体" w:eastAsia="宋体" w:cs="宋体"/>
                <w:color w:val="auto"/>
                <w:szCs w:val="21"/>
                <w:lang w:val="en-US" w:eastAsia="zh-CN"/>
              </w:rPr>
            </w:pPr>
            <w:r>
              <w:rPr>
                <w:rFonts w:hint="eastAsia" w:ascii="宋体" w:hAnsi="宋体" w:cs="宋体"/>
                <w:color w:val="auto"/>
                <w:szCs w:val="21"/>
              </w:rPr>
              <w:t>三级化粪池</w:t>
            </w:r>
            <w:r>
              <w:rPr>
                <w:rFonts w:hint="eastAsia" w:ascii="宋体" w:hAnsi="宋体" w:cs="宋体"/>
                <w:color w:val="auto"/>
                <w:szCs w:val="21"/>
                <w:lang w:val="en-US" w:eastAsia="zh-CN"/>
              </w:rPr>
              <w:t>/</w:t>
            </w:r>
          </w:p>
        </w:tc>
        <w:tc>
          <w:tcPr>
            <w:tcW w:w="2705" w:type="dxa"/>
            <w:noWrap w:val="0"/>
            <w:vAlign w:val="center"/>
          </w:tcPr>
          <w:p w14:paraId="5B7B60AD">
            <w:pPr>
              <w:pStyle w:val="8"/>
              <w:rPr>
                <w:rFonts w:hint="default"/>
                <w:color w:val="auto"/>
                <w:sz w:val="21"/>
              </w:rPr>
            </w:pPr>
            <w:r>
              <w:rPr>
                <w:rFonts w:hint="default" w:ascii="Times New Roman" w:hAnsi="Times New Roman" w:eastAsia="宋体" w:cs="Times New Roman"/>
                <w:color w:val="auto"/>
                <w:sz w:val="21"/>
                <w:szCs w:val="21"/>
                <w:highlight w:val="none"/>
              </w:rPr>
              <w:t>《水污染物排放限值》（DB44/26-2001）第二时段第二类污染物最高允许排放浓度的三级标准</w:t>
            </w:r>
            <w:r>
              <w:rPr>
                <w:rFonts w:hint="eastAsia" w:cs="Times New Roman"/>
                <w:color w:val="auto"/>
                <w:kern w:val="0"/>
                <w:sz w:val="21"/>
                <w:szCs w:val="21"/>
                <w:lang w:eastAsia="zh-CN"/>
              </w:rPr>
              <w:t>、</w:t>
            </w:r>
            <w:r>
              <w:rPr>
                <w:rFonts w:cs="Times New Roman"/>
                <w:color w:val="auto"/>
                <w:kern w:val="0"/>
                <w:sz w:val="21"/>
                <w:szCs w:val="21"/>
              </w:rPr>
              <w:t>汕头市北轴污水处理厂</w:t>
            </w:r>
            <w:r>
              <w:rPr>
                <w:rFonts w:hint="eastAsia" w:cs="Times New Roman"/>
                <w:color w:val="auto"/>
                <w:kern w:val="0"/>
                <w:sz w:val="21"/>
                <w:szCs w:val="21"/>
                <w:lang w:val="en-US" w:eastAsia="zh-CN"/>
              </w:rPr>
              <w:t>纳管要求</w:t>
            </w:r>
          </w:p>
        </w:tc>
      </w:tr>
      <w:tr w14:paraId="2D377F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1778" w:type="dxa"/>
            <w:noWrap w:val="0"/>
            <w:vAlign w:val="center"/>
          </w:tcPr>
          <w:p w14:paraId="00799543">
            <w:pPr>
              <w:adjustRightInd w:val="0"/>
              <w:snapToGrid w:val="0"/>
              <w:jc w:val="center"/>
              <w:rPr>
                <w:rFonts w:ascii="宋体" w:hAnsi="宋体" w:cs="宋体"/>
                <w:color w:val="auto"/>
                <w:szCs w:val="21"/>
              </w:rPr>
            </w:pPr>
            <w:r>
              <w:rPr>
                <w:rFonts w:hint="eastAsia" w:ascii="宋体" w:hAnsi="宋体" w:cs="宋体"/>
                <w:color w:val="auto"/>
                <w:szCs w:val="21"/>
              </w:rPr>
              <w:t>声环境</w:t>
            </w:r>
          </w:p>
        </w:tc>
        <w:tc>
          <w:tcPr>
            <w:tcW w:w="7022" w:type="dxa"/>
            <w:gridSpan w:val="4"/>
            <w:noWrap w:val="0"/>
            <w:vAlign w:val="center"/>
          </w:tcPr>
          <w:p w14:paraId="2D7CCAA3">
            <w:pPr>
              <w:rPr>
                <w:color w:val="auto"/>
              </w:rPr>
            </w:pPr>
            <w:r>
              <w:rPr>
                <w:color w:val="auto"/>
              </w:rPr>
              <w:t>通过对噪声源采取减振、消声及墙体隔音等降噪措施后</w:t>
            </w:r>
            <w:r>
              <w:rPr>
                <w:rFonts w:hint="eastAsia"/>
                <w:color w:val="auto"/>
              </w:rPr>
              <w:t>，</w:t>
            </w:r>
            <w:r>
              <w:rPr>
                <w:color w:val="auto"/>
              </w:rPr>
              <w:t>边界噪声能够达到《工业企业厂界环境噪声排放标准》（GB12348-2008）</w:t>
            </w:r>
            <w:r>
              <w:rPr>
                <w:rFonts w:hint="eastAsia"/>
                <w:color w:val="auto"/>
              </w:rPr>
              <w:t>2</w:t>
            </w:r>
            <w:r>
              <w:rPr>
                <w:color w:val="auto"/>
              </w:rPr>
              <w:t>类标准。</w:t>
            </w:r>
          </w:p>
        </w:tc>
      </w:tr>
      <w:tr w14:paraId="7EF4A1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778" w:type="dxa"/>
            <w:noWrap w:val="0"/>
            <w:vAlign w:val="center"/>
          </w:tcPr>
          <w:p w14:paraId="2335E9A0">
            <w:pPr>
              <w:adjustRightInd w:val="0"/>
              <w:snapToGrid w:val="0"/>
              <w:jc w:val="center"/>
              <w:rPr>
                <w:rFonts w:ascii="宋体" w:hAnsi="宋体" w:cs="宋体"/>
                <w:color w:val="auto"/>
                <w:szCs w:val="21"/>
              </w:rPr>
            </w:pPr>
            <w:r>
              <w:rPr>
                <w:rFonts w:hint="eastAsia" w:ascii="宋体" w:hAnsi="宋体" w:cs="宋体"/>
                <w:color w:val="auto"/>
                <w:szCs w:val="21"/>
              </w:rPr>
              <w:t>电磁辐射</w:t>
            </w:r>
          </w:p>
        </w:tc>
        <w:tc>
          <w:tcPr>
            <w:tcW w:w="7022" w:type="dxa"/>
            <w:gridSpan w:val="4"/>
            <w:noWrap w:val="0"/>
            <w:vAlign w:val="center"/>
          </w:tcPr>
          <w:p w14:paraId="635DB0AD">
            <w:pPr>
              <w:rPr>
                <w:color w:val="auto"/>
              </w:rPr>
            </w:pPr>
            <w:r>
              <w:rPr>
                <w:rFonts w:hint="eastAsia"/>
                <w:color w:val="auto"/>
              </w:rPr>
              <w:t>/</w:t>
            </w:r>
          </w:p>
        </w:tc>
      </w:tr>
      <w:tr w14:paraId="6EA81A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78" w:type="dxa"/>
            <w:noWrap w:val="0"/>
            <w:vAlign w:val="center"/>
          </w:tcPr>
          <w:p w14:paraId="4E105344">
            <w:pPr>
              <w:adjustRightInd w:val="0"/>
              <w:snapToGrid w:val="0"/>
              <w:jc w:val="center"/>
              <w:rPr>
                <w:rFonts w:ascii="宋体" w:hAnsi="宋体" w:cs="宋体"/>
                <w:color w:val="auto"/>
                <w:szCs w:val="21"/>
              </w:rPr>
            </w:pPr>
            <w:r>
              <w:rPr>
                <w:rFonts w:hint="eastAsia" w:ascii="宋体" w:hAnsi="宋体" w:cs="宋体"/>
                <w:color w:val="auto"/>
                <w:szCs w:val="21"/>
              </w:rPr>
              <w:t>固体废物</w:t>
            </w:r>
          </w:p>
        </w:tc>
        <w:tc>
          <w:tcPr>
            <w:tcW w:w="7022" w:type="dxa"/>
            <w:gridSpan w:val="4"/>
            <w:noWrap w:val="0"/>
            <w:vAlign w:val="center"/>
          </w:tcPr>
          <w:p w14:paraId="370FD51E">
            <w:pPr>
              <w:rPr>
                <w:color w:val="auto"/>
              </w:rPr>
            </w:pPr>
            <w:r>
              <w:rPr>
                <w:color w:val="auto"/>
              </w:rPr>
              <w:t>本项目固废为一般固体废物和危险废物。一般固体废物主要为生活垃圾</w:t>
            </w:r>
            <w:r>
              <w:rPr>
                <w:rFonts w:hint="eastAsia"/>
                <w:color w:val="auto"/>
              </w:rPr>
              <w:t>收集后交由有环卫部门处理，</w:t>
            </w:r>
            <w:r>
              <w:rPr>
                <w:rFonts w:hint="eastAsia"/>
                <w:color w:val="auto"/>
                <w:lang w:val="en-US" w:eastAsia="zh-CN"/>
              </w:rPr>
              <w:t>废过滤棉、</w:t>
            </w:r>
            <w:r>
              <w:rPr>
                <w:rFonts w:hint="eastAsia"/>
                <w:color w:val="auto"/>
              </w:rPr>
              <w:t>废边角料交由相关厂家回收利用，</w:t>
            </w:r>
            <w:r>
              <w:rPr>
                <w:color w:val="auto"/>
              </w:rPr>
              <w:t>危险废物主要为</w:t>
            </w:r>
            <w:r>
              <w:rPr>
                <w:rFonts w:hint="eastAsia"/>
                <w:color w:val="auto"/>
              </w:rPr>
              <w:t>废油墨、</w:t>
            </w:r>
            <w:r>
              <w:rPr>
                <w:rFonts w:hint="eastAsia"/>
                <w:color w:val="auto"/>
                <w:lang w:eastAsia="zh-CN"/>
              </w:rPr>
              <w:t>废</w:t>
            </w:r>
            <w:r>
              <w:rPr>
                <w:rFonts w:hint="eastAsia"/>
                <w:color w:val="auto"/>
                <w:lang w:val="en-US" w:eastAsia="zh-CN"/>
              </w:rPr>
              <w:t>活性炭、</w:t>
            </w:r>
            <w:r>
              <w:rPr>
                <w:rFonts w:hint="eastAsia"/>
                <w:color w:val="auto"/>
                <w:lang w:eastAsia="zh-CN"/>
              </w:rPr>
              <w:t>催化剂</w:t>
            </w:r>
            <w:r>
              <w:rPr>
                <w:rFonts w:hint="eastAsia"/>
                <w:color w:val="auto"/>
              </w:rPr>
              <w:t>、废润滑油</w:t>
            </w:r>
            <w:r>
              <w:rPr>
                <w:rFonts w:hint="eastAsia"/>
                <w:color w:val="auto"/>
                <w:lang w:val="en-US" w:eastAsia="zh-CN"/>
              </w:rPr>
              <w:t>、</w:t>
            </w:r>
            <w:r>
              <w:rPr>
                <w:rFonts w:hint="eastAsia"/>
                <w:color w:val="auto"/>
              </w:rPr>
              <w:t>废含油及油墨抹布</w:t>
            </w:r>
            <w:r>
              <w:rPr>
                <w:rFonts w:hint="eastAsia"/>
                <w:color w:val="auto"/>
                <w:lang w:val="en-US" w:eastAsia="zh-CN"/>
              </w:rPr>
              <w:t>及</w:t>
            </w:r>
            <w:r>
              <w:rPr>
                <w:rFonts w:hint="eastAsia"/>
                <w:color w:val="auto"/>
              </w:rPr>
              <w:t>废原料桶罐</w:t>
            </w:r>
            <w:r>
              <w:rPr>
                <w:rFonts w:hint="eastAsia" w:eastAsia="宋体"/>
                <w:color w:val="auto"/>
              </w:rPr>
              <w:t>，收</w:t>
            </w:r>
            <w:r>
              <w:rPr>
                <w:rFonts w:hint="eastAsia"/>
                <w:color w:val="auto"/>
              </w:rPr>
              <w:t>集后交由有资质单位处理。</w:t>
            </w:r>
          </w:p>
        </w:tc>
      </w:tr>
      <w:tr w14:paraId="50E12B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778" w:type="dxa"/>
            <w:noWrap w:val="0"/>
            <w:vAlign w:val="center"/>
          </w:tcPr>
          <w:p w14:paraId="17725A63">
            <w:pPr>
              <w:adjustRightInd w:val="0"/>
              <w:snapToGrid w:val="0"/>
              <w:jc w:val="center"/>
              <w:rPr>
                <w:rFonts w:ascii="宋体" w:hAnsi="宋体" w:cs="宋体"/>
                <w:color w:val="auto"/>
                <w:szCs w:val="21"/>
              </w:rPr>
            </w:pPr>
            <w:r>
              <w:rPr>
                <w:rFonts w:hint="eastAsia" w:ascii="宋体" w:hAnsi="宋体" w:cs="宋体"/>
                <w:color w:val="auto"/>
                <w:szCs w:val="21"/>
              </w:rPr>
              <w:t>土壤及地下水</w:t>
            </w:r>
          </w:p>
          <w:p w14:paraId="3066D327">
            <w:pPr>
              <w:adjustRightInd w:val="0"/>
              <w:snapToGrid w:val="0"/>
              <w:jc w:val="center"/>
              <w:rPr>
                <w:rFonts w:ascii="宋体" w:hAnsi="宋体" w:cs="宋体"/>
                <w:color w:val="auto"/>
                <w:szCs w:val="21"/>
              </w:rPr>
            </w:pPr>
            <w:r>
              <w:rPr>
                <w:rFonts w:hint="eastAsia" w:ascii="宋体" w:hAnsi="宋体" w:cs="宋体"/>
                <w:color w:val="auto"/>
                <w:szCs w:val="21"/>
              </w:rPr>
              <w:t>污染防治措施</w:t>
            </w:r>
          </w:p>
        </w:tc>
        <w:tc>
          <w:tcPr>
            <w:tcW w:w="7022" w:type="dxa"/>
            <w:gridSpan w:val="4"/>
            <w:noWrap w:val="0"/>
            <w:vAlign w:val="center"/>
          </w:tcPr>
          <w:p w14:paraId="07861F00">
            <w:pPr>
              <w:adjustRightInd w:val="0"/>
              <w:snapToGrid w:val="0"/>
              <w:jc w:val="center"/>
              <w:rPr>
                <w:rFonts w:ascii="宋体" w:hAnsi="宋体" w:cs="宋体"/>
                <w:color w:val="auto"/>
                <w:szCs w:val="21"/>
              </w:rPr>
            </w:pPr>
            <w:r>
              <w:rPr>
                <w:rFonts w:hint="eastAsia" w:ascii="宋体" w:hAnsi="宋体" w:cs="宋体"/>
                <w:color w:val="auto"/>
                <w:szCs w:val="21"/>
                <w:lang w:val="en-US" w:eastAsia="zh-CN"/>
              </w:rPr>
              <w:t>原辅料间、车间、</w:t>
            </w:r>
            <w:r>
              <w:rPr>
                <w:rFonts w:hint="eastAsia" w:ascii="宋体" w:hAnsi="宋体" w:cs="宋体"/>
                <w:color w:val="auto"/>
                <w:szCs w:val="21"/>
              </w:rPr>
              <w:t>危险废物间地面硬底化并防渗处理</w:t>
            </w:r>
          </w:p>
        </w:tc>
      </w:tr>
      <w:tr w14:paraId="57ACC9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778" w:type="dxa"/>
            <w:noWrap w:val="0"/>
            <w:vAlign w:val="center"/>
          </w:tcPr>
          <w:p w14:paraId="49F1A63A">
            <w:pPr>
              <w:adjustRightInd w:val="0"/>
              <w:snapToGrid w:val="0"/>
              <w:jc w:val="center"/>
              <w:rPr>
                <w:rFonts w:ascii="宋体" w:hAnsi="宋体" w:cs="宋体"/>
                <w:color w:val="auto"/>
                <w:szCs w:val="21"/>
              </w:rPr>
            </w:pPr>
            <w:r>
              <w:rPr>
                <w:rFonts w:hint="eastAsia" w:ascii="宋体" w:hAnsi="宋体" w:cs="宋体"/>
                <w:color w:val="auto"/>
                <w:szCs w:val="21"/>
              </w:rPr>
              <w:t>生态保护措施</w:t>
            </w:r>
          </w:p>
        </w:tc>
        <w:tc>
          <w:tcPr>
            <w:tcW w:w="7022" w:type="dxa"/>
            <w:gridSpan w:val="4"/>
            <w:noWrap w:val="0"/>
            <w:vAlign w:val="center"/>
          </w:tcPr>
          <w:p w14:paraId="5321C70E">
            <w:pPr>
              <w:adjustRightInd w:val="0"/>
              <w:snapToGrid w:val="0"/>
              <w:jc w:val="center"/>
              <w:rPr>
                <w:rFonts w:ascii="宋体" w:hAnsi="宋体" w:cs="宋体"/>
                <w:color w:val="auto"/>
                <w:szCs w:val="21"/>
              </w:rPr>
            </w:pPr>
            <w:r>
              <w:rPr>
                <w:rFonts w:hint="eastAsia" w:ascii="宋体" w:hAnsi="宋体" w:cs="宋体"/>
                <w:color w:val="auto"/>
                <w:szCs w:val="21"/>
              </w:rPr>
              <w:t>/</w:t>
            </w:r>
          </w:p>
        </w:tc>
      </w:tr>
      <w:tr w14:paraId="307730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778" w:type="dxa"/>
            <w:noWrap w:val="0"/>
            <w:vAlign w:val="center"/>
          </w:tcPr>
          <w:p w14:paraId="69C11AF3">
            <w:pPr>
              <w:adjustRightInd w:val="0"/>
              <w:snapToGrid w:val="0"/>
              <w:jc w:val="center"/>
              <w:rPr>
                <w:rFonts w:ascii="宋体" w:hAnsi="宋体" w:cs="宋体"/>
                <w:color w:val="auto"/>
                <w:spacing w:val="-8"/>
                <w:szCs w:val="21"/>
              </w:rPr>
            </w:pPr>
            <w:r>
              <w:rPr>
                <w:rFonts w:hint="eastAsia" w:ascii="宋体" w:hAnsi="宋体" w:cs="宋体"/>
                <w:color w:val="auto"/>
                <w:spacing w:val="-8"/>
                <w:szCs w:val="21"/>
              </w:rPr>
              <w:t>环境风险</w:t>
            </w:r>
          </w:p>
          <w:p w14:paraId="3FD598A4">
            <w:pPr>
              <w:adjustRightInd w:val="0"/>
              <w:snapToGrid w:val="0"/>
              <w:jc w:val="center"/>
              <w:rPr>
                <w:rFonts w:ascii="宋体" w:hAnsi="宋体" w:cs="宋体"/>
                <w:color w:val="auto"/>
                <w:spacing w:val="-8"/>
                <w:szCs w:val="21"/>
              </w:rPr>
            </w:pPr>
            <w:r>
              <w:rPr>
                <w:rFonts w:hint="eastAsia" w:ascii="宋体" w:hAnsi="宋体" w:cs="宋体"/>
                <w:color w:val="auto"/>
                <w:spacing w:val="-8"/>
                <w:szCs w:val="21"/>
              </w:rPr>
              <w:t>防范措施</w:t>
            </w:r>
          </w:p>
        </w:tc>
        <w:tc>
          <w:tcPr>
            <w:tcW w:w="7022" w:type="dxa"/>
            <w:gridSpan w:val="4"/>
            <w:noWrap w:val="0"/>
            <w:vAlign w:val="center"/>
          </w:tcPr>
          <w:p w14:paraId="1601C610">
            <w:pPr>
              <w:jc w:val="left"/>
              <w:rPr>
                <w:color w:val="auto"/>
              </w:rPr>
            </w:pPr>
            <w:r>
              <w:rPr>
                <w:color w:val="auto"/>
              </w:rPr>
              <w:t>①定期对操作人员进行安全生产与安全知识培训，并制定严格的安全操作规程，切实加强生产过程中的温度控制，保证劳动安全，防止意外事故的发生。</w:t>
            </w:r>
          </w:p>
          <w:p w14:paraId="0829621B">
            <w:pPr>
              <w:jc w:val="left"/>
              <w:rPr>
                <w:color w:val="auto"/>
              </w:rPr>
            </w:pPr>
            <w:r>
              <w:rPr>
                <w:color w:val="auto"/>
              </w:rPr>
              <w:t>②易燃物品贮存区禁止明火进入，禁止使用易产生火花的设备和工具，所有照明、通风、空调、报警设施及用电设备均采用防爆型装置。</w:t>
            </w:r>
          </w:p>
          <w:p w14:paraId="3241A3E6">
            <w:pPr>
              <w:jc w:val="left"/>
              <w:rPr>
                <w:color w:val="auto"/>
              </w:rPr>
            </w:pPr>
            <w:r>
              <w:rPr>
                <w:color w:val="auto"/>
              </w:rPr>
              <w:t>③车间内应按消防要求配备足够型号相符的灭火器，车间工作人员及相关责任人均应熟悉其放置地点，用法，而且要经常检查，消防通道保持畅通。</w:t>
            </w:r>
          </w:p>
          <w:p w14:paraId="5B0E4C97">
            <w:pPr>
              <w:jc w:val="left"/>
              <w:rPr>
                <w:rFonts w:hint="eastAsia" w:eastAsia="宋体"/>
                <w:color w:val="auto"/>
                <w:lang w:eastAsia="zh-CN"/>
              </w:rPr>
            </w:pPr>
            <w:r>
              <w:rPr>
                <w:color w:val="auto"/>
              </w:rPr>
              <w:t>④</w:t>
            </w:r>
            <w:r>
              <w:rPr>
                <w:rFonts w:hint="eastAsia"/>
                <w:color w:val="auto"/>
              </w:rPr>
              <w:t>废气处理设施要时常维护，发生废气事故时停止生产进行检修</w:t>
            </w:r>
            <w:r>
              <w:rPr>
                <w:rFonts w:hint="eastAsia"/>
                <w:color w:val="auto"/>
                <w:lang w:eastAsia="zh-CN"/>
              </w:rPr>
              <w:t>。</w:t>
            </w:r>
          </w:p>
          <w:p w14:paraId="79542682">
            <w:pPr>
              <w:jc w:val="left"/>
              <w:rPr>
                <w:rFonts w:ascii="宋体" w:hAnsi="宋体" w:cs="宋体"/>
                <w:color w:val="auto"/>
              </w:rPr>
            </w:pPr>
            <w:r>
              <w:rPr>
                <w:color w:val="auto"/>
              </w:rPr>
              <w:t>⑤设立危险废物暂存间，暂存间结构坚固，可密闭，地面耐腐蚀、防渗漏、防流失防雨，无阳光直射，设置明显的警示标志牌。</w:t>
            </w:r>
          </w:p>
        </w:tc>
      </w:tr>
      <w:tr w14:paraId="51319B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noWrap w:val="0"/>
            <w:vAlign w:val="center"/>
          </w:tcPr>
          <w:p w14:paraId="2926D50A">
            <w:pPr>
              <w:adjustRightInd w:val="0"/>
              <w:snapToGrid w:val="0"/>
              <w:jc w:val="center"/>
              <w:rPr>
                <w:rFonts w:ascii="宋体" w:hAnsi="宋体" w:cs="宋体"/>
                <w:color w:val="auto"/>
                <w:spacing w:val="-8"/>
                <w:szCs w:val="21"/>
              </w:rPr>
            </w:pPr>
            <w:r>
              <w:rPr>
                <w:rFonts w:hint="eastAsia" w:ascii="宋体" w:hAnsi="宋体" w:cs="宋体"/>
                <w:color w:val="auto"/>
                <w:spacing w:val="-8"/>
                <w:szCs w:val="21"/>
              </w:rPr>
              <w:t>其他环境</w:t>
            </w:r>
          </w:p>
          <w:p w14:paraId="5B4F2987">
            <w:pPr>
              <w:adjustRightInd w:val="0"/>
              <w:snapToGrid w:val="0"/>
              <w:jc w:val="center"/>
              <w:rPr>
                <w:rFonts w:ascii="宋体" w:hAnsi="宋体" w:cs="宋体"/>
                <w:color w:val="auto"/>
                <w:spacing w:val="-8"/>
                <w:szCs w:val="21"/>
              </w:rPr>
            </w:pPr>
            <w:r>
              <w:rPr>
                <w:rFonts w:hint="eastAsia" w:ascii="宋体" w:hAnsi="宋体" w:cs="宋体"/>
                <w:color w:val="auto"/>
                <w:spacing w:val="-8"/>
                <w:szCs w:val="21"/>
              </w:rPr>
              <w:t>管理要求</w:t>
            </w:r>
          </w:p>
        </w:tc>
        <w:tc>
          <w:tcPr>
            <w:tcW w:w="7022" w:type="dxa"/>
            <w:gridSpan w:val="4"/>
            <w:noWrap w:val="0"/>
            <w:vAlign w:val="center"/>
          </w:tcPr>
          <w:p w14:paraId="76698A7C">
            <w:pPr>
              <w:adjustRightInd w:val="0"/>
              <w:snapToGrid w:val="0"/>
              <w:jc w:val="center"/>
              <w:rPr>
                <w:rFonts w:ascii="宋体" w:hAnsi="宋体" w:cs="宋体"/>
                <w:color w:val="auto"/>
                <w:szCs w:val="21"/>
              </w:rPr>
            </w:pPr>
            <w:r>
              <w:rPr>
                <w:rFonts w:hint="eastAsia" w:ascii="宋体" w:hAnsi="宋体" w:cs="宋体"/>
                <w:color w:val="auto"/>
                <w:szCs w:val="21"/>
              </w:rPr>
              <w:t>依法落实排污口规范化及排污许可等相关要求</w:t>
            </w:r>
          </w:p>
        </w:tc>
      </w:tr>
    </w:tbl>
    <w:p w14:paraId="4BE5F613">
      <w:pPr>
        <w:pStyle w:val="3"/>
        <w:bidi w:val="0"/>
        <w:rPr>
          <w:rFonts w:hint="default" w:ascii="黑体" w:hAnsi="黑体" w:eastAsia="黑体"/>
          <w:snapToGrid w:val="0"/>
          <w:color w:val="auto"/>
          <w:szCs w:val="30"/>
        </w:rPr>
      </w:pPr>
      <w:r>
        <w:rPr>
          <w:snapToGrid w:val="0"/>
          <w:color w:val="auto"/>
        </w:rPr>
        <w:br w:type="page"/>
      </w:r>
      <w:r>
        <w:rPr>
          <w:rFonts w:ascii="黑体" w:hAnsi="黑体" w:eastAsia="黑体"/>
          <w:snapToGrid w:val="0"/>
          <w:color w:val="auto"/>
          <w:szCs w:val="30"/>
        </w:rPr>
        <w:t>六、结论</w:t>
      </w:r>
    </w:p>
    <w:tbl>
      <w:tblPr>
        <w:tblStyle w:val="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C56C1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14:paraId="6FF604DB">
            <w:pPr>
              <w:pStyle w:val="9"/>
              <w:bidi w:val="0"/>
              <w:rPr>
                <w:color w:val="auto"/>
              </w:rPr>
            </w:pPr>
            <w:r>
              <w:rPr>
                <w:rFonts w:hint="eastAsia"/>
                <w:color w:val="auto"/>
              </w:rPr>
              <w:t>在切实落实上述环境保护措施前提下，</w:t>
            </w:r>
            <w:r>
              <w:rPr>
                <w:color w:val="auto"/>
              </w:rPr>
              <w:t>从环境保护角度</w:t>
            </w:r>
            <w:r>
              <w:rPr>
                <w:rFonts w:hint="eastAsia"/>
                <w:color w:val="auto"/>
              </w:rPr>
              <w:t>考虑，</w:t>
            </w:r>
            <w:r>
              <w:rPr>
                <w:rFonts w:hint="eastAsia"/>
                <w:color w:val="auto"/>
                <w:lang w:eastAsia="zh-CN"/>
              </w:rPr>
              <w:t>汕头市金平区粤盛印务有限公司</w:t>
            </w:r>
            <w:r>
              <w:rPr>
                <w:rFonts w:hint="eastAsia"/>
                <w:color w:val="auto"/>
              </w:rPr>
              <w:t>在</w:t>
            </w:r>
            <w:r>
              <w:rPr>
                <w:rFonts w:hint="eastAsia"/>
                <w:color w:val="auto"/>
                <w:lang w:eastAsia="zh-CN"/>
              </w:rPr>
              <w:t>汕头市月浦街道沟南工业大路中段</w:t>
            </w:r>
            <w:r>
              <w:rPr>
                <w:rFonts w:hint="eastAsia"/>
                <w:color w:val="auto"/>
              </w:rPr>
              <w:t>建设</w:t>
            </w:r>
            <w:r>
              <w:rPr>
                <w:rFonts w:hint="eastAsia"/>
                <w:color w:val="auto"/>
                <w:lang w:eastAsia="zh-CN"/>
              </w:rPr>
              <w:t>汕头市金平区粤盛印务有限公司印刷生产扩建项目</w:t>
            </w:r>
            <w:r>
              <w:rPr>
                <w:rFonts w:hint="eastAsia"/>
                <w:color w:val="auto"/>
              </w:rPr>
              <w:t>是可行的。</w:t>
            </w:r>
          </w:p>
        </w:tc>
      </w:tr>
    </w:tbl>
    <w:p w14:paraId="39988874"/>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Wingdings 2">
    <w:altName w:val="Wingdings"/>
    <w:panose1 w:val="05020102010507070707"/>
    <w:charset w:val="02"/>
    <w:family w:val="auto"/>
    <w:pitch w:val="default"/>
    <w:sig w:usb0="00000000" w:usb1="00000000" w:usb2="00000000" w:usb3="00000000" w:csb0="80000000" w:csb1="00000000"/>
  </w:font>
  <w:font w:name="TimesNewRomanPSMT">
    <w:altName w:val="Times New Roman"/>
    <w:panose1 w:val="02020503050405090304"/>
    <w:charset w:val="00"/>
    <w:family w:val="roman"/>
    <w:pitch w:val="default"/>
    <w:sig w:usb0="00000000" w:usb1="00000000" w:usb2="00000001" w:usb3="00000000" w:csb0="400001BF" w:csb1="DFF7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F4DE3">
    <w:pPr>
      <w:tabs>
        <w:tab w:val="center" w:pos="4153"/>
        <w:tab w:val="right" w:pos="8306"/>
      </w:tabs>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313979">
    <w:pPr>
      <w:tabs>
        <w:tab w:val="center" w:pos="4153"/>
        <w:tab w:val="right" w:pos="8306"/>
      </w:tabs>
      <w:ind w:right="360" w:firstLine="360"/>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7848DA">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4D7848DA">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87F9DE"/>
    <w:multiLevelType w:val="singleLevel"/>
    <w:tmpl w:val="8487F9DE"/>
    <w:lvl w:ilvl="0" w:tentative="0">
      <w:start w:val="7"/>
      <w:numFmt w:val="decimal"/>
      <w:suff w:val="nothing"/>
      <w:lvlText w:val="（%1）"/>
      <w:lvlJc w:val="left"/>
    </w:lvl>
  </w:abstractNum>
  <w:abstractNum w:abstractNumId="1">
    <w:nsid w:val="89EAA3C2"/>
    <w:multiLevelType w:val="singleLevel"/>
    <w:tmpl w:val="89EAA3C2"/>
    <w:lvl w:ilvl="0" w:tentative="0">
      <w:start w:val="2"/>
      <w:numFmt w:val="upperLetter"/>
      <w:suff w:val="nothing"/>
      <w:lvlText w:val="%1、"/>
      <w:lvlJc w:val="left"/>
    </w:lvl>
  </w:abstractNum>
  <w:abstractNum w:abstractNumId="2">
    <w:nsid w:val="9E862C75"/>
    <w:multiLevelType w:val="singleLevel"/>
    <w:tmpl w:val="9E862C75"/>
    <w:lvl w:ilvl="0" w:tentative="0">
      <w:start w:val="2"/>
      <w:numFmt w:val="decimal"/>
      <w:suff w:val="nothing"/>
      <w:lvlText w:val="%1、"/>
      <w:lvlJc w:val="left"/>
    </w:lvl>
  </w:abstractNum>
  <w:abstractNum w:abstractNumId="3">
    <w:nsid w:val="A17515D5"/>
    <w:multiLevelType w:val="singleLevel"/>
    <w:tmpl w:val="A17515D5"/>
    <w:lvl w:ilvl="0" w:tentative="0">
      <w:start w:val="1"/>
      <w:numFmt w:val="decimal"/>
      <w:suff w:val="nothing"/>
      <w:lvlText w:val="%1、"/>
      <w:lvlJc w:val="left"/>
    </w:lvl>
  </w:abstractNum>
  <w:abstractNum w:abstractNumId="4">
    <w:nsid w:val="B1D6D165"/>
    <w:multiLevelType w:val="singleLevel"/>
    <w:tmpl w:val="B1D6D165"/>
    <w:lvl w:ilvl="0" w:tentative="0">
      <w:start w:val="1"/>
      <w:numFmt w:val="decimal"/>
      <w:suff w:val="nothing"/>
      <w:lvlText w:val="%1、"/>
      <w:lvlJc w:val="left"/>
    </w:lvl>
  </w:abstractNum>
  <w:abstractNum w:abstractNumId="5">
    <w:nsid w:val="D576439C"/>
    <w:multiLevelType w:val="singleLevel"/>
    <w:tmpl w:val="D576439C"/>
    <w:lvl w:ilvl="0" w:tentative="0">
      <w:start w:val="2"/>
      <w:numFmt w:val="decimal"/>
      <w:suff w:val="nothing"/>
      <w:lvlText w:val="%1、"/>
      <w:lvlJc w:val="left"/>
    </w:lvl>
  </w:abstractNum>
  <w:abstractNum w:abstractNumId="6">
    <w:nsid w:val="DCBA0AC4"/>
    <w:multiLevelType w:val="singleLevel"/>
    <w:tmpl w:val="DCBA0AC4"/>
    <w:lvl w:ilvl="0" w:tentative="0">
      <w:start w:val="1"/>
      <w:numFmt w:val="decimal"/>
      <w:suff w:val="nothing"/>
      <w:lvlText w:val="（%1）"/>
      <w:lvlJc w:val="left"/>
    </w:lvl>
  </w:abstractNum>
  <w:abstractNum w:abstractNumId="7">
    <w:nsid w:val="DCF90C76"/>
    <w:multiLevelType w:val="singleLevel"/>
    <w:tmpl w:val="DCF90C76"/>
    <w:lvl w:ilvl="0" w:tentative="0">
      <w:start w:val="7"/>
      <w:numFmt w:val="upperLetter"/>
      <w:suff w:val="nothing"/>
      <w:lvlText w:val="%1-"/>
      <w:lvlJc w:val="left"/>
    </w:lvl>
  </w:abstractNum>
  <w:abstractNum w:abstractNumId="8">
    <w:nsid w:val="EC10D11F"/>
    <w:multiLevelType w:val="singleLevel"/>
    <w:tmpl w:val="EC10D11F"/>
    <w:lvl w:ilvl="0" w:tentative="0">
      <w:start w:val="2"/>
      <w:numFmt w:val="decimal"/>
      <w:suff w:val="nothing"/>
      <w:lvlText w:val="（%1）"/>
      <w:lvlJc w:val="left"/>
    </w:lvl>
  </w:abstractNum>
  <w:abstractNum w:abstractNumId="9">
    <w:nsid w:val="1482C077"/>
    <w:multiLevelType w:val="singleLevel"/>
    <w:tmpl w:val="1482C077"/>
    <w:lvl w:ilvl="0" w:tentative="0">
      <w:start w:val="4"/>
      <w:numFmt w:val="decimal"/>
      <w:suff w:val="nothing"/>
      <w:lvlText w:val="（%1）"/>
      <w:lvlJc w:val="left"/>
    </w:lvl>
  </w:abstractNum>
  <w:abstractNum w:abstractNumId="10">
    <w:nsid w:val="42395EDA"/>
    <w:multiLevelType w:val="singleLevel"/>
    <w:tmpl w:val="42395EDA"/>
    <w:lvl w:ilvl="0" w:tentative="0">
      <w:start w:val="6"/>
      <w:numFmt w:val="decimal"/>
      <w:suff w:val="nothing"/>
      <w:lvlText w:val="%1、"/>
      <w:lvlJc w:val="left"/>
      <w:pPr>
        <w:ind w:left="-2"/>
      </w:pPr>
    </w:lvl>
  </w:abstractNum>
  <w:abstractNum w:abstractNumId="11">
    <w:nsid w:val="49E31519"/>
    <w:multiLevelType w:val="singleLevel"/>
    <w:tmpl w:val="49E31519"/>
    <w:lvl w:ilvl="0" w:tentative="0">
      <w:start w:val="5"/>
      <w:numFmt w:val="decimal"/>
      <w:suff w:val="nothing"/>
      <w:lvlText w:val="%1、"/>
      <w:lvlJc w:val="left"/>
    </w:lvl>
  </w:abstractNum>
  <w:abstractNum w:abstractNumId="12">
    <w:nsid w:val="59E6C3F1"/>
    <w:multiLevelType w:val="singleLevel"/>
    <w:tmpl w:val="59E6C3F1"/>
    <w:lvl w:ilvl="0" w:tentative="0">
      <w:start w:val="2"/>
      <w:numFmt w:val="decimal"/>
      <w:suff w:val="nothing"/>
      <w:lvlText w:val="%1、"/>
      <w:lvlJc w:val="left"/>
    </w:lvl>
  </w:abstractNum>
  <w:num w:numId="1">
    <w:abstractNumId w:val="2"/>
  </w:num>
  <w:num w:numId="2">
    <w:abstractNumId w:val="8"/>
  </w:num>
  <w:num w:numId="3">
    <w:abstractNumId w:val="1"/>
  </w:num>
  <w:num w:numId="4">
    <w:abstractNumId w:val="9"/>
  </w:num>
  <w:num w:numId="5">
    <w:abstractNumId w:val="6"/>
  </w:num>
  <w:num w:numId="6">
    <w:abstractNumId w:val="7"/>
  </w:num>
  <w:num w:numId="7">
    <w:abstractNumId w:val="0"/>
  </w:num>
  <w:num w:numId="8">
    <w:abstractNumId w:val="10"/>
  </w:num>
  <w:num w:numId="9">
    <w:abstractNumId w:val="3"/>
  </w:num>
  <w:num w:numId="10">
    <w:abstractNumId w:val="5"/>
  </w:num>
  <w:num w:numId="11">
    <w:abstractNumId w:val="11"/>
  </w:num>
  <w:num w:numId="12">
    <w:abstractNumId w:val="4"/>
  </w:num>
  <w:num w:numId="13">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XXXX">
    <w15:presenceInfo w15:providerId="None" w15:userId="XXX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142BBC"/>
    <w:rsid w:val="37233C65"/>
    <w:rsid w:val="72BC20BD"/>
    <w:rsid w:val="75142B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0"/>
    <w:pPr>
      <w:ind w:firstLine="420"/>
    </w:pPr>
    <w:rPr>
      <w:rFonts w:ascii="Times New Roman" w:hAnsi="Times New Roman" w:eastAsia="宋体" w:cs="Times New Roman"/>
      <w:szCs w:val="20"/>
    </w:rPr>
  </w:style>
  <w:style w:type="paragraph" w:styleId="4">
    <w:name w:val="footer"/>
    <w:basedOn w:val="1"/>
    <w:qFormat/>
    <w:uiPriority w:val="0"/>
    <w:pPr>
      <w:tabs>
        <w:tab w:val="center" w:pos="4153"/>
        <w:tab w:val="right" w:pos="8306"/>
      </w:tabs>
      <w:snapToGrid w:val="0"/>
      <w:jc w:val="left"/>
    </w:pPr>
    <w:rPr>
      <w:sz w:val="18"/>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表格内容"/>
    <w:basedOn w:val="1"/>
    <w:next w:val="1"/>
    <w:qFormat/>
    <w:uiPriority w:val="0"/>
    <w:pPr>
      <w:jc w:val="center"/>
    </w:pPr>
    <w:rPr>
      <w:rFonts w:hint="eastAsia" w:ascii="Times New Roman" w:hAnsi="Times New Roman" w:eastAsia="宋体"/>
      <w:sz w:val="21"/>
      <w:szCs w:val="21"/>
    </w:rPr>
  </w:style>
  <w:style w:type="paragraph" w:customStyle="1" w:styleId="9">
    <w:name w:val="环评正文"/>
    <w:basedOn w:val="1"/>
    <w:qFormat/>
    <w:uiPriority w:val="0"/>
    <w:pPr>
      <w:spacing w:line="360" w:lineRule="auto"/>
      <w:ind w:firstLine="1440" w:firstLineChars="200"/>
    </w:pPr>
    <w:rPr>
      <w:rFonts w:ascii="Times New Roman" w:hAnsi="Times New Roman" w:eastAsia="宋体"/>
      <w:color w:val="auto"/>
      <w:sz w:val="24"/>
      <w:szCs w:val="21"/>
    </w:rPr>
  </w:style>
  <w:style w:type="paragraph" w:customStyle="1" w:styleId="10">
    <w:name w:val="小标题"/>
    <w:basedOn w:val="1"/>
    <w:qFormat/>
    <w:uiPriority w:val="0"/>
    <w:pPr>
      <w:adjustRightInd w:val="0"/>
      <w:spacing w:line="360" w:lineRule="auto"/>
      <w:ind w:firstLine="0" w:firstLineChars="0"/>
      <w:jc w:val="left"/>
      <w:textAlignment w:val="baseline"/>
    </w:pPr>
    <w:rPr>
      <w:rFonts w:hint="eastAsia" w:ascii="Times New Roman" w:hAnsi="Times New Roman" w:eastAsia="宋体"/>
      <w:b/>
      <w:bCs/>
      <w:kern w:val="0"/>
      <w:sz w:val="24"/>
    </w:rPr>
  </w:style>
  <w:style w:type="paragraph" w:customStyle="1" w:styleId="11">
    <w:name w:val="表格标题"/>
    <w:basedOn w:val="1"/>
    <w:next w:val="1"/>
    <w:link w:val="12"/>
    <w:qFormat/>
    <w:uiPriority w:val="0"/>
    <w:pPr>
      <w:spacing w:line="288" w:lineRule="auto"/>
      <w:jc w:val="center"/>
    </w:pPr>
    <w:rPr>
      <w:rFonts w:ascii="Times New Roman" w:hAnsi="Times New Roman" w:eastAsia="宋体"/>
      <w:b/>
      <w:sz w:val="21"/>
      <w:szCs w:val="21"/>
    </w:rPr>
  </w:style>
  <w:style w:type="character" w:customStyle="1" w:styleId="12">
    <w:name w:val="表格标题 Char"/>
    <w:link w:val="11"/>
    <w:qFormat/>
    <w:uiPriority w:val="0"/>
    <w:rPr>
      <w:rFonts w:ascii="Times New Roman" w:hAnsi="Times New Roman" w:eastAsia="宋体"/>
      <w:b/>
      <w:sz w:val="21"/>
      <w:szCs w:val="21"/>
    </w:rPr>
  </w:style>
  <w:style w:type="paragraph" w:customStyle="1" w:styleId="13">
    <w:name w:val="环评表格"/>
    <w:basedOn w:val="1"/>
    <w:next w:val="9"/>
    <w:qFormat/>
    <w:uiPriority w:val="0"/>
    <w:pPr>
      <w:autoSpaceDE w:val="0"/>
      <w:autoSpaceDN w:val="0"/>
      <w:adjustRightInd w:val="0"/>
      <w:jc w:val="center"/>
      <w:textAlignment w:val="baseline"/>
    </w:pPr>
    <w:rPr>
      <w:kern w:val="0"/>
      <w:szCs w:val="21"/>
    </w:rPr>
  </w:style>
  <w:style w:type="paragraph" w:customStyle="1" w:styleId="14">
    <w:name w:val="f_表格"/>
    <w:qFormat/>
    <w:uiPriority w:val="0"/>
    <w:pPr>
      <w:wordWrap w:val="0"/>
      <w:topLinePunct/>
      <w:adjustRightInd w:val="0"/>
      <w:snapToGrid w:val="0"/>
      <w:jc w:val="center"/>
      <w:textAlignment w:val="center"/>
    </w:pPr>
    <w:rPr>
      <w:rFonts w:ascii="Times New Roman" w:hAnsi="Times New Roman" w:eastAsia="宋体" w:cs="宋体"/>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8" Type="http://schemas.microsoft.com/office/2011/relationships/people" Target="people.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wmf"/><Relationship Id="rId21" Type="http://schemas.openxmlformats.org/officeDocument/2006/relationships/oleObject" Target="embeddings/oleObject6.bin"/><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emf"/><Relationship Id="rId18" Type="http://schemas.openxmlformats.org/officeDocument/2006/relationships/oleObject" Target="embeddings/oleObject5.bin"/><Relationship Id="rId17" Type="http://schemas.openxmlformats.org/officeDocument/2006/relationships/image" Target="media/image8.emf"/><Relationship Id="rId16" Type="http://schemas.openxmlformats.org/officeDocument/2006/relationships/oleObject" Target="embeddings/oleObject4.bin"/><Relationship Id="rId15" Type="http://schemas.openxmlformats.org/officeDocument/2006/relationships/image" Target="media/image7.emf"/><Relationship Id="rId14" Type="http://schemas.openxmlformats.org/officeDocument/2006/relationships/oleObject" Target="embeddings/oleObject3.bin"/><Relationship Id="rId13" Type="http://schemas.openxmlformats.org/officeDocument/2006/relationships/image" Target="media/image6.emf"/><Relationship Id="rId12" Type="http://schemas.openxmlformats.org/officeDocument/2006/relationships/oleObject" Target="embeddings/oleObject2.bin"/><Relationship Id="rId11" Type="http://schemas.openxmlformats.org/officeDocument/2006/relationships/image" Target="media/image5.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60</Pages>
  <Words>392</Words>
  <Characters>428</Characters>
  <Lines>0</Lines>
  <Paragraphs>0</Paragraphs>
  <TotalTime>0</TotalTime>
  <ScaleCrop>false</ScaleCrop>
  <LinksUpToDate>false</LinksUpToDate>
  <CharactersWithSpaces>473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2025-06-19T08:34:00Z</dcterms:created>
  <dc:creator>汇森环保科技公司胡生</dc:creator>
  <cp:lastModifiedBy>汇森环保科技公司胡生</cp:lastModifiedBy>
  <dcterms:modified xsi:type="dcterms:W3CDTF">2025-06-19T08:50:04Z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A1C5F27A9F0D4C7781BF8F72223DE418_11</vt:lpwstr>
  </property>
  <property fmtid="{D5CDD505-2E9C-101B-9397-08002B2CF9AE}" pid="4" name="KSOTemplateDocerSaveRecord">
    <vt:lpwstr>eyJoZGlkIjoiNTYzZjRhMjZlMGI3NjkwNWZjODBjYjcyZWQzNGMxMjIiLCJ1c2VySWQiOiI1ODk2MzU4NzkifQ==</vt:lpwstr>
  </property>
</Properties>
</file>